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BF" w:rsidRPr="00722DBF" w:rsidRDefault="00722DBF" w:rsidP="00722DBF">
      <w:pPr>
        <w:spacing w:after="0"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eastAsia="it-IT"/>
        </w:rPr>
        <w:fldChar w:fldCharType="begin"/>
      </w:r>
      <w:r w:rsidRPr="00722DBF">
        <w:rPr>
          <w:rFonts w:ascii="Times New Roman" w:eastAsia="Times New Roman" w:hAnsi="Times New Roman" w:cs="Times New Roman"/>
          <w:sz w:val="24"/>
          <w:szCs w:val="24"/>
          <w:lang w:val="en-US" w:eastAsia="it-IT"/>
        </w:rPr>
        <w:instrText xml:space="preserve"> HYPERLINK "http://www.ncbi.nlm.nih.gov/pubmed/15229447" \o "Gastrointestinal endoscopy." </w:instrText>
      </w:r>
      <w:r w:rsidRPr="00722DBF">
        <w:rPr>
          <w:rFonts w:ascii="Times New Roman" w:eastAsia="Times New Roman" w:hAnsi="Times New Roman" w:cs="Times New Roman"/>
          <w:sz w:val="24"/>
          <w:szCs w:val="24"/>
          <w:lang w:eastAsia="it-IT"/>
        </w:rPr>
        <w:fldChar w:fldCharType="separate"/>
      </w:r>
      <w:r w:rsidRPr="00722DBF">
        <w:rPr>
          <w:rFonts w:ascii="Times New Roman" w:eastAsia="Times New Roman" w:hAnsi="Times New Roman" w:cs="Times New Roman"/>
          <w:color w:val="0000FF"/>
          <w:sz w:val="24"/>
          <w:szCs w:val="24"/>
          <w:u w:val="single"/>
          <w:lang w:val="en-US" w:eastAsia="it-IT"/>
        </w:rPr>
        <w:t>Gastrointest Endosc.</w:t>
      </w:r>
      <w:r w:rsidRPr="00722DBF">
        <w:rPr>
          <w:rFonts w:ascii="Times New Roman" w:eastAsia="Times New Roman" w:hAnsi="Times New Roman" w:cs="Times New Roman"/>
          <w:sz w:val="24"/>
          <w:szCs w:val="24"/>
          <w:lang w:eastAsia="it-IT"/>
        </w:rPr>
        <w:fldChar w:fldCharType="end"/>
      </w:r>
      <w:r w:rsidRPr="00722DBF">
        <w:rPr>
          <w:rFonts w:ascii="Times New Roman" w:eastAsia="Times New Roman" w:hAnsi="Times New Roman" w:cs="Times New Roman"/>
          <w:sz w:val="24"/>
          <w:szCs w:val="24"/>
          <w:lang w:val="en-US" w:eastAsia="it-IT"/>
        </w:rPr>
        <w:t xml:space="preserve"> 2004 Jul;60(1):135-8.</w:t>
      </w:r>
    </w:p>
    <w:p w:rsidR="00722DBF" w:rsidRPr="00722DBF" w:rsidRDefault="00722DBF" w:rsidP="00722DB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722DBF">
        <w:rPr>
          <w:rFonts w:ascii="Times New Roman" w:eastAsia="Times New Roman" w:hAnsi="Times New Roman" w:cs="Times New Roman"/>
          <w:b/>
          <w:bCs/>
          <w:kern w:val="36"/>
          <w:sz w:val="48"/>
          <w:szCs w:val="48"/>
          <w:lang w:val="en-US" w:eastAsia="it-IT"/>
        </w:rPr>
        <w:t>Capsule endoscopy is safe and effective after small-bowel resection.</w:t>
      </w:r>
    </w:p>
    <w:p w:rsidR="00722DBF" w:rsidRPr="00722DBF" w:rsidRDefault="00722DBF" w:rsidP="00722DBF">
      <w:pPr>
        <w:spacing w:after="0" w:line="240" w:lineRule="auto"/>
        <w:rPr>
          <w:rFonts w:ascii="Times New Roman" w:eastAsia="Times New Roman" w:hAnsi="Times New Roman" w:cs="Times New Roman"/>
          <w:sz w:val="24"/>
          <w:szCs w:val="24"/>
          <w:lang w:eastAsia="it-IT"/>
        </w:rPr>
      </w:pPr>
      <w:r w:rsidRPr="00722DBF">
        <w:rPr>
          <w:rFonts w:ascii="Times New Roman" w:eastAsia="Times New Roman" w:hAnsi="Times New Roman" w:cs="Times New Roman"/>
          <w:sz w:val="24"/>
          <w:szCs w:val="24"/>
          <w:lang w:eastAsia="it-IT"/>
        </w:rPr>
        <w:fldChar w:fldCharType="begin"/>
      </w:r>
      <w:r w:rsidRPr="00722DBF">
        <w:rPr>
          <w:rFonts w:ascii="Times New Roman" w:eastAsia="Times New Roman" w:hAnsi="Times New Roman" w:cs="Times New Roman"/>
          <w:sz w:val="24"/>
          <w:szCs w:val="24"/>
          <w:lang w:eastAsia="it-IT"/>
        </w:rPr>
        <w:instrText xml:space="preserve"> HYPERLINK "http://www.ncbi.nlm.nih.gov/pubmed?term=%22De%20Palma%20GD%22%5BAuthor%5D" </w:instrText>
      </w:r>
      <w:r w:rsidRPr="00722DBF">
        <w:rPr>
          <w:rFonts w:ascii="Times New Roman" w:eastAsia="Times New Roman" w:hAnsi="Times New Roman" w:cs="Times New Roman"/>
          <w:sz w:val="24"/>
          <w:szCs w:val="24"/>
          <w:lang w:eastAsia="it-IT"/>
        </w:rPr>
        <w:fldChar w:fldCharType="separate"/>
      </w:r>
      <w:r w:rsidRPr="00722DBF">
        <w:rPr>
          <w:rFonts w:ascii="Times New Roman" w:eastAsia="Times New Roman" w:hAnsi="Times New Roman" w:cs="Times New Roman"/>
          <w:color w:val="0000FF"/>
          <w:sz w:val="24"/>
          <w:szCs w:val="24"/>
          <w:u w:val="single"/>
          <w:lang w:eastAsia="it-IT"/>
        </w:rPr>
        <w:t>De Palma GD</w:t>
      </w:r>
      <w:r w:rsidRPr="00722DBF">
        <w:rPr>
          <w:rFonts w:ascii="Times New Roman" w:eastAsia="Times New Roman" w:hAnsi="Times New Roman" w:cs="Times New Roman"/>
          <w:sz w:val="24"/>
          <w:szCs w:val="24"/>
          <w:lang w:eastAsia="it-IT"/>
        </w:rPr>
        <w:fldChar w:fldCharType="end"/>
      </w:r>
      <w:r w:rsidRPr="00722DBF">
        <w:rPr>
          <w:rFonts w:ascii="Times New Roman" w:eastAsia="Times New Roman" w:hAnsi="Times New Roman" w:cs="Times New Roman"/>
          <w:sz w:val="24"/>
          <w:szCs w:val="24"/>
          <w:lang w:eastAsia="it-IT"/>
        </w:rPr>
        <w:t xml:space="preserve">, </w:t>
      </w:r>
      <w:hyperlink r:id="rId4" w:history="1">
        <w:proofErr w:type="spellStart"/>
        <w:r w:rsidRPr="00722DBF">
          <w:rPr>
            <w:rFonts w:ascii="Times New Roman" w:eastAsia="Times New Roman" w:hAnsi="Times New Roman" w:cs="Times New Roman"/>
            <w:color w:val="0000FF"/>
            <w:sz w:val="24"/>
            <w:szCs w:val="24"/>
            <w:u w:val="single"/>
            <w:lang w:eastAsia="it-IT"/>
          </w:rPr>
          <w:t>Rega</w:t>
        </w:r>
        <w:proofErr w:type="spellEnd"/>
        <w:r w:rsidRPr="00722DBF">
          <w:rPr>
            <w:rFonts w:ascii="Times New Roman" w:eastAsia="Times New Roman" w:hAnsi="Times New Roman" w:cs="Times New Roman"/>
            <w:color w:val="0000FF"/>
            <w:sz w:val="24"/>
            <w:szCs w:val="24"/>
            <w:u w:val="single"/>
            <w:lang w:eastAsia="it-IT"/>
          </w:rPr>
          <w:t xml:space="preserve"> M</w:t>
        </w:r>
      </w:hyperlink>
      <w:r w:rsidRPr="00722DBF">
        <w:rPr>
          <w:rFonts w:ascii="Times New Roman" w:eastAsia="Times New Roman" w:hAnsi="Times New Roman" w:cs="Times New Roman"/>
          <w:sz w:val="24"/>
          <w:szCs w:val="24"/>
          <w:lang w:eastAsia="it-IT"/>
        </w:rPr>
        <w:t xml:space="preserve">, </w:t>
      </w:r>
      <w:hyperlink r:id="rId5" w:history="1">
        <w:proofErr w:type="spellStart"/>
        <w:r w:rsidRPr="00722DBF">
          <w:rPr>
            <w:rFonts w:ascii="Times New Roman" w:eastAsia="Times New Roman" w:hAnsi="Times New Roman" w:cs="Times New Roman"/>
            <w:color w:val="0000FF"/>
            <w:sz w:val="24"/>
            <w:szCs w:val="24"/>
            <w:u w:val="single"/>
            <w:lang w:eastAsia="it-IT"/>
          </w:rPr>
          <w:t>Puzziello</w:t>
        </w:r>
        <w:proofErr w:type="spellEnd"/>
        <w:r w:rsidRPr="00722DBF">
          <w:rPr>
            <w:rFonts w:ascii="Times New Roman" w:eastAsia="Times New Roman" w:hAnsi="Times New Roman" w:cs="Times New Roman"/>
            <w:color w:val="0000FF"/>
            <w:sz w:val="24"/>
            <w:szCs w:val="24"/>
            <w:u w:val="single"/>
            <w:lang w:eastAsia="it-IT"/>
          </w:rPr>
          <w:t xml:space="preserve"> A</w:t>
        </w:r>
      </w:hyperlink>
      <w:r w:rsidRPr="00722DBF">
        <w:rPr>
          <w:rFonts w:ascii="Times New Roman" w:eastAsia="Times New Roman" w:hAnsi="Times New Roman" w:cs="Times New Roman"/>
          <w:sz w:val="24"/>
          <w:szCs w:val="24"/>
          <w:lang w:eastAsia="it-IT"/>
        </w:rPr>
        <w:t xml:space="preserve">, </w:t>
      </w:r>
      <w:hyperlink r:id="rId6" w:history="1">
        <w:r w:rsidRPr="00722DBF">
          <w:rPr>
            <w:rFonts w:ascii="Times New Roman" w:eastAsia="Times New Roman" w:hAnsi="Times New Roman" w:cs="Times New Roman"/>
            <w:color w:val="0000FF"/>
            <w:sz w:val="24"/>
            <w:szCs w:val="24"/>
            <w:u w:val="single"/>
            <w:lang w:eastAsia="it-IT"/>
          </w:rPr>
          <w:t>Aprea G</w:t>
        </w:r>
      </w:hyperlink>
      <w:r w:rsidRPr="00722DBF">
        <w:rPr>
          <w:rFonts w:ascii="Times New Roman" w:eastAsia="Times New Roman" w:hAnsi="Times New Roman" w:cs="Times New Roman"/>
          <w:sz w:val="24"/>
          <w:szCs w:val="24"/>
          <w:lang w:eastAsia="it-IT"/>
        </w:rPr>
        <w:t xml:space="preserve">, </w:t>
      </w:r>
      <w:hyperlink r:id="rId7" w:history="1">
        <w:proofErr w:type="spellStart"/>
        <w:r w:rsidRPr="00722DBF">
          <w:rPr>
            <w:rFonts w:ascii="Times New Roman" w:eastAsia="Times New Roman" w:hAnsi="Times New Roman" w:cs="Times New Roman"/>
            <w:color w:val="0000FF"/>
            <w:sz w:val="24"/>
            <w:szCs w:val="24"/>
            <w:u w:val="single"/>
            <w:lang w:eastAsia="it-IT"/>
          </w:rPr>
          <w:t>Ciacci</w:t>
        </w:r>
        <w:proofErr w:type="spellEnd"/>
        <w:r w:rsidRPr="00722DBF">
          <w:rPr>
            <w:rFonts w:ascii="Times New Roman" w:eastAsia="Times New Roman" w:hAnsi="Times New Roman" w:cs="Times New Roman"/>
            <w:color w:val="0000FF"/>
            <w:sz w:val="24"/>
            <w:szCs w:val="24"/>
            <w:u w:val="single"/>
            <w:lang w:eastAsia="it-IT"/>
          </w:rPr>
          <w:t xml:space="preserve"> C</w:t>
        </w:r>
      </w:hyperlink>
      <w:r w:rsidRPr="00722DBF">
        <w:rPr>
          <w:rFonts w:ascii="Times New Roman" w:eastAsia="Times New Roman" w:hAnsi="Times New Roman" w:cs="Times New Roman"/>
          <w:sz w:val="24"/>
          <w:szCs w:val="24"/>
          <w:lang w:eastAsia="it-IT"/>
        </w:rPr>
        <w:t xml:space="preserve">, </w:t>
      </w:r>
      <w:hyperlink r:id="rId8" w:history="1">
        <w:proofErr w:type="spellStart"/>
        <w:r w:rsidRPr="00722DBF">
          <w:rPr>
            <w:rFonts w:ascii="Times New Roman" w:eastAsia="Times New Roman" w:hAnsi="Times New Roman" w:cs="Times New Roman"/>
            <w:color w:val="0000FF"/>
            <w:sz w:val="24"/>
            <w:szCs w:val="24"/>
            <w:u w:val="single"/>
            <w:lang w:eastAsia="it-IT"/>
          </w:rPr>
          <w:t>Castiglione</w:t>
        </w:r>
        <w:proofErr w:type="spellEnd"/>
        <w:r w:rsidRPr="00722DBF">
          <w:rPr>
            <w:rFonts w:ascii="Times New Roman" w:eastAsia="Times New Roman" w:hAnsi="Times New Roman" w:cs="Times New Roman"/>
            <w:color w:val="0000FF"/>
            <w:sz w:val="24"/>
            <w:szCs w:val="24"/>
            <w:u w:val="single"/>
            <w:lang w:eastAsia="it-IT"/>
          </w:rPr>
          <w:t xml:space="preserve"> F</w:t>
        </w:r>
      </w:hyperlink>
      <w:r w:rsidRPr="00722DBF">
        <w:rPr>
          <w:rFonts w:ascii="Times New Roman" w:eastAsia="Times New Roman" w:hAnsi="Times New Roman" w:cs="Times New Roman"/>
          <w:sz w:val="24"/>
          <w:szCs w:val="24"/>
          <w:lang w:eastAsia="it-IT"/>
        </w:rPr>
        <w:t xml:space="preserve">, </w:t>
      </w:r>
      <w:hyperlink r:id="rId9" w:history="1">
        <w:proofErr w:type="spellStart"/>
        <w:r w:rsidRPr="00722DBF">
          <w:rPr>
            <w:rFonts w:ascii="Times New Roman" w:eastAsia="Times New Roman" w:hAnsi="Times New Roman" w:cs="Times New Roman"/>
            <w:color w:val="0000FF"/>
            <w:sz w:val="24"/>
            <w:szCs w:val="24"/>
            <w:u w:val="single"/>
            <w:lang w:eastAsia="it-IT"/>
          </w:rPr>
          <w:t>Ciamarra</w:t>
        </w:r>
        <w:proofErr w:type="spellEnd"/>
        <w:r w:rsidRPr="00722DBF">
          <w:rPr>
            <w:rFonts w:ascii="Times New Roman" w:eastAsia="Times New Roman" w:hAnsi="Times New Roman" w:cs="Times New Roman"/>
            <w:color w:val="0000FF"/>
            <w:sz w:val="24"/>
            <w:szCs w:val="24"/>
            <w:u w:val="single"/>
            <w:lang w:eastAsia="it-IT"/>
          </w:rPr>
          <w:t xml:space="preserve"> P</w:t>
        </w:r>
      </w:hyperlink>
      <w:r w:rsidRPr="00722DBF">
        <w:rPr>
          <w:rFonts w:ascii="Times New Roman" w:eastAsia="Times New Roman" w:hAnsi="Times New Roman" w:cs="Times New Roman"/>
          <w:sz w:val="24"/>
          <w:szCs w:val="24"/>
          <w:lang w:eastAsia="it-IT"/>
        </w:rPr>
        <w:t xml:space="preserve">, </w:t>
      </w:r>
      <w:hyperlink r:id="rId10" w:history="1">
        <w:r w:rsidRPr="00722DBF">
          <w:rPr>
            <w:rFonts w:ascii="Times New Roman" w:eastAsia="Times New Roman" w:hAnsi="Times New Roman" w:cs="Times New Roman"/>
            <w:color w:val="0000FF"/>
            <w:sz w:val="24"/>
            <w:szCs w:val="24"/>
            <w:u w:val="single"/>
            <w:lang w:eastAsia="it-IT"/>
          </w:rPr>
          <w:t>Persico M</w:t>
        </w:r>
      </w:hyperlink>
      <w:r w:rsidRPr="00722DBF">
        <w:rPr>
          <w:rFonts w:ascii="Times New Roman" w:eastAsia="Times New Roman" w:hAnsi="Times New Roman" w:cs="Times New Roman"/>
          <w:sz w:val="24"/>
          <w:szCs w:val="24"/>
          <w:lang w:eastAsia="it-IT"/>
        </w:rPr>
        <w:t xml:space="preserve">, </w:t>
      </w:r>
      <w:hyperlink r:id="rId11" w:history="1">
        <w:r w:rsidRPr="00722DBF">
          <w:rPr>
            <w:rFonts w:ascii="Times New Roman" w:eastAsia="Times New Roman" w:hAnsi="Times New Roman" w:cs="Times New Roman"/>
            <w:color w:val="0000FF"/>
            <w:sz w:val="24"/>
            <w:szCs w:val="24"/>
            <w:u w:val="single"/>
            <w:lang w:eastAsia="it-IT"/>
          </w:rPr>
          <w:t>Patrone F</w:t>
        </w:r>
      </w:hyperlink>
      <w:r w:rsidRPr="00722DBF">
        <w:rPr>
          <w:rFonts w:ascii="Times New Roman" w:eastAsia="Times New Roman" w:hAnsi="Times New Roman" w:cs="Times New Roman"/>
          <w:sz w:val="24"/>
          <w:szCs w:val="24"/>
          <w:lang w:eastAsia="it-IT"/>
        </w:rPr>
        <w:t xml:space="preserve">, </w:t>
      </w:r>
      <w:hyperlink r:id="rId12" w:history="1">
        <w:proofErr w:type="spellStart"/>
        <w:r w:rsidRPr="00722DBF">
          <w:rPr>
            <w:rFonts w:ascii="Times New Roman" w:eastAsia="Times New Roman" w:hAnsi="Times New Roman" w:cs="Times New Roman"/>
            <w:color w:val="0000FF"/>
            <w:sz w:val="24"/>
            <w:szCs w:val="24"/>
            <w:u w:val="single"/>
            <w:lang w:eastAsia="it-IT"/>
          </w:rPr>
          <w:t>Mastantuono</w:t>
        </w:r>
        <w:proofErr w:type="spellEnd"/>
        <w:r w:rsidRPr="00722DBF">
          <w:rPr>
            <w:rFonts w:ascii="Times New Roman" w:eastAsia="Times New Roman" w:hAnsi="Times New Roman" w:cs="Times New Roman"/>
            <w:color w:val="0000FF"/>
            <w:sz w:val="24"/>
            <w:szCs w:val="24"/>
            <w:u w:val="single"/>
            <w:lang w:eastAsia="it-IT"/>
          </w:rPr>
          <w:t xml:space="preserve"> L</w:t>
        </w:r>
      </w:hyperlink>
      <w:r w:rsidRPr="00722DBF">
        <w:rPr>
          <w:rFonts w:ascii="Times New Roman" w:eastAsia="Times New Roman" w:hAnsi="Times New Roman" w:cs="Times New Roman"/>
          <w:sz w:val="24"/>
          <w:szCs w:val="24"/>
          <w:lang w:eastAsia="it-IT"/>
        </w:rPr>
        <w:t xml:space="preserve">, </w:t>
      </w:r>
      <w:hyperlink r:id="rId13" w:history="1">
        <w:r w:rsidRPr="00722DBF">
          <w:rPr>
            <w:rFonts w:ascii="Times New Roman" w:eastAsia="Times New Roman" w:hAnsi="Times New Roman" w:cs="Times New Roman"/>
            <w:color w:val="0000FF"/>
            <w:sz w:val="24"/>
            <w:szCs w:val="24"/>
            <w:u w:val="single"/>
            <w:lang w:eastAsia="it-IT"/>
          </w:rPr>
          <w:t>Persico G</w:t>
        </w:r>
      </w:hyperlink>
      <w:r w:rsidRPr="00722DBF">
        <w:rPr>
          <w:rFonts w:ascii="Times New Roman" w:eastAsia="Times New Roman" w:hAnsi="Times New Roman" w:cs="Times New Roman"/>
          <w:sz w:val="24"/>
          <w:szCs w:val="24"/>
          <w:lang w:eastAsia="it-IT"/>
        </w:rPr>
        <w:t>.</w:t>
      </w:r>
    </w:p>
    <w:p w:rsidR="00722DBF" w:rsidRPr="00722DBF" w:rsidRDefault="00722DBF" w:rsidP="00722DBF">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722DBF">
        <w:rPr>
          <w:rFonts w:ascii="Times New Roman" w:eastAsia="Times New Roman" w:hAnsi="Times New Roman" w:cs="Times New Roman"/>
          <w:b/>
          <w:bCs/>
          <w:sz w:val="27"/>
          <w:szCs w:val="27"/>
          <w:lang w:val="en-US" w:eastAsia="it-IT"/>
        </w:rPr>
        <w:t>Source</w:t>
      </w:r>
    </w:p>
    <w:p w:rsidR="00722DBF" w:rsidRPr="00722DBF" w:rsidRDefault="00722DBF" w:rsidP="00722DBF">
      <w:pPr>
        <w:spacing w:before="100" w:beforeAutospacing="1" w:after="100" w:afterAutospacing="1"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val="en-US" w:eastAsia="it-IT"/>
        </w:rPr>
        <w:t>Department of Surgery and Advanced Technologies, Section of Diagnostic and Therapeutic Endoscopy, Gastroenterology Unit, University Federico II School of Medicine, Naples, Italy.</w:t>
      </w:r>
    </w:p>
    <w:p w:rsidR="00722DBF" w:rsidRPr="00722DBF" w:rsidRDefault="00722DBF" w:rsidP="00722DBF">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722DBF">
        <w:rPr>
          <w:rFonts w:ascii="Times New Roman" w:eastAsia="Times New Roman" w:hAnsi="Times New Roman" w:cs="Times New Roman"/>
          <w:b/>
          <w:bCs/>
          <w:sz w:val="27"/>
          <w:szCs w:val="27"/>
          <w:lang w:val="en-US" w:eastAsia="it-IT"/>
        </w:rPr>
        <w:t>Abstract</w:t>
      </w:r>
    </w:p>
    <w:p w:rsidR="00722DBF" w:rsidRPr="00722DBF" w:rsidRDefault="00722DBF" w:rsidP="00722DBF">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722DBF">
        <w:rPr>
          <w:rFonts w:ascii="Times New Roman" w:eastAsia="Times New Roman" w:hAnsi="Times New Roman" w:cs="Times New Roman"/>
          <w:b/>
          <w:bCs/>
          <w:sz w:val="24"/>
          <w:szCs w:val="24"/>
          <w:lang w:val="en-US" w:eastAsia="it-IT"/>
        </w:rPr>
        <w:t xml:space="preserve">BACKGROUND: </w:t>
      </w:r>
    </w:p>
    <w:p w:rsidR="00722DBF" w:rsidRPr="00722DBF" w:rsidRDefault="00722DBF" w:rsidP="00722DBF">
      <w:pPr>
        <w:spacing w:before="100" w:beforeAutospacing="1" w:after="100" w:afterAutospacing="1"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val="en-US" w:eastAsia="it-IT"/>
        </w:rPr>
        <w:t>Because capsule endoscopy is a relatively new technique, the indications, the contraindications, and the complications of the procedure have not been fully delineated. The present study was undertaken to determine the utility and the safety of capsule endoscopy in patients who have undergone small-bowel resection.</w:t>
      </w:r>
    </w:p>
    <w:p w:rsidR="00722DBF" w:rsidRPr="00722DBF" w:rsidRDefault="00722DBF" w:rsidP="00722DBF">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722DBF">
        <w:rPr>
          <w:rFonts w:ascii="Times New Roman" w:eastAsia="Times New Roman" w:hAnsi="Times New Roman" w:cs="Times New Roman"/>
          <w:b/>
          <w:bCs/>
          <w:sz w:val="24"/>
          <w:szCs w:val="24"/>
          <w:lang w:val="en-US" w:eastAsia="it-IT"/>
        </w:rPr>
        <w:t xml:space="preserve">METHODS: </w:t>
      </w:r>
    </w:p>
    <w:p w:rsidR="00722DBF" w:rsidRPr="00722DBF" w:rsidRDefault="00722DBF" w:rsidP="00722DBF">
      <w:pPr>
        <w:spacing w:before="100" w:beforeAutospacing="1" w:after="100" w:afterAutospacing="1"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val="en-US" w:eastAsia="it-IT"/>
        </w:rPr>
        <w:t xml:space="preserve">Ten patients (mean age 48.5 [8.4] years) were included in the study. Eight had undergone surgical resection for </w:t>
      </w:r>
      <w:proofErr w:type="spellStart"/>
      <w:r w:rsidRPr="00722DBF">
        <w:rPr>
          <w:rFonts w:ascii="Times New Roman" w:eastAsia="Times New Roman" w:hAnsi="Times New Roman" w:cs="Times New Roman"/>
          <w:sz w:val="24"/>
          <w:szCs w:val="24"/>
          <w:lang w:val="en-US" w:eastAsia="it-IT"/>
        </w:rPr>
        <w:t>Crohn's</w:t>
      </w:r>
      <w:proofErr w:type="spellEnd"/>
      <w:r w:rsidRPr="00722DBF">
        <w:rPr>
          <w:rFonts w:ascii="Times New Roman" w:eastAsia="Times New Roman" w:hAnsi="Times New Roman" w:cs="Times New Roman"/>
          <w:sz w:val="24"/>
          <w:szCs w:val="24"/>
          <w:lang w:val="en-US" w:eastAsia="it-IT"/>
        </w:rPr>
        <w:t xml:space="preserve"> disease and two for malignancy. Indications for capsule endoscopy included suspected relapse of </w:t>
      </w:r>
      <w:proofErr w:type="spellStart"/>
      <w:r w:rsidRPr="00722DBF">
        <w:rPr>
          <w:rFonts w:ascii="Times New Roman" w:eastAsia="Times New Roman" w:hAnsi="Times New Roman" w:cs="Times New Roman"/>
          <w:sz w:val="24"/>
          <w:szCs w:val="24"/>
          <w:lang w:val="en-US" w:eastAsia="it-IT"/>
        </w:rPr>
        <w:t>Crohn's</w:t>
      </w:r>
      <w:proofErr w:type="spellEnd"/>
      <w:r w:rsidRPr="00722DBF">
        <w:rPr>
          <w:rFonts w:ascii="Times New Roman" w:eastAsia="Times New Roman" w:hAnsi="Times New Roman" w:cs="Times New Roman"/>
          <w:sz w:val="24"/>
          <w:szCs w:val="24"/>
          <w:lang w:val="en-US" w:eastAsia="it-IT"/>
        </w:rPr>
        <w:t xml:space="preserve"> disease or of malignancy, with a negative conventional evaluation that included barium contrast radiography, upper endoscopy, colonoscopy, US, CT, and push </w:t>
      </w:r>
      <w:proofErr w:type="spellStart"/>
      <w:r w:rsidRPr="00722DBF">
        <w:rPr>
          <w:rFonts w:ascii="Times New Roman" w:eastAsia="Times New Roman" w:hAnsi="Times New Roman" w:cs="Times New Roman"/>
          <w:sz w:val="24"/>
          <w:szCs w:val="24"/>
          <w:lang w:val="en-US" w:eastAsia="it-IT"/>
        </w:rPr>
        <w:t>enteroscopy</w:t>
      </w:r>
      <w:proofErr w:type="spellEnd"/>
      <w:r w:rsidRPr="00722DBF">
        <w:rPr>
          <w:rFonts w:ascii="Times New Roman" w:eastAsia="Times New Roman" w:hAnsi="Times New Roman" w:cs="Times New Roman"/>
          <w:sz w:val="24"/>
          <w:szCs w:val="24"/>
          <w:lang w:val="en-US" w:eastAsia="it-IT"/>
        </w:rPr>
        <w:t>. Capsule endoscopy was performed in the standard fashion.</w:t>
      </w:r>
    </w:p>
    <w:p w:rsidR="00722DBF" w:rsidRPr="00722DBF" w:rsidRDefault="00722DBF" w:rsidP="00722DBF">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722DBF">
        <w:rPr>
          <w:rFonts w:ascii="Times New Roman" w:eastAsia="Times New Roman" w:hAnsi="Times New Roman" w:cs="Times New Roman"/>
          <w:b/>
          <w:bCs/>
          <w:sz w:val="24"/>
          <w:szCs w:val="24"/>
          <w:lang w:val="en-US" w:eastAsia="it-IT"/>
        </w:rPr>
        <w:t xml:space="preserve">OBSERVATIONS: </w:t>
      </w:r>
    </w:p>
    <w:p w:rsidR="00722DBF" w:rsidRPr="00722DBF" w:rsidRDefault="00722DBF" w:rsidP="00722DBF">
      <w:pPr>
        <w:spacing w:before="100" w:beforeAutospacing="1" w:after="100" w:afterAutospacing="1"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val="en-US" w:eastAsia="it-IT"/>
        </w:rPr>
        <w:t xml:space="preserve">No side effects were observed in any patient. Natural excretion of the capsule was reported at a mean of 72 hours. In 7 patients (70%), capsule endoscopy revealed recurrence of disease in the small bowel: one recurrent malignancy, 6 recurrent </w:t>
      </w:r>
      <w:proofErr w:type="spellStart"/>
      <w:r w:rsidRPr="00722DBF">
        <w:rPr>
          <w:rFonts w:ascii="Times New Roman" w:eastAsia="Times New Roman" w:hAnsi="Times New Roman" w:cs="Times New Roman"/>
          <w:sz w:val="24"/>
          <w:szCs w:val="24"/>
          <w:lang w:val="en-US" w:eastAsia="it-IT"/>
        </w:rPr>
        <w:t>Crohn's</w:t>
      </w:r>
      <w:proofErr w:type="spellEnd"/>
      <w:r w:rsidRPr="00722DBF">
        <w:rPr>
          <w:rFonts w:ascii="Times New Roman" w:eastAsia="Times New Roman" w:hAnsi="Times New Roman" w:cs="Times New Roman"/>
          <w:sz w:val="24"/>
          <w:szCs w:val="24"/>
          <w:lang w:val="en-US" w:eastAsia="it-IT"/>
        </w:rPr>
        <w:t xml:space="preserve"> disease. The information gained was helpful with respect to further treatment for all of these patients.</w:t>
      </w:r>
    </w:p>
    <w:p w:rsidR="00722DBF" w:rsidRPr="00722DBF" w:rsidRDefault="00722DBF" w:rsidP="00722DBF">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722DBF">
        <w:rPr>
          <w:rFonts w:ascii="Times New Roman" w:eastAsia="Times New Roman" w:hAnsi="Times New Roman" w:cs="Times New Roman"/>
          <w:b/>
          <w:bCs/>
          <w:sz w:val="24"/>
          <w:szCs w:val="24"/>
          <w:lang w:val="en-US" w:eastAsia="it-IT"/>
        </w:rPr>
        <w:t xml:space="preserve">CONCLUSIONS: </w:t>
      </w:r>
    </w:p>
    <w:p w:rsidR="00722DBF" w:rsidRPr="00722DBF" w:rsidRDefault="00722DBF" w:rsidP="00722DBF">
      <w:pPr>
        <w:spacing w:before="100" w:beforeAutospacing="1" w:after="100" w:afterAutospacing="1" w:line="240" w:lineRule="auto"/>
        <w:rPr>
          <w:rFonts w:ascii="Times New Roman" w:eastAsia="Times New Roman" w:hAnsi="Times New Roman" w:cs="Times New Roman"/>
          <w:sz w:val="24"/>
          <w:szCs w:val="24"/>
          <w:lang w:val="en-US" w:eastAsia="it-IT"/>
        </w:rPr>
      </w:pPr>
      <w:r w:rsidRPr="00722DBF">
        <w:rPr>
          <w:rFonts w:ascii="Times New Roman" w:eastAsia="Times New Roman" w:hAnsi="Times New Roman" w:cs="Times New Roman"/>
          <w:sz w:val="24"/>
          <w:szCs w:val="24"/>
          <w:lang w:val="en-US" w:eastAsia="it-IT"/>
        </w:rPr>
        <w:t>Capsule endoscopy is safe and effective in the evaluation of patients who have undergone surgical resection of the small bowel for benign or malignant disease.</w:t>
      </w:r>
    </w:p>
    <w:p w:rsidR="00A90856" w:rsidRPr="00722DBF" w:rsidRDefault="00A90856">
      <w:pPr>
        <w:rPr>
          <w:lang w:val="en-US"/>
        </w:rPr>
      </w:pPr>
    </w:p>
    <w:sectPr w:rsidR="00A90856" w:rsidRPr="00722DBF" w:rsidSect="00A908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22DBF"/>
    <w:rsid w:val="00722DBF"/>
    <w:rsid w:val="00A90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0856"/>
  </w:style>
  <w:style w:type="paragraph" w:styleId="Titolo1">
    <w:name w:val="heading 1"/>
    <w:basedOn w:val="Normale"/>
    <w:link w:val="Titolo1Carattere"/>
    <w:uiPriority w:val="9"/>
    <w:qFormat/>
    <w:rsid w:val="00722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22D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22DB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2DB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22DB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22DBF"/>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722DBF"/>
    <w:rPr>
      <w:color w:val="0000FF"/>
      <w:u w:val="single"/>
    </w:rPr>
  </w:style>
  <w:style w:type="paragraph" w:styleId="NormaleWeb">
    <w:name w:val="Normal (Web)"/>
    <w:basedOn w:val="Normale"/>
    <w:uiPriority w:val="99"/>
    <w:semiHidden/>
    <w:unhideWhenUsed/>
    <w:rsid w:val="00722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722DBF"/>
  </w:style>
</w:styles>
</file>

<file path=word/webSettings.xml><?xml version="1.0" encoding="utf-8"?>
<w:webSettings xmlns:r="http://schemas.openxmlformats.org/officeDocument/2006/relationships" xmlns:w="http://schemas.openxmlformats.org/wordprocessingml/2006/main">
  <w:divs>
    <w:div w:id="658852812">
      <w:bodyDiv w:val="1"/>
      <w:marLeft w:val="0"/>
      <w:marRight w:val="0"/>
      <w:marTop w:val="0"/>
      <w:marBottom w:val="0"/>
      <w:divBdr>
        <w:top w:val="none" w:sz="0" w:space="0" w:color="auto"/>
        <w:left w:val="none" w:sz="0" w:space="0" w:color="auto"/>
        <w:bottom w:val="none" w:sz="0" w:space="0" w:color="auto"/>
        <w:right w:val="none" w:sz="0" w:space="0" w:color="auto"/>
      </w:divBdr>
      <w:divsChild>
        <w:div w:id="422607515">
          <w:marLeft w:val="0"/>
          <w:marRight w:val="0"/>
          <w:marTop w:val="0"/>
          <w:marBottom w:val="0"/>
          <w:divBdr>
            <w:top w:val="none" w:sz="0" w:space="0" w:color="auto"/>
            <w:left w:val="none" w:sz="0" w:space="0" w:color="auto"/>
            <w:bottom w:val="none" w:sz="0" w:space="0" w:color="auto"/>
            <w:right w:val="none" w:sz="0" w:space="0" w:color="auto"/>
          </w:divBdr>
          <w:divsChild>
            <w:div w:id="1427724695">
              <w:marLeft w:val="0"/>
              <w:marRight w:val="0"/>
              <w:marTop w:val="0"/>
              <w:marBottom w:val="0"/>
              <w:divBdr>
                <w:top w:val="none" w:sz="0" w:space="0" w:color="auto"/>
                <w:left w:val="none" w:sz="0" w:space="0" w:color="auto"/>
                <w:bottom w:val="none" w:sz="0" w:space="0" w:color="auto"/>
                <w:right w:val="none" w:sz="0" w:space="0" w:color="auto"/>
              </w:divBdr>
              <w:divsChild>
                <w:div w:id="1553275818">
                  <w:marLeft w:val="0"/>
                  <w:marRight w:val="0"/>
                  <w:marTop w:val="0"/>
                  <w:marBottom w:val="0"/>
                  <w:divBdr>
                    <w:top w:val="none" w:sz="0" w:space="0" w:color="auto"/>
                    <w:left w:val="none" w:sz="0" w:space="0" w:color="auto"/>
                    <w:bottom w:val="none" w:sz="0" w:space="0" w:color="auto"/>
                    <w:right w:val="none" w:sz="0" w:space="0" w:color="auto"/>
                  </w:divBdr>
                  <w:divsChild>
                    <w:div w:id="428307346">
                      <w:marLeft w:val="0"/>
                      <w:marRight w:val="0"/>
                      <w:marTop w:val="0"/>
                      <w:marBottom w:val="0"/>
                      <w:divBdr>
                        <w:top w:val="none" w:sz="0" w:space="0" w:color="auto"/>
                        <w:left w:val="none" w:sz="0" w:space="0" w:color="auto"/>
                        <w:bottom w:val="none" w:sz="0" w:space="0" w:color="auto"/>
                        <w:right w:val="none" w:sz="0" w:space="0" w:color="auto"/>
                      </w:divBdr>
                      <w:divsChild>
                        <w:div w:id="2114936546">
                          <w:marLeft w:val="0"/>
                          <w:marRight w:val="0"/>
                          <w:marTop w:val="0"/>
                          <w:marBottom w:val="0"/>
                          <w:divBdr>
                            <w:top w:val="none" w:sz="0" w:space="0" w:color="auto"/>
                            <w:left w:val="none" w:sz="0" w:space="0" w:color="auto"/>
                            <w:bottom w:val="none" w:sz="0" w:space="0" w:color="auto"/>
                            <w:right w:val="none" w:sz="0" w:space="0" w:color="auto"/>
                          </w:divBdr>
                          <w:divsChild>
                            <w:div w:id="1593932011">
                              <w:marLeft w:val="0"/>
                              <w:marRight w:val="0"/>
                              <w:marTop w:val="0"/>
                              <w:marBottom w:val="0"/>
                              <w:divBdr>
                                <w:top w:val="none" w:sz="0" w:space="0" w:color="auto"/>
                                <w:left w:val="none" w:sz="0" w:space="0" w:color="auto"/>
                                <w:bottom w:val="none" w:sz="0" w:space="0" w:color="auto"/>
                                <w:right w:val="none" w:sz="0" w:space="0" w:color="auto"/>
                              </w:divBdr>
                              <w:divsChild>
                                <w:div w:id="373845529">
                                  <w:marLeft w:val="0"/>
                                  <w:marRight w:val="0"/>
                                  <w:marTop w:val="0"/>
                                  <w:marBottom w:val="0"/>
                                  <w:divBdr>
                                    <w:top w:val="none" w:sz="0" w:space="0" w:color="auto"/>
                                    <w:left w:val="none" w:sz="0" w:space="0" w:color="auto"/>
                                    <w:bottom w:val="none" w:sz="0" w:space="0" w:color="auto"/>
                                    <w:right w:val="none" w:sz="0" w:space="0" w:color="auto"/>
                                  </w:divBdr>
                                  <w:divsChild>
                                    <w:div w:id="1010252757">
                                      <w:marLeft w:val="0"/>
                                      <w:marRight w:val="0"/>
                                      <w:marTop w:val="0"/>
                                      <w:marBottom w:val="0"/>
                                      <w:divBdr>
                                        <w:top w:val="none" w:sz="0" w:space="0" w:color="auto"/>
                                        <w:left w:val="none" w:sz="0" w:space="0" w:color="auto"/>
                                        <w:bottom w:val="none" w:sz="0" w:space="0" w:color="auto"/>
                                        <w:right w:val="none" w:sz="0" w:space="0" w:color="auto"/>
                                      </w:divBdr>
                                    </w:div>
                                    <w:div w:id="58595198">
                                      <w:marLeft w:val="0"/>
                                      <w:marRight w:val="0"/>
                                      <w:marTop w:val="0"/>
                                      <w:marBottom w:val="0"/>
                                      <w:divBdr>
                                        <w:top w:val="none" w:sz="0" w:space="0" w:color="auto"/>
                                        <w:left w:val="none" w:sz="0" w:space="0" w:color="auto"/>
                                        <w:bottom w:val="none" w:sz="0" w:space="0" w:color="auto"/>
                                        <w:right w:val="none" w:sz="0" w:space="0" w:color="auto"/>
                                      </w:divBdr>
                                    </w:div>
                                    <w:div w:id="984161251">
                                      <w:marLeft w:val="0"/>
                                      <w:marRight w:val="0"/>
                                      <w:marTop w:val="0"/>
                                      <w:marBottom w:val="0"/>
                                      <w:divBdr>
                                        <w:top w:val="none" w:sz="0" w:space="0" w:color="auto"/>
                                        <w:left w:val="none" w:sz="0" w:space="0" w:color="auto"/>
                                        <w:bottom w:val="none" w:sz="0" w:space="0" w:color="auto"/>
                                        <w:right w:val="none" w:sz="0" w:space="0" w:color="auto"/>
                                      </w:divBdr>
                                    </w:div>
                                    <w:div w:id="17153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Castiglione%20F%22%5BAuthor%5D" TargetMode="External"/><Relationship Id="rId13" Type="http://schemas.openxmlformats.org/officeDocument/2006/relationships/hyperlink" Target="http://www.ncbi.nlm.nih.gov/pubmed?term=%22Persico%20G%22%5BAuthor%5D" TargetMode="External"/><Relationship Id="rId3" Type="http://schemas.openxmlformats.org/officeDocument/2006/relationships/webSettings" Target="webSettings.xml"/><Relationship Id="rId7" Type="http://schemas.openxmlformats.org/officeDocument/2006/relationships/hyperlink" Target="http://www.ncbi.nlm.nih.gov/pubmed?term=%22Ciacci%20C%22%5BAuthor%5D" TargetMode="External"/><Relationship Id="rId12" Type="http://schemas.openxmlformats.org/officeDocument/2006/relationships/hyperlink" Target="http://www.ncbi.nlm.nih.gov/pubmed?term=%22Mastantuono%20L%22%5BAuthor%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22Aprea%20G%22%5BAuthor%5D" TargetMode="External"/><Relationship Id="rId11" Type="http://schemas.openxmlformats.org/officeDocument/2006/relationships/hyperlink" Target="http://www.ncbi.nlm.nih.gov/pubmed?term=%22Patrone%20F%22%5BAuthor%5D" TargetMode="External"/><Relationship Id="rId5" Type="http://schemas.openxmlformats.org/officeDocument/2006/relationships/hyperlink" Target="http://www.ncbi.nlm.nih.gov/pubmed?term=%22Puzziello%20A%22%5BAuthor%5D" TargetMode="External"/><Relationship Id="rId15" Type="http://schemas.openxmlformats.org/officeDocument/2006/relationships/theme" Target="theme/theme1.xml"/><Relationship Id="rId10" Type="http://schemas.openxmlformats.org/officeDocument/2006/relationships/hyperlink" Target="http://www.ncbi.nlm.nih.gov/pubmed?term=%22Persico%20M%22%5BAuthor%5D" TargetMode="External"/><Relationship Id="rId4" Type="http://schemas.openxmlformats.org/officeDocument/2006/relationships/hyperlink" Target="http://www.ncbi.nlm.nih.gov/pubmed?term=%22Rega%20M%22%5BAuthor%5D" TargetMode="External"/><Relationship Id="rId9" Type="http://schemas.openxmlformats.org/officeDocument/2006/relationships/hyperlink" Target="http://www.ncbi.nlm.nih.gov/pubmed?term=%22Ciamarra%20P%22%5BAuthor%5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S.a.d.</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Operatoria</dc:creator>
  <cp:keywords/>
  <dc:description/>
  <cp:lastModifiedBy>Sala Operatoria</cp:lastModifiedBy>
  <cp:revision>1</cp:revision>
  <dcterms:created xsi:type="dcterms:W3CDTF">2012-05-04T09:00:00Z</dcterms:created>
  <dcterms:modified xsi:type="dcterms:W3CDTF">2012-05-04T09:00:00Z</dcterms:modified>
</cp:coreProperties>
</file>