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F4C2A4" w14:textId="77777777" w:rsidR="00516A26" w:rsidRDefault="004502B9" w:rsidP="00516A26">
      <w:pPr>
        <w:pStyle w:val="Titolo1"/>
        <w:jc w:val="right"/>
        <w:rPr>
          <w:rFonts w:ascii="Arial" w:hAnsi="Arial"/>
          <w:sz w:val="24"/>
          <w:szCs w:val="24"/>
        </w:rPr>
      </w:pPr>
      <w:bookmarkStart w:id="0" w:name="_Hlk52458161"/>
      <w:r>
        <w:rPr>
          <w:rFonts w:ascii="Arial" w:hAnsi="Arial"/>
          <w:sz w:val="24"/>
          <w:szCs w:val="24"/>
        </w:rPr>
        <w:t>XX-AA</w:t>
      </w:r>
    </w:p>
    <w:bookmarkEnd w:id="0"/>
    <w:p w14:paraId="30DBD06A" w14:textId="1F835885" w:rsidR="005E68D9" w:rsidRPr="00B02293" w:rsidRDefault="005B3978" w:rsidP="00345277">
      <w:pPr>
        <w:pStyle w:val="Titolo1"/>
        <w:rPr>
          <w:rFonts w:ascii="Arial" w:hAnsi="Arial"/>
          <w:sz w:val="24"/>
          <w:szCs w:val="24"/>
        </w:rPr>
      </w:pPr>
      <w:r w:rsidRPr="005B3978">
        <w:rPr>
          <w:rFonts w:ascii="Arial" w:hAnsi="Arial"/>
          <w:sz w:val="24"/>
          <w:szCs w:val="24"/>
        </w:rPr>
        <w:t xml:space="preserve">Design and synthesis of </w:t>
      </w:r>
      <w:proofErr w:type="spellStart"/>
      <w:r w:rsidRPr="005B3978">
        <w:rPr>
          <w:rFonts w:ascii="Arial" w:hAnsi="Arial"/>
          <w:sz w:val="24"/>
          <w:szCs w:val="24"/>
        </w:rPr>
        <w:t>hyodeoxycholic</w:t>
      </w:r>
      <w:proofErr w:type="spellEnd"/>
      <w:r w:rsidRPr="005B3978">
        <w:rPr>
          <w:rFonts w:ascii="Arial" w:hAnsi="Arial"/>
          <w:sz w:val="24"/>
          <w:szCs w:val="24"/>
        </w:rPr>
        <w:t xml:space="preserve"> acid derivatives as GPBAR1 receptor modulators useful in the treatment of colon inflammation </w:t>
      </w:r>
    </w:p>
    <w:p w14:paraId="2A5FEA2C" w14:textId="15FC5335" w:rsidR="005B3978" w:rsidRPr="001D46A7" w:rsidRDefault="005B3978" w:rsidP="005B3978">
      <w:pPr>
        <w:pStyle w:val="e-mail"/>
        <w:rPr>
          <w:rFonts w:ascii="Arial" w:hAnsi="Arial" w:cs="Arial"/>
          <w:sz w:val="20"/>
          <w:szCs w:val="20"/>
          <w:lang w:val="it-IT"/>
        </w:rPr>
      </w:pPr>
      <w:r w:rsidRPr="001D46A7">
        <w:rPr>
          <w:rFonts w:ascii="Arial" w:hAnsi="Arial" w:cs="Arial"/>
          <w:sz w:val="20"/>
          <w:szCs w:val="20"/>
          <w:u w:val="single"/>
          <w:lang w:val="it-IT"/>
        </w:rPr>
        <w:t xml:space="preserve">C. </w:t>
      </w:r>
      <w:proofErr w:type="spellStart"/>
      <w:proofErr w:type="gramStart"/>
      <w:r w:rsidRPr="001D46A7">
        <w:rPr>
          <w:rFonts w:ascii="Arial" w:hAnsi="Arial" w:cs="Arial"/>
          <w:sz w:val="20"/>
          <w:szCs w:val="20"/>
          <w:u w:val="single"/>
          <w:lang w:val="it-IT"/>
        </w:rPr>
        <w:t>Finamore</w:t>
      </w:r>
      <w:r w:rsidRPr="001D46A7">
        <w:rPr>
          <w:rFonts w:ascii="Arial" w:hAnsi="Arial" w:cs="Arial"/>
          <w:sz w:val="20"/>
          <w:szCs w:val="20"/>
          <w:lang w:val="it-IT"/>
        </w:rPr>
        <w:t>,</w:t>
      </w:r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>a</w:t>
      </w:r>
      <w:proofErr w:type="spellEnd"/>
      <w:proofErr w:type="gramEnd"/>
      <w:r w:rsidRPr="001D46A7">
        <w:rPr>
          <w:rFonts w:ascii="Arial" w:hAnsi="Arial" w:cs="Arial"/>
          <w:sz w:val="20"/>
          <w:szCs w:val="20"/>
          <w:lang w:val="it-IT"/>
        </w:rPr>
        <w:t xml:space="preserve"> S. De </w:t>
      </w:r>
      <w:proofErr w:type="spellStart"/>
      <w:r w:rsidRPr="001D46A7">
        <w:rPr>
          <w:rFonts w:ascii="Arial" w:hAnsi="Arial" w:cs="Arial"/>
          <w:sz w:val="20"/>
          <w:szCs w:val="20"/>
          <w:lang w:val="it-IT"/>
        </w:rPr>
        <w:t>Marino,</w:t>
      </w:r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>a</w:t>
      </w:r>
      <w:proofErr w:type="spellEnd"/>
      <w:r w:rsidRPr="001D46A7">
        <w:rPr>
          <w:rFonts w:ascii="Arial" w:hAnsi="Arial" w:cs="Arial"/>
          <w:sz w:val="20"/>
          <w:szCs w:val="20"/>
          <w:lang w:val="it-IT"/>
        </w:rPr>
        <w:t xml:space="preserve"> C. </w:t>
      </w:r>
      <w:proofErr w:type="spellStart"/>
      <w:r w:rsidRPr="001D46A7">
        <w:rPr>
          <w:rFonts w:ascii="Arial" w:hAnsi="Arial" w:cs="Arial"/>
          <w:sz w:val="20"/>
          <w:szCs w:val="20"/>
          <w:lang w:val="it-IT"/>
        </w:rPr>
        <w:t>Cassiano,</w:t>
      </w:r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>a</w:t>
      </w:r>
      <w:proofErr w:type="spellEnd"/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 xml:space="preserve"> </w:t>
      </w:r>
      <w:r w:rsidRPr="001D46A7">
        <w:rPr>
          <w:rFonts w:ascii="Arial" w:hAnsi="Arial" w:cs="Arial"/>
          <w:sz w:val="20"/>
          <w:szCs w:val="20"/>
          <w:lang w:val="it-IT"/>
        </w:rPr>
        <w:t xml:space="preserve">F. S. Di </w:t>
      </w:r>
      <w:proofErr w:type="spellStart"/>
      <w:proofErr w:type="gramStart"/>
      <w:r w:rsidRPr="001D46A7">
        <w:rPr>
          <w:rFonts w:ascii="Arial" w:hAnsi="Arial" w:cs="Arial"/>
          <w:sz w:val="20"/>
          <w:szCs w:val="20"/>
          <w:lang w:val="it-IT"/>
        </w:rPr>
        <w:t>Leva,</w:t>
      </w:r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>a</w:t>
      </w:r>
      <w:proofErr w:type="spellEnd"/>
      <w:proofErr w:type="gramEnd"/>
      <w:r w:rsidRPr="001D46A7">
        <w:rPr>
          <w:rFonts w:ascii="Arial" w:hAnsi="Arial" w:cs="Arial"/>
          <w:sz w:val="20"/>
          <w:szCs w:val="20"/>
          <w:lang w:val="it-IT"/>
        </w:rPr>
        <w:t xml:space="preserve"> V. </w:t>
      </w:r>
      <w:proofErr w:type="spellStart"/>
      <w:r w:rsidRPr="001D46A7">
        <w:rPr>
          <w:rFonts w:ascii="Arial" w:hAnsi="Arial" w:cs="Arial"/>
          <w:sz w:val="20"/>
          <w:szCs w:val="20"/>
          <w:lang w:val="it-IT"/>
        </w:rPr>
        <w:t>Limongelli,</w:t>
      </w:r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>a</w:t>
      </w:r>
      <w:proofErr w:type="spellEnd"/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 xml:space="preserve"> </w:t>
      </w:r>
      <w:r w:rsidRPr="001D46A7">
        <w:rPr>
          <w:rFonts w:ascii="Arial" w:hAnsi="Arial" w:cs="Arial"/>
          <w:sz w:val="20"/>
          <w:szCs w:val="20"/>
          <w:lang w:val="it-IT"/>
        </w:rPr>
        <w:t xml:space="preserve">A. </w:t>
      </w:r>
      <w:proofErr w:type="spellStart"/>
      <w:r w:rsidRPr="001D46A7">
        <w:rPr>
          <w:rFonts w:ascii="Arial" w:hAnsi="Arial" w:cs="Arial"/>
          <w:sz w:val="20"/>
          <w:szCs w:val="20"/>
          <w:lang w:val="it-IT"/>
        </w:rPr>
        <w:t>Zampella,</w:t>
      </w:r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>a</w:t>
      </w:r>
      <w:proofErr w:type="spellEnd"/>
      <w:r w:rsidRPr="001D46A7">
        <w:rPr>
          <w:rFonts w:ascii="Arial" w:hAnsi="Arial" w:cs="Arial"/>
          <w:sz w:val="20"/>
          <w:szCs w:val="20"/>
          <w:lang w:val="it-IT"/>
        </w:rPr>
        <w:t xml:space="preserve"> S. </w:t>
      </w:r>
      <w:proofErr w:type="spellStart"/>
      <w:r w:rsidRPr="001D46A7">
        <w:rPr>
          <w:rFonts w:ascii="Arial" w:hAnsi="Arial" w:cs="Arial"/>
          <w:sz w:val="20"/>
          <w:szCs w:val="20"/>
          <w:lang w:val="it-IT"/>
        </w:rPr>
        <w:t>Fiorucci,</w:t>
      </w:r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>b</w:t>
      </w:r>
      <w:proofErr w:type="spellEnd"/>
      <w:r w:rsidRPr="001D46A7">
        <w:rPr>
          <w:rFonts w:ascii="Arial" w:hAnsi="Arial" w:cs="Arial"/>
          <w:sz w:val="20"/>
          <w:szCs w:val="20"/>
          <w:lang w:val="it-IT"/>
        </w:rPr>
        <w:t xml:space="preserve"> C. </w:t>
      </w:r>
      <w:proofErr w:type="spellStart"/>
      <w:r w:rsidRPr="001D46A7">
        <w:rPr>
          <w:rFonts w:ascii="Arial" w:hAnsi="Arial" w:cs="Arial"/>
          <w:sz w:val="20"/>
          <w:szCs w:val="20"/>
          <w:lang w:val="it-IT"/>
        </w:rPr>
        <w:t>Festa.</w:t>
      </w:r>
      <w:r w:rsidRPr="001D46A7">
        <w:rPr>
          <w:rFonts w:ascii="Arial" w:hAnsi="Arial" w:cs="Arial"/>
          <w:sz w:val="20"/>
          <w:szCs w:val="20"/>
          <w:vertAlign w:val="superscript"/>
          <w:lang w:val="it-IT"/>
        </w:rPr>
        <w:t>a</w:t>
      </w:r>
      <w:proofErr w:type="spellEnd"/>
    </w:p>
    <w:p w14:paraId="4A786557" w14:textId="77777777" w:rsidR="005B3978" w:rsidRPr="00332635" w:rsidRDefault="005B3978" w:rsidP="005B3978">
      <w:pPr>
        <w:pStyle w:val="BCAuthorAddress"/>
        <w:jc w:val="center"/>
        <w:rPr>
          <w:rFonts w:ascii="Arial" w:hAnsi="Arial" w:cs="Arial"/>
          <w:i/>
        </w:rPr>
      </w:pPr>
      <w:proofErr w:type="spellStart"/>
      <w:r>
        <w:rPr>
          <w:rFonts w:ascii="Arial" w:hAnsi="Arial" w:cs="Arial"/>
          <w:i/>
          <w:vertAlign w:val="superscript"/>
        </w:rPr>
        <w:t>a</w:t>
      </w:r>
      <w:r w:rsidRPr="00332635">
        <w:rPr>
          <w:rFonts w:ascii="Arial" w:hAnsi="Arial" w:cs="Arial"/>
          <w:i/>
        </w:rPr>
        <w:t>Department</w:t>
      </w:r>
      <w:proofErr w:type="spellEnd"/>
      <w:r w:rsidRPr="00332635">
        <w:rPr>
          <w:rFonts w:ascii="Arial" w:hAnsi="Arial" w:cs="Arial"/>
          <w:i/>
        </w:rPr>
        <w:t xml:space="preserve"> of Pharmacy, University of Naples "Federico II", Via D. Montesano 49, 80131 Naples, Italy.</w:t>
      </w:r>
    </w:p>
    <w:p w14:paraId="42DA76F9" w14:textId="02E218FC" w:rsidR="005B3978" w:rsidRPr="005B3978" w:rsidRDefault="005B3978" w:rsidP="005B3978">
      <w:pPr>
        <w:pStyle w:val="BCAuthorAddress"/>
        <w:jc w:val="center"/>
        <w:rPr>
          <w:rFonts w:ascii="Arial" w:hAnsi="Arial" w:cs="Arial"/>
          <w:i/>
        </w:rPr>
      </w:pPr>
      <w:proofErr w:type="spellStart"/>
      <w:r>
        <w:rPr>
          <w:rFonts w:ascii="Arial" w:hAnsi="Arial" w:cs="Arial"/>
          <w:i/>
          <w:vertAlign w:val="superscript"/>
        </w:rPr>
        <w:t>b</w:t>
      </w:r>
      <w:r w:rsidRPr="00332635">
        <w:rPr>
          <w:rFonts w:ascii="Arial" w:hAnsi="Arial" w:cs="Arial"/>
          <w:i/>
        </w:rPr>
        <w:t>Department</w:t>
      </w:r>
      <w:proofErr w:type="spellEnd"/>
      <w:r w:rsidRPr="00332635">
        <w:rPr>
          <w:rFonts w:ascii="Arial" w:hAnsi="Arial" w:cs="Arial"/>
          <w:i/>
        </w:rPr>
        <w:t xml:space="preserve"> of Surgery and Biomedical Sciences, Nuova </w:t>
      </w:r>
      <w:proofErr w:type="spellStart"/>
      <w:r w:rsidRPr="00332635">
        <w:rPr>
          <w:rFonts w:ascii="Arial" w:hAnsi="Arial" w:cs="Arial"/>
          <w:i/>
        </w:rPr>
        <w:t>Facoltà</w:t>
      </w:r>
      <w:proofErr w:type="spellEnd"/>
      <w:r w:rsidRPr="00332635">
        <w:rPr>
          <w:rFonts w:ascii="Arial" w:hAnsi="Arial" w:cs="Arial"/>
          <w:i/>
        </w:rPr>
        <w:t xml:space="preserve"> di </w:t>
      </w:r>
      <w:proofErr w:type="spellStart"/>
      <w:r w:rsidRPr="00332635">
        <w:rPr>
          <w:rFonts w:ascii="Arial" w:hAnsi="Arial" w:cs="Arial"/>
          <w:i/>
        </w:rPr>
        <w:t>Medicina</w:t>
      </w:r>
      <w:proofErr w:type="spellEnd"/>
      <w:r w:rsidRPr="00332635">
        <w:rPr>
          <w:rFonts w:ascii="Arial" w:hAnsi="Arial" w:cs="Arial"/>
          <w:i/>
        </w:rPr>
        <w:t>, Perugia, Italy.</w:t>
      </w:r>
    </w:p>
    <w:p w14:paraId="35FBC384" w14:textId="5C339B52" w:rsidR="003A14B9" w:rsidRPr="00F52853" w:rsidRDefault="005B3978" w:rsidP="003A14B9">
      <w:pPr>
        <w:pStyle w:val="e-mail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claudia.finamore@unina.it</w:t>
      </w:r>
    </w:p>
    <w:p w14:paraId="16885E92" w14:textId="2D363970" w:rsidR="003A14B9" w:rsidRDefault="003A14B9" w:rsidP="003A14B9">
      <w:pPr>
        <w:pStyle w:val="e-mail"/>
        <w:rPr>
          <w:rFonts w:ascii="Arial" w:hAnsi="Arial" w:cs="Arial"/>
          <w:i w:val="0"/>
          <w:sz w:val="22"/>
        </w:rPr>
      </w:pPr>
    </w:p>
    <w:p w14:paraId="1446483F" w14:textId="674E4218" w:rsidR="005B3978" w:rsidRDefault="005B3978" w:rsidP="003A14B9">
      <w:pPr>
        <w:pStyle w:val="e-mail"/>
        <w:rPr>
          <w:rFonts w:ascii="Arial" w:hAnsi="Arial" w:cs="Arial"/>
          <w:i w:val="0"/>
          <w:sz w:val="22"/>
        </w:rPr>
      </w:pPr>
    </w:p>
    <w:p w14:paraId="160D16C0" w14:textId="443580D2" w:rsidR="005B3978" w:rsidRPr="00300593" w:rsidRDefault="005B3978" w:rsidP="0076756A">
      <w:pPr>
        <w:pStyle w:val="TAMainText"/>
        <w:ind w:firstLine="709"/>
        <w:rPr>
          <w:rFonts w:ascii="Arial" w:hAnsi="Arial" w:cs="Arial"/>
          <w:sz w:val="22"/>
          <w:szCs w:val="22"/>
        </w:rPr>
      </w:pPr>
      <w:r w:rsidRPr="00300593">
        <w:rPr>
          <w:rFonts w:ascii="Arial" w:hAnsi="Arial" w:cs="Arial"/>
          <w:sz w:val="22"/>
          <w:szCs w:val="22"/>
        </w:rPr>
        <w:t xml:space="preserve">In the context of inflammatory diseases, the </w:t>
      </w:r>
      <w:r w:rsidR="00F82163">
        <w:rPr>
          <w:rFonts w:ascii="Arial" w:hAnsi="Arial" w:cs="Arial"/>
          <w:sz w:val="22"/>
          <w:szCs w:val="22"/>
        </w:rPr>
        <w:t>Inflammatory Bowel Diseases (</w:t>
      </w:r>
      <w:r w:rsidRPr="0076756A">
        <w:rPr>
          <w:rFonts w:ascii="Arial" w:hAnsi="Arial" w:cs="Arial"/>
          <w:sz w:val="22"/>
          <w:szCs w:val="22"/>
        </w:rPr>
        <w:t>IBD</w:t>
      </w:r>
      <w:r w:rsidR="00F82163" w:rsidRPr="0076756A">
        <w:rPr>
          <w:rFonts w:ascii="Arial" w:hAnsi="Arial" w:cs="Arial"/>
          <w:sz w:val="22"/>
          <w:szCs w:val="22"/>
        </w:rPr>
        <w:t>s)</w:t>
      </w:r>
      <w:r w:rsidRPr="0076756A">
        <w:rPr>
          <w:rFonts w:ascii="Arial" w:hAnsi="Arial" w:cs="Arial"/>
          <w:sz w:val="22"/>
          <w:szCs w:val="22"/>
        </w:rPr>
        <w:t xml:space="preserve">, </w:t>
      </w:r>
      <w:r w:rsidR="00F82163" w:rsidRPr="0076756A">
        <w:rPr>
          <w:rFonts w:ascii="Arial" w:hAnsi="Arial" w:cs="Arial"/>
          <w:sz w:val="22"/>
          <w:szCs w:val="22"/>
          <w:lang w:val="en-US"/>
        </w:rPr>
        <w:t>which</w:t>
      </w:r>
      <w:r w:rsidR="00F82163" w:rsidRPr="00F82163">
        <w:rPr>
          <w:rFonts w:ascii="Arial" w:hAnsi="Arial" w:cs="Arial"/>
          <w:sz w:val="22"/>
          <w:szCs w:val="22"/>
          <w:lang w:val="en-US"/>
        </w:rPr>
        <w:t xml:space="preserve"> include </w:t>
      </w:r>
      <w:r w:rsidRPr="00300593">
        <w:rPr>
          <w:rFonts w:ascii="Arial" w:hAnsi="Arial" w:cs="Arial"/>
          <w:sz w:val="22"/>
          <w:szCs w:val="22"/>
        </w:rPr>
        <w:t xml:space="preserve">Crohn’s disease (CD) and ulcerative colitis (UC), </w:t>
      </w:r>
      <w:r w:rsidR="00F82163">
        <w:rPr>
          <w:rFonts w:ascii="Arial" w:hAnsi="Arial" w:cs="Arial"/>
          <w:sz w:val="22"/>
          <w:szCs w:val="22"/>
        </w:rPr>
        <w:t>represent</w:t>
      </w:r>
      <w:r w:rsidRPr="00300593">
        <w:rPr>
          <w:rFonts w:ascii="Arial" w:hAnsi="Arial" w:cs="Arial"/>
          <w:sz w:val="22"/>
          <w:szCs w:val="22"/>
        </w:rPr>
        <w:t xml:space="preserve"> the most </w:t>
      </w:r>
      <w:r w:rsidR="00F82163">
        <w:rPr>
          <w:rFonts w:ascii="Arial" w:hAnsi="Arial" w:cs="Arial"/>
          <w:sz w:val="22"/>
          <w:szCs w:val="22"/>
        </w:rPr>
        <w:t>common</w:t>
      </w:r>
      <w:r w:rsidRPr="00300593">
        <w:rPr>
          <w:rFonts w:ascii="Arial" w:hAnsi="Arial" w:cs="Arial"/>
          <w:sz w:val="22"/>
          <w:szCs w:val="22"/>
        </w:rPr>
        <w:t xml:space="preserve"> in the worldwide population. </w:t>
      </w:r>
      <w:r w:rsidRPr="00300593">
        <w:rPr>
          <w:rFonts w:ascii="Arial" w:hAnsi="Arial" w:cs="Arial"/>
          <w:bCs/>
          <w:sz w:val="22"/>
          <w:szCs w:val="22"/>
        </w:rPr>
        <w:t>The current treatment of IBD includes FANS, corticosteroids, antibiotics, immunosuppressive and anti-TNF-</w:t>
      </w:r>
      <w:r w:rsidRPr="00300593">
        <w:rPr>
          <w:rFonts w:ascii="Symbol" w:hAnsi="Symbol" w:cs="Arial"/>
          <w:bCs/>
          <w:sz w:val="22"/>
          <w:szCs w:val="22"/>
        </w:rPr>
        <w:t></w:t>
      </w:r>
      <w:r w:rsidRPr="00300593">
        <w:rPr>
          <w:rFonts w:ascii="Arial" w:hAnsi="Arial" w:cs="Arial"/>
          <w:bCs/>
          <w:sz w:val="22"/>
          <w:szCs w:val="22"/>
        </w:rPr>
        <w:t xml:space="preserve"> agents.</w:t>
      </w:r>
      <w:r w:rsidR="00955DEB" w:rsidRPr="00955DEB">
        <w:rPr>
          <w:rFonts w:ascii="Arial" w:hAnsi="Arial" w:cs="Arial"/>
          <w:bCs/>
          <w:sz w:val="22"/>
          <w:szCs w:val="22"/>
          <w:vertAlign w:val="superscript"/>
        </w:rPr>
        <w:t>1</w:t>
      </w:r>
      <w:r w:rsidRPr="00300593">
        <w:rPr>
          <w:rFonts w:ascii="Arial" w:hAnsi="Arial" w:cs="Arial"/>
          <w:bCs/>
          <w:sz w:val="22"/>
          <w:szCs w:val="22"/>
        </w:rPr>
        <w:t xml:space="preserve"> However, the limited efficacy of these treatments </w:t>
      </w:r>
      <w:r w:rsidR="00FB7F73">
        <w:rPr>
          <w:rFonts w:ascii="Arial" w:hAnsi="Arial" w:cs="Arial"/>
          <w:bCs/>
          <w:sz w:val="22"/>
          <w:szCs w:val="22"/>
        </w:rPr>
        <w:t>urges</w:t>
      </w:r>
      <w:r w:rsidRPr="00300593">
        <w:rPr>
          <w:rFonts w:ascii="Arial" w:hAnsi="Arial" w:cs="Arial"/>
          <w:bCs/>
          <w:sz w:val="22"/>
          <w:szCs w:val="22"/>
        </w:rPr>
        <w:t xml:space="preserve"> the identification of new therapeutic approaches, as well as the employment of GPBAR1 agonists.</w:t>
      </w:r>
      <w:r w:rsidR="00955DEB" w:rsidRPr="00955DEB">
        <w:rPr>
          <w:rFonts w:ascii="Arial" w:hAnsi="Arial" w:cs="Arial"/>
          <w:bCs/>
          <w:sz w:val="22"/>
          <w:szCs w:val="22"/>
          <w:vertAlign w:val="superscript"/>
        </w:rPr>
        <w:t>2,3</w:t>
      </w:r>
      <w:r w:rsidRPr="00300593">
        <w:rPr>
          <w:rFonts w:ascii="Arial" w:hAnsi="Arial" w:cs="Arial"/>
          <w:bCs/>
          <w:sz w:val="22"/>
          <w:szCs w:val="22"/>
        </w:rPr>
        <w:t xml:space="preserve"> </w:t>
      </w:r>
      <w:r w:rsidR="00FB7F73">
        <w:rPr>
          <w:rFonts w:ascii="Arial" w:hAnsi="Arial" w:cs="Arial"/>
          <w:bCs/>
          <w:sz w:val="22"/>
          <w:szCs w:val="22"/>
        </w:rPr>
        <w:t>This receptor</w:t>
      </w:r>
      <w:r w:rsidR="00FB7F73" w:rsidRPr="00300593">
        <w:rPr>
          <w:rFonts w:ascii="Arial" w:hAnsi="Arial" w:cs="Arial"/>
          <w:bCs/>
          <w:sz w:val="22"/>
          <w:szCs w:val="22"/>
        </w:rPr>
        <w:t xml:space="preserve"> </w:t>
      </w:r>
      <w:r w:rsidRPr="00300593">
        <w:rPr>
          <w:rFonts w:ascii="Arial" w:hAnsi="Arial" w:cs="Arial"/>
          <w:bCs/>
          <w:sz w:val="22"/>
          <w:szCs w:val="22"/>
        </w:rPr>
        <w:t>has an important role in intestinal homeostasis and inflammation-driven immune disfunction. Previous studies have shown that Gpbar1</w:t>
      </w:r>
      <w:r w:rsidRPr="001C0C5A">
        <w:rPr>
          <w:rFonts w:ascii="Arial" w:hAnsi="Arial" w:cs="Arial"/>
          <w:bCs/>
          <w:sz w:val="22"/>
          <w:szCs w:val="22"/>
          <w:vertAlign w:val="superscript"/>
        </w:rPr>
        <w:t>-/-</w:t>
      </w:r>
      <w:r w:rsidRPr="00300593">
        <w:rPr>
          <w:rFonts w:ascii="Arial" w:hAnsi="Arial" w:cs="Arial"/>
          <w:bCs/>
          <w:sz w:val="22"/>
          <w:szCs w:val="22"/>
        </w:rPr>
        <w:t xml:space="preserve"> mice have an altered intestinal morphology with increased permeability and higher susceptibility to develop colitis. In addition, in the immune system, GPBAR1 reduces phagocytic activity and the production of pro-inflammatory cytokines </w:t>
      </w:r>
      <w:r w:rsidRPr="00300593">
        <w:rPr>
          <w:rFonts w:ascii="Arial" w:hAnsi="Arial" w:cs="Arial"/>
          <w:sz w:val="22"/>
          <w:szCs w:val="22"/>
        </w:rPr>
        <w:t>(TNF-</w:t>
      </w:r>
      <w:r w:rsidRPr="00300593">
        <w:rPr>
          <w:rFonts w:ascii="Symbol" w:hAnsi="Symbol" w:cs="Arial"/>
          <w:sz w:val="22"/>
          <w:szCs w:val="22"/>
        </w:rPr>
        <w:t></w:t>
      </w:r>
      <w:r w:rsidRPr="00300593">
        <w:rPr>
          <w:rFonts w:ascii="Arial" w:hAnsi="Arial" w:cs="Arial"/>
          <w:sz w:val="22"/>
          <w:szCs w:val="22"/>
        </w:rPr>
        <w:t>, IL-1</w:t>
      </w:r>
      <w:r w:rsidRPr="00300593">
        <w:rPr>
          <w:rFonts w:ascii="Symbol" w:hAnsi="Symbol" w:cs="Arial"/>
          <w:sz w:val="22"/>
          <w:szCs w:val="22"/>
        </w:rPr>
        <w:t></w:t>
      </w:r>
      <w:r w:rsidRPr="00300593">
        <w:rPr>
          <w:rFonts w:ascii="Arial" w:hAnsi="Arial" w:cs="Arial"/>
          <w:sz w:val="22"/>
          <w:szCs w:val="22"/>
        </w:rPr>
        <w:t>, IL-1</w:t>
      </w:r>
      <w:r w:rsidRPr="00300593">
        <w:rPr>
          <w:rFonts w:ascii="Symbol" w:hAnsi="Symbol" w:cs="Arial"/>
          <w:sz w:val="22"/>
          <w:szCs w:val="22"/>
        </w:rPr>
        <w:t></w:t>
      </w:r>
      <w:r w:rsidRPr="00300593">
        <w:rPr>
          <w:rFonts w:ascii="Arial" w:hAnsi="Arial" w:cs="Arial"/>
          <w:sz w:val="22"/>
          <w:szCs w:val="22"/>
        </w:rPr>
        <w:t xml:space="preserve">, IL-6 </w:t>
      </w:r>
      <w:r w:rsidR="001F36F1">
        <w:rPr>
          <w:rFonts w:ascii="Arial" w:hAnsi="Arial" w:cs="Arial"/>
          <w:sz w:val="22"/>
          <w:szCs w:val="22"/>
        </w:rPr>
        <w:t>and</w:t>
      </w:r>
      <w:r w:rsidRPr="00300593">
        <w:rPr>
          <w:rFonts w:ascii="Arial" w:hAnsi="Arial" w:cs="Arial"/>
          <w:sz w:val="22"/>
          <w:szCs w:val="22"/>
        </w:rPr>
        <w:t xml:space="preserve"> IL-8). </w:t>
      </w:r>
      <w:r w:rsidR="00FB7F73">
        <w:rPr>
          <w:rFonts w:ascii="Arial" w:hAnsi="Arial" w:cs="Arial"/>
          <w:sz w:val="22"/>
          <w:szCs w:val="22"/>
        </w:rPr>
        <w:t xml:space="preserve">Modification on </w:t>
      </w:r>
      <w:r w:rsidR="00FB7F73">
        <w:rPr>
          <w:rFonts w:ascii="Arial" w:hAnsi="Arial" w:cs="Arial"/>
          <w:sz w:val="22"/>
          <w:szCs w:val="22"/>
          <w:lang w:val="en-US"/>
        </w:rPr>
        <w:t>HDCA</w:t>
      </w:r>
      <w:r w:rsidR="00FB7F73" w:rsidRPr="00300593">
        <w:rPr>
          <w:rFonts w:ascii="Arial" w:hAnsi="Arial" w:cs="Arial"/>
          <w:sz w:val="22"/>
          <w:szCs w:val="22"/>
        </w:rPr>
        <w:t xml:space="preserve"> </w:t>
      </w:r>
      <w:r w:rsidR="00FB7F73">
        <w:rPr>
          <w:rFonts w:ascii="Arial" w:hAnsi="Arial" w:cs="Arial"/>
          <w:sz w:val="22"/>
          <w:szCs w:val="22"/>
        </w:rPr>
        <w:t>scaffold afforded to</w:t>
      </w:r>
      <w:r w:rsidRPr="00300593">
        <w:rPr>
          <w:rFonts w:ascii="Arial" w:hAnsi="Arial" w:cs="Arial"/>
          <w:sz w:val="22"/>
          <w:szCs w:val="22"/>
        </w:rPr>
        <w:t xml:space="preserve"> a small library of </w:t>
      </w:r>
      <w:proofErr w:type="spellStart"/>
      <w:r w:rsidR="00FB7F73">
        <w:rPr>
          <w:rFonts w:ascii="Arial" w:hAnsi="Arial" w:cs="Arial"/>
          <w:sz w:val="22"/>
          <w:szCs w:val="22"/>
        </w:rPr>
        <w:t>hyodeoxycholane</w:t>
      </w:r>
      <w:proofErr w:type="spellEnd"/>
      <w:r w:rsidR="00FB7F73">
        <w:rPr>
          <w:rFonts w:ascii="Arial" w:hAnsi="Arial" w:cs="Arial"/>
          <w:sz w:val="22"/>
          <w:szCs w:val="22"/>
        </w:rPr>
        <w:t xml:space="preserve"> </w:t>
      </w:r>
      <w:r w:rsidR="001D46A7" w:rsidRPr="001428B0">
        <w:rPr>
          <w:rFonts w:ascii="Arial" w:hAnsi="Arial" w:cs="Arial"/>
          <w:sz w:val="22"/>
          <w:szCs w:val="22"/>
          <w:lang w:val="en-US"/>
        </w:rPr>
        <w:t xml:space="preserve">analogs, </w:t>
      </w:r>
      <w:r w:rsidR="00FB7F73">
        <w:rPr>
          <w:rFonts w:ascii="Arial" w:hAnsi="Arial" w:cs="Arial"/>
          <w:sz w:val="22"/>
          <w:szCs w:val="22"/>
        </w:rPr>
        <w:t>as</w:t>
      </w:r>
      <w:r w:rsidRPr="00300593">
        <w:rPr>
          <w:rFonts w:ascii="Arial" w:hAnsi="Arial" w:cs="Arial"/>
          <w:sz w:val="22"/>
          <w:szCs w:val="22"/>
        </w:rPr>
        <w:t xml:space="preserve"> selective and potent GPBAR1 agonists. </w:t>
      </w:r>
      <w:r w:rsidR="00FB7F73">
        <w:rPr>
          <w:rFonts w:ascii="Arial" w:hAnsi="Arial" w:cs="Arial"/>
          <w:sz w:val="22"/>
          <w:szCs w:val="22"/>
          <w:lang w:val="en-US"/>
        </w:rPr>
        <w:t>O</w:t>
      </w:r>
      <w:r w:rsidR="00FB7F73" w:rsidRPr="00FB7F73">
        <w:rPr>
          <w:rFonts w:ascii="Arial" w:hAnsi="Arial" w:cs="Arial"/>
          <w:sz w:val="22"/>
          <w:szCs w:val="22"/>
          <w:lang w:val="en-US"/>
        </w:rPr>
        <w:t>ur medicinal chemistry strategy has consisted in the introduc</w:t>
      </w:r>
      <w:r w:rsidR="00FB7F73">
        <w:rPr>
          <w:rFonts w:ascii="Arial" w:hAnsi="Arial" w:cs="Arial"/>
          <w:sz w:val="22"/>
          <w:szCs w:val="22"/>
          <w:lang w:val="en-US"/>
        </w:rPr>
        <w:t>tion of</w:t>
      </w:r>
      <w:r w:rsidR="00FB7F73" w:rsidRPr="00FB7F73">
        <w:rPr>
          <w:rFonts w:ascii="Arial" w:hAnsi="Arial" w:cs="Arial"/>
          <w:sz w:val="22"/>
          <w:szCs w:val="22"/>
          <w:lang w:val="en-US"/>
        </w:rPr>
        <w:t xml:space="preserve"> a nitrile group in the side chain and different alkyl, alkenyl or aromatic substituents at C-6 on HDCA</w:t>
      </w:r>
      <w:r w:rsidRPr="00300593">
        <w:rPr>
          <w:rFonts w:ascii="Arial" w:hAnsi="Arial" w:cs="Arial"/>
          <w:sz w:val="22"/>
          <w:szCs w:val="22"/>
        </w:rPr>
        <w:t>. All compounds synthesized have been tested on GPBAR1 receptor through transactivation assays using the hepatic cell line HepG2.</w:t>
      </w:r>
    </w:p>
    <w:p w14:paraId="3ED0F883" w14:textId="703602B9" w:rsidR="00AC1D8B" w:rsidRDefault="005B3978" w:rsidP="00912B97">
      <w:pPr>
        <w:widowControl w:val="0"/>
        <w:autoSpaceDE w:val="0"/>
        <w:autoSpaceDN w:val="0"/>
        <w:adjustRightInd w:val="0"/>
        <w:spacing w:afterLines="24" w:after="57" w:line="276" w:lineRule="auto"/>
        <w:jc w:val="both"/>
        <w:rPr>
          <w:rFonts w:ascii="Arial" w:hAnsi="Arial" w:cs="Arial"/>
          <w:lang w:val="en-US"/>
        </w:rPr>
      </w:pPr>
      <w:bookmarkStart w:id="1" w:name="_Hlk26519232"/>
      <w:r w:rsidRPr="00300593">
        <w:rPr>
          <w:rFonts w:ascii="Arial" w:hAnsi="Arial" w:cs="Arial"/>
          <w:lang w:val="en-US"/>
        </w:rPr>
        <w:t xml:space="preserve">Our studies identified compound </w:t>
      </w:r>
      <w:r w:rsidRPr="00300593">
        <w:rPr>
          <w:rFonts w:ascii="Arial" w:hAnsi="Arial" w:cs="Arial"/>
          <w:b/>
          <w:bCs/>
          <w:lang w:val="en-US"/>
        </w:rPr>
        <w:t>6</w:t>
      </w:r>
      <w:r w:rsidRPr="00300593">
        <w:rPr>
          <w:rFonts w:ascii="Arial" w:hAnsi="Arial" w:cs="Arial"/>
          <w:lang w:val="en-US"/>
        </w:rPr>
        <w:t xml:space="preserve"> as potent and selective GPBAR1 agonist </w:t>
      </w:r>
      <w:r w:rsidRPr="00300593">
        <w:rPr>
          <w:rFonts w:ascii="Arial" w:hAnsi="Arial" w:cs="Arial"/>
          <w:bCs/>
          <w:lang w:val="en-US"/>
        </w:rPr>
        <w:t>(</w:t>
      </w:r>
      <w:r w:rsidRPr="00300593">
        <w:rPr>
          <w:rFonts w:ascii="Arial" w:hAnsi="Arial" w:cs="Arial"/>
          <w:lang w:val="en-US"/>
        </w:rPr>
        <w:t>EC</w:t>
      </w:r>
      <w:r w:rsidRPr="00300593">
        <w:rPr>
          <w:rFonts w:ascii="Arial" w:hAnsi="Arial" w:cs="Arial"/>
          <w:vertAlign w:val="subscript"/>
          <w:lang w:val="en-US"/>
        </w:rPr>
        <w:t>50</w:t>
      </w:r>
      <w:r w:rsidRPr="00300593">
        <w:rPr>
          <w:rFonts w:ascii="Arial" w:hAnsi="Arial" w:cs="Arial"/>
          <w:lang w:val="en-US"/>
        </w:rPr>
        <w:t xml:space="preserve"> = 0.3 </w:t>
      </w:r>
      <w:r w:rsidRPr="008F1A39">
        <w:rPr>
          <w:rFonts w:ascii="Symbol" w:hAnsi="Symbol" w:cs="Arial"/>
        </w:rPr>
        <w:t></w:t>
      </w:r>
      <w:r w:rsidRPr="00300593">
        <w:rPr>
          <w:rFonts w:ascii="Arial" w:hAnsi="Arial" w:cs="Arial"/>
          <w:lang w:val="en-US"/>
        </w:rPr>
        <w:t xml:space="preserve">M), exerting minimal activating effects on the latter receptors. GPBAR1 activation, combined with the ability to revert both the expression of inflammatory genes </w:t>
      </w:r>
      <w:r w:rsidRPr="00300593">
        <w:rPr>
          <w:rFonts w:ascii="Arial" w:hAnsi="Arial" w:cs="Arial"/>
          <w:i/>
          <w:iCs/>
          <w:lang w:val="en-US"/>
        </w:rPr>
        <w:t>in vitro</w:t>
      </w:r>
      <w:r w:rsidRPr="00300593">
        <w:rPr>
          <w:rFonts w:ascii="Arial" w:hAnsi="Arial" w:cs="Arial"/>
          <w:lang w:val="en-US"/>
        </w:rPr>
        <w:t xml:space="preserve"> and the inflammatory pattern in TNBS-induced colitis model, indicate</w:t>
      </w:r>
      <w:r w:rsidR="008F1A39">
        <w:rPr>
          <w:rFonts w:ascii="Arial" w:hAnsi="Arial" w:cs="Arial"/>
          <w:lang w:val="en-US"/>
        </w:rPr>
        <w:t>s</w:t>
      </w:r>
      <w:r w:rsidRPr="00300593">
        <w:rPr>
          <w:rFonts w:ascii="Arial" w:hAnsi="Arial" w:cs="Arial"/>
          <w:lang w:val="en-US"/>
        </w:rPr>
        <w:t xml:space="preserve"> compound </w:t>
      </w:r>
      <w:r w:rsidRPr="00300593">
        <w:rPr>
          <w:rFonts w:ascii="Arial" w:hAnsi="Arial" w:cs="Arial"/>
          <w:b/>
          <w:bCs/>
          <w:lang w:val="en-US"/>
        </w:rPr>
        <w:t>6</w:t>
      </w:r>
      <w:r w:rsidRPr="00300593">
        <w:rPr>
          <w:rFonts w:ascii="Arial" w:hAnsi="Arial" w:cs="Arial"/>
          <w:lang w:val="en-US"/>
        </w:rPr>
        <w:t xml:space="preserve"> as a promising lead for the treatment of GPBAR1-related inflammatory bowel disorders.</w:t>
      </w:r>
      <w:bookmarkEnd w:id="1"/>
    </w:p>
    <w:p w14:paraId="63137355" w14:textId="77777777" w:rsidR="0076756A" w:rsidRPr="00300593" w:rsidRDefault="0076756A" w:rsidP="00912B97">
      <w:pPr>
        <w:widowControl w:val="0"/>
        <w:autoSpaceDE w:val="0"/>
        <w:autoSpaceDN w:val="0"/>
        <w:adjustRightInd w:val="0"/>
        <w:spacing w:afterLines="24" w:after="57" w:line="276" w:lineRule="auto"/>
        <w:jc w:val="both"/>
        <w:rPr>
          <w:rFonts w:ascii="Arial" w:hAnsi="Arial" w:cs="Arial"/>
          <w:lang w:val="en-US"/>
        </w:rPr>
      </w:pPr>
      <w:bookmarkStart w:id="2" w:name="_GoBack"/>
      <w:bookmarkEnd w:id="2"/>
    </w:p>
    <w:p w14:paraId="07C0B9DE" w14:textId="796C20DC" w:rsidR="00E77EED" w:rsidRDefault="0076756A" w:rsidP="001428B0">
      <w:pPr>
        <w:pStyle w:val="AbstractText"/>
        <w:ind w:firstLine="0"/>
        <w:jc w:val="center"/>
      </w:pPr>
      <w:r w:rsidRPr="00052E44">
        <w:object w:dxaOrig="6539" w:dyaOrig="2555" w14:anchorId="51ED710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172.55pt;height:67.25pt" o:ole="">
            <v:imagedata r:id="rId11" o:title=""/>
          </v:shape>
          <o:OLEObject Type="Embed" ProgID="ChemDraw.Document.6.0" ShapeID="_x0000_i1031" DrawAspect="Content" ObjectID="_1663071509" r:id="rId12"/>
        </w:object>
      </w:r>
    </w:p>
    <w:p w14:paraId="07A7270F" w14:textId="2F5759D0" w:rsidR="00E77EED" w:rsidRPr="00B02293" w:rsidRDefault="00E77EED" w:rsidP="00E77EED">
      <w:pPr>
        <w:pStyle w:val="FigureCaption"/>
        <w:rPr>
          <w:rFonts w:ascii="Arial" w:hAnsi="Arial" w:cs="Arial"/>
          <w:sz w:val="20"/>
          <w:szCs w:val="20"/>
        </w:rPr>
      </w:pPr>
      <w:r w:rsidRPr="00B02293">
        <w:rPr>
          <w:rStyle w:val="FigurenCarattere"/>
          <w:rFonts w:ascii="Arial" w:hAnsi="Arial" w:cs="Arial"/>
          <w:sz w:val="20"/>
          <w:szCs w:val="20"/>
        </w:rPr>
        <w:t>Figure 1</w:t>
      </w:r>
      <w:r w:rsidRPr="00B02293">
        <w:rPr>
          <w:rFonts w:ascii="Arial" w:hAnsi="Arial" w:cs="Arial"/>
          <w:sz w:val="20"/>
          <w:szCs w:val="20"/>
        </w:rPr>
        <w:t xml:space="preserve">: </w:t>
      </w:r>
      <w:r w:rsidR="009D16A6">
        <w:rPr>
          <w:rFonts w:ascii="Arial" w:hAnsi="Arial" w:cs="Arial"/>
          <w:sz w:val="20"/>
          <w:szCs w:val="20"/>
        </w:rPr>
        <w:t>Modifications on HDCA scaffold</w:t>
      </w:r>
    </w:p>
    <w:p w14:paraId="498A6F44" w14:textId="539BDD84" w:rsidR="004B63C7" w:rsidRDefault="004B63C7" w:rsidP="004B63C7">
      <w:pPr>
        <w:pStyle w:val="Reference"/>
        <w:rPr>
          <w:rFonts w:ascii="Arial" w:hAnsi="Arial" w:cs="Arial"/>
          <w:sz w:val="20"/>
          <w:szCs w:val="20"/>
        </w:rPr>
      </w:pPr>
    </w:p>
    <w:p w14:paraId="1D8DFA01" w14:textId="77777777" w:rsidR="0076756A" w:rsidRDefault="0076756A" w:rsidP="004B63C7">
      <w:pPr>
        <w:pStyle w:val="Reference"/>
        <w:rPr>
          <w:rFonts w:ascii="Arial" w:hAnsi="Arial" w:cs="Arial"/>
          <w:sz w:val="20"/>
          <w:szCs w:val="20"/>
        </w:rPr>
      </w:pPr>
    </w:p>
    <w:p w14:paraId="687F3ECD" w14:textId="72995F50" w:rsidR="001A479A" w:rsidRPr="00F52853" w:rsidRDefault="004B63C7" w:rsidP="001428B0">
      <w:pPr>
        <w:pStyle w:val="Reference"/>
      </w:pPr>
      <w:r w:rsidRPr="00B02293">
        <w:rPr>
          <w:rFonts w:ascii="Arial" w:hAnsi="Arial" w:cs="Arial"/>
          <w:sz w:val="20"/>
          <w:szCs w:val="20"/>
        </w:rPr>
        <w:t>References:</w:t>
      </w:r>
    </w:p>
    <w:p w14:paraId="2498DB7A" w14:textId="5B97758A" w:rsidR="009D16A6" w:rsidRPr="001428B0" w:rsidRDefault="0026467E" w:rsidP="006177B1">
      <w:pPr>
        <w:pStyle w:val="AbstractText"/>
        <w:ind w:firstLine="0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</w:rPr>
        <w:t xml:space="preserve">[1] M. H. </w:t>
      </w:r>
      <w:proofErr w:type="spellStart"/>
      <w:r w:rsidR="009D16A6" w:rsidRPr="001428B0">
        <w:rPr>
          <w:rFonts w:ascii="Arial" w:hAnsi="Arial" w:cs="Arial"/>
          <w:sz w:val="20"/>
          <w:szCs w:val="20"/>
          <w:lang w:val="en-US"/>
        </w:rPr>
        <w:t>Mosli</w:t>
      </w:r>
      <w:proofErr w:type="spellEnd"/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, </w:t>
      </w:r>
      <w:r w:rsidRPr="001428B0">
        <w:rPr>
          <w:rFonts w:ascii="Arial" w:hAnsi="Arial" w:cs="Arial"/>
          <w:sz w:val="20"/>
          <w:szCs w:val="20"/>
          <w:lang w:val="en-US"/>
        </w:rPr>
        <w:t>J.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Rivera-Nieves,</w:t>
      </w:r>
      <w:r w:rsidRPr="001428B0">
        <w:rPr>
          <w:rFonts w:ascii="Arial" w:hAnsi="Arial" w:cs="Arial"/>
          <w:sz w:val="20"/>
          <w:szCs w:val="20"/>
          <w:lang w:val="en-US"/>
        </w:rPr>
        <w:t xml:space="preserve"> B. G.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9D16A6" w:rsidRPr="001428B0">
        <w:rPr>
          <w:rFonts w:ascii="Arial" w:hAnsi="Arial" w:cs="Arial"/>
          <w:sz w:val="20"/>
          <w:szCs w:val="20"/>
          <w:lang w:val="en-AU"/>
        </w:rPr>
        <w:t>Feagan</w:t>
      </w:r>
      <w:proofErr w:type="spellEnd"/>
      <w:r w:rsidR="001428B0">
        <w:rPr>
          <w:rFonts w:ascii="Arial" w:hAnsi="Arial" w:cs="Arial"/>
          <w:sz w:val="20"/>
          <w:szCs w:val="20"/>
          <w:lang w:val="en-AU"/>
        </w:rPr>
        <w:t>,</w:t>
      </w:r>
      <w:r w:rsidR="009D16A6" w:rsidRPr="001428B0">
        <w:rPr>
          <w:rFonts w:ascii="Arial" w:hAnsi="Arial" w:cs="Arial"/>
          <w:sz w:val="20"/>
          <w:szCs w:val="20"/>
          <w:lang w:val="en-AU"/>
        </w:rPr>
        <w:t xml:space="preserve"> T-cell trafficking and anti-adhesion strategies in inflammatory bowel disease: current and future prospects</w:t>
      </w:r>
      <w:r w:rsidR="001428B0">
        <w:rPr>
          <w:rFonts w:ascii="Arial" w:hAnsi="Arial" w:cs="Arial"/>
          <w:sz w:val="20"/>
          <w:szCs w:val="20"/>
          <w:lang w:val="en-AU"/>
        </w:rPr>
        <w:t>,</w:t>
      </w:r>
      <w:r w:rsidR="009D16A6" w:rsidRPr="001428B0">
        <w:rPr>
          <w:rFonts w:ascii="Arial" w:hAnsi="Arial" w:cs="Arial"/>
          <w:sz w:val="20"/>
          <w:szCs w:val="20"/>
          <w:lang w:val="en-AU"/>
        </w:rPr>
        <w:t xml:space="preserve"> </w:t>
      </w:r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>Drugs</w:t>
      </w:r>
      <w:r>
        <w:rPr>
          <w:rFonts w:ascii="Arial" w:hAnsi="Arial" w:cs="Arial"/>
          <w:sz w:val="20"/>
          <w:szCs w:val="20"/>
          <w:lang w:val="en-AU"/>
        </w:rPr>
        <w:t xml:space="preserve">, </w:t>
      </w:r>
      <w:r w:rsidR="009D16A6" w:rsidRPr="001428B0">
        <w:rPr>
          <w:rFonts w:ascii="Arial" w:hAnsi="Arial" w:cs="Arial"/>
          <w:b/>
          <w:bCs/>
          <w:sz w:val="20"/>
          <w:szCs w:val="20"/>
          <w:lang w:val="en-AU"/>
        </w:rPr>
        <w:t>2014</w:t>
      </w:r>
      <w:r w:rsidR="009D16A6" w:rsidRPr="001428B0">
        <w:rPr>
          <w:rFonts w:ascii="Arial" w:hAnsi="Arial" w:cs="Arial"/>
          <w:sz w:val="20"/>
          <w:szCs w:val="20"/>
          <w:lang w:val="en-AU"/>
        </w:rPr>
        <w:t>, 74, 297-311.</w:t>
      </w:r>
    </w:p>
    <w:p w14:paraId="1728A16D" w14:textId="0A46477B" w:rsidR="009D16A6" w:rsidRPr="001428B0" w:rsidRDefault="001428B0" w:rsidP="006177B1">
      <w:pPr>
        <w:pStyle w:val="AbstractText"/>
        <w:ind w:firstLine="0"/>
        <w:rPr>
          <w:rFonts w:ascii="Arial" w:hAnsi="Arial" w:cs="Arial"/>
          <w:sz w:val="20"/>
          <w:szCs w:val="20"/>
          <w:lang w:val="en-US"/>
        </w:rPr>
      </w:pPr>
      <w:r w:rsidRPr="001428B0">
        <w:rPr>
          <w:rFonts w:ascii="Arial" w:hAnsi="Arial" w:cs="Arial"/>
          <w:sz w:val="20"/>
          <w:szCs w:val="20"/>
          <w:lang w:val="en-US"/>
        </w:rPr>
        <w:t xml:space="preserve">[2] T. 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Maruyama, </w:t>
      </w:r>
      <w:r w:rsidRPr="001428B0">
        <w:rPr>
          <w:rFonts w:ascii="Arial" w:hAnsi="Arial" w:cs="Arial"/>
          <w:sz w:val="20"/>
          <w:szCs w:val="20"/>
          <w:lang w:val="en-US"/>
        </w:rPr>
        <w:t>Y.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Miyamoto, </w:t>
      </w:r>
      <w:r w:rsidRPr="001428B0">
        <w:rPr>
          <w:rFonts w:ascii="Arial" w:hAnsi="Arial" w:cs="Arial"/>
          <w:sz w:val="20"/>
          <w:szCs w:val="20"/>
          <w:lang w:val="en-US"/>
        </w:rPr>
        <w:t>T.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Nakamura, </w:t>
      </w:r>
      <w:r w:rsidRPr="001428B0">
        <w:rPr>
          <w:rFonts w:ascii="Arial" w:hAnsi="Arial" w:cs="Arial"/>
          <w:sz w:val="20"/>
          <w:szCs w:val="20"/>
          <w:lang w:val="en-US"/>
        </w:rPr>
        <w:t xml:space="preserve">Y. 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Tamai, </w:t>
      </w:r>
      <w:r w:rsidRPr="001428B0">
        <w:rPr>
          <w:rFonts w:ascii="Arial" w:hAnsi="Arial" w:cs="Arial"/>
          <w:sz w:val="20"/>
          <w:szCs w:val="20"/>
          <w:lang w:val="en-US"/>
        </w:rPr>
        <w:t xml:space="preserve">H. </w:t>
      </w:r>
      <w:r w:rsidR="009D16A6" w:rsidRPr="001428B0">
        <w:rPr>
          <w:rFonts w:ascii="Arial" w:hAnsi="Arial" w:cs="Arial"/>
          <w:sz w:val="20"/>
          <w:szCs w:val="20"/>
          <w:lang w:val="en-US"/>
        </w:rPr>
        <w:t>Okada,</w:t>
      </w:r>
      <w:r w:rsidRPr="001428B0">
        <w:rPr>
          <w:rFonts w:ascii="Arial" w:hAnsi="Arial" w:cs="Arial"/>
          <w:sz w:val="20"/>
          <w:szCs w:val="20"/>
          <w:lang w:val="en-US"/>
        </w:rPr>
        <w:t xml:space="preserve"> E.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Sugiyama, </w:t>
      </w:r>
      <w:r w:rsidRPr="001428B0">
        <w:rPr>
          <w:rFonts w:ascii="Arial" w:hAnsi="Arial" w:cs="Arial"/>
          <w:sz w:val="20"/>
          <w:szCs w:val="20"/>
          <w:lang w:val="en-US"/>
        </w:rPr>
        <w:t xml:space="preserve">T. 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Nakamura, </w:t>
      </w:r>
      <w:r w:rsidRPr="001428B0">
        <w:rPr>
          <w:rFonts w:ascii="Arial" w:hAnsi="Arial" w:cs="Arial"/>
          <w:sz w:val="20"/>
          <w:szCs w:val="20"/>
          <w:lang w:val="en-US"/>
        </w:rPr>
        <w:t>H.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9D16A6" w:rsidRPr="001428B0">
        <w:rPr>
          <w:rFonts w:ascii="Arial" w:hAnsi="Arial" w:cs="Arial"/>
          <w:sz w:val="20"/>
          <w:szCs w:val="20"/>
          <w:lang w:val="en-US"/>
        </w:rPr>
        <w:t>Itadani</w:t>
      </w:r>
      <w:proofErr w:type="spellEnd"/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, </w:t>
      </w:r>
      <w:r w:rsidRPr="001428B0">
        <w:rPr>
          <w:rFonts w:ascii="Arial" w:hAnsi="Arial" w:cs="Arial"/>
          <w:sz w:val="20"/>
          <w:szCs w:val="20"/>
          <w:lang w:val="en-US"/>
        </w:rPr>
        <w:t xml:space="preserve">K. </w:t>
      </w:r>
      <w:r w:rsidR="009D16A6" w:rsidRPr="001428B0">
        <w:rPr>
          <w:rFonts w:ascii="Arial" w:hAnsi="Arial" w:cs="Arial"/>
          <w:sz w:val="20"/>
          <w:szCs w:val="20"/>
          <w:lang w:val="en-US"/>
        </w:rPr>
        <w:t>Tanaka</w:t>
      </w:r>
      <w:r w:rsidRPr="001428B0">
        <w:rPr>
          <w:rFonts w:ascii="Arial" w:hAnsi="Arial" w:cs="Arial"/>
          <w:sz w:val="20"/>
          <w:szCs w:val="20"/>
          <w:lang w:val="en-US"/>
        </w:rPr>
        <w:t>,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Identification of membrane-type receptor for bile acids (M-BAR)</w:t>
      </w:r>
      <w:r>
        <w:rPr>
          <w:rFonts w:ascii="Arial" w:hAnsi="Arial" w:cs="Arial"/>
          <w:sz w:val="20"/>
          <w:szCs w:val="20"/>
          <w:lang w:val="en-US"/>
        </w:rPr>
        <w:t>,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>Biochem</w:t>
      </w:r>
      <w:proofErr w:type="spellEnd"/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 xml:space="preserve">. </w:t>
      </w:r>
      <w:proofErr w:type="spellStart"/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>Biophys</w:t>
      </w:r>
      <w:proofErr w:type="spellEnd"/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 xml:space="preserve">. Res. </w:t>
      </w:r>
      <w:proofErr w:type="spellStart"/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>Commun</w:t>
      </w:r>
      <w:proofErr w:type="spellEnd"/>
      <w:r w:rsidR="009D16A6" w:rsidRPr="001428B0">
        <w:rPr>
          <w:rFonts w:ascii="Arial" w:hAnsi="Arial" w:cs="Arial"/>
          <w:sz w:val="20"/>
          <w:szCs w:val="20"/>
          <w:lang w:val="en-AU"/>
        </w:rPr>
        <w:t>.</w:t>
      </w:r>
      <w:r>
        <w:rPr>
          <w:rFonts w:ascii="Arial" w:hAnsi="Arial" w:cs="Arial"/>
          <w:sz w:val="20"/>
          <w:szCs w:val="20"/>
          <w:lang w:val="en-AU"/>
        </w:rPr>
        <w:t xml:space="preserve">, </w:t>
      </w:r>
      <w:r w:rsidR="009D16A6" w:rsidRPr="001428B0">
        <w:rPr>
          <w:rFonts w:ascii="Arial" w:hAnsi="Arial" w:cs="Arial"/>
          <w:b/>
          <w:bCs/>
          <w:sz w:val="20"/>
          <w:szCs w:val="20"/>
          <w:lang w:val="en-AU"/>
        </w:rPr>
        <w:t>2002</w:t>
      </w:r>
      <w:r w:rsidR="009D16A6" w:rsidRPr="001428B0">
        <w:rPr>
          <w:rFonts w:ascii="Arial" w:hAnsi="Arial" w:cs="Arial"/>
          <w:sz w:val="20"/>
          <w:szCs w:val="20"/>
          <w:lang w:val="en-AU"/>
        </w:rPr>
        <w:t>, 298, 714-719.</w:t>
      </w:r>
    </w:p>
    <w:p w14:paraId="0CC59EBA" w14:textId="33CBF415" w:rsidR="009D16A6" w:rsidRPr="001428B0" w:rsidRDefault="001428B0" w:rsidP="006177B1">
      <w:pPr>
        <w:pStyle w:val="AbstractText"/>
        <w:ind w:firstLine="0"/>
        <w:rPr>
          <w:rFonts w:ascii="Arial" w:hAnsi="Arial" w:cs="Arial"/>
          <w:sz w:val="20"/>
          <w:szCs w:val="20"/>
          <w:lang w:val="en-US"/>
        </w:rPr>
      </w:pPr>
      <w:r w:rsidRPr="001428B0">
        <w:rPr>
          <w:rFonts w:ascii="Arial" w:hAnsi="Arial" w:cs="Arial"/>
          <w:sz w:val="20"/>
          <w:szCs w:val="20"/>
          <w:lang w:val="en-US"/>
        </w:rPr>
        <w:t xml:space="preserve">[3] S. 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De Marino, </w:t>
      </w:r>
      <w:r w:rsidRPr="001428B0">
        <w:rPr>
          <w:rFonts w:ascii="Arial" w:hAnsi="Arial" w:cs="Arial"/>
          <w:sz w:val="20"/>
          <w:szCs w:val="20"/>
          <w:lang w:val="en-US"/>
        </w:rPr>
        <w:t xml:space="preserve">C. 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Festa, </w:t>
      </w:r>
      <w:r w:rsidRPr="001428B0">
        <w:rPr>
          <w:rFonts w:ascii="Arial" w:hAnsi="Arial" w:cs="Arial"/>
          <w:sz w:val="20"/>
          <w:szCs w:val="20"/>
          <w:lang w:val="en-US"/>
        </w:rPr>
        <w:t>V.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9D16A6" w:rsidRPr="001428B0">
        <w:rPr>
          <w:rFonts w:ascii="Arial" w:hAnsi="Arial" w:cs="Arial"/>
          <w:sz w:val="20"/>
          <w:szCs w:val="20"/>
          <w:lang w:val="en-US"/>
        </w:rPr>
        <w:t>Sepe</w:t>
      </w:r>
      <w:proofErr w:type="spellEnd"/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, </w:t>
      </w:r>
      <w:r w:rsidRPr="001428B0">
        <w:rPr>
          <w:rFonts w:ascii="Arial" w:hAnsi="Arial" w:cs="Arial"/>
          <w:sz w:val="20"/>
          <w:szCs w:val="20"/>
          <w:lang w:val="en-US"/>
        </w:rPr>
        <w:t>A.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9D16A6" w:rsidRPr="001428B0">
        <w:rPr>
          <w:rFonts w:ascii="Arial" w:hAnsi="Arial" w:cs="Arial"/>
          <w:sz w:val="20"/>
          <w:szCs w:val="20"/>
          <w:lang w:val="en-US"/>
        </w:rPr>
        <w:t>Zampella</w:t>
      </w:r>
      <w:proofErr w:type="spellEnd"/>
      <w:r w:rsidRPr="001428B0">
        <w:rPr>
          <w:rFonts w:ascii="Arial" w:hAnsi="Arial" w:cs="Arial"/>
          <w:sz w:val="20"/>
          <w:szCs w:val="20"/>
          <w:lang w:val="en-US"/>
        </w:rPr>
        <w:t>,</w:t>
      </w:r>
      <w:r w:rsidR="009D16A6" w:rsidRPr="001428B0">
        <w:rPr>
          <w:rFonts w:ascii="Arial" w:hAnsi="Arial" w:cs="Arial"/>
          <w:sz w:val="20"/>
          <w:szCs w:val="20"/>
          <w:lang w:val="en-US"/>
        </w:rPr>
        <w:t xml:space="preserve"> </w:t>
      </w:r>
      <w:r w:rsidR="009D16A6" w:rsidRPr="001428B0">
        <w:rPr>
          <w:rFonts w:ascii="Arial" w:hAnsi="Arial" w:cs="Arial"/>
          <w:sz w:val="20"/>
          <w:szCs w:val="20"/>
          <w:lang w:val="en-AU"/>
        </w:rPr>
        <w:t>Chemistry and pharmacology of GPBAR1 and FXR selective agonists, dual agonists, and antagonists</w:t>
      </w:r>
      <w:r>
        <w:rPr>
          <w:rFonts w:ascii="Arial" w:hAnsi="Arial" w:cs="Arial"/>
          <w:sz w:val="20"/>
          <w:szCs w:val="20"/>
          <w:lang w:val="en-AU"/>
        </w:rPr>
        <w:t>,</w:t>
      </w:r>
      <w:r w:rsidR="009D16A6" w:rsidRPr="001428B0">
        <w:rPr>
          <w:rFonts w:ascii="Arial" w:hAnsi="Arial" w:cs="Arial"/>
          <w:sz w:val="20"/>
          <w:szCs w:val="20"/>
          <w:lang w:val="en-AU"/>
        </w:rPr>
        <w:t xml:space="preserve"> </w:t>
      </w:r>
      <w:proofErr w:type="spellStart"/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>Handb</w:t>
      </w:r>
      <w:proofErr w:type="spellEnd"/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 xml:space="preserve">. Exp. </w:t>
      </w:r>
      <w:proofErr w:type="spellStart"/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>Pharmacol</w:t>
      </w:r>
      <w:proofErr w:type="spellEnd"/>
      <w:r>
        <w:rPr>
          <w:rFonts w:ascii="Arial" w:hAnsi="Arial" w:cs="Arial"/>
          <w:i/>
          <w:iCs/>
          <w:sz w:val="20"/>
          <w:szCs w:val="20"/>
          <w:lang w:val="en-AU"/>
        </w:rPr>
        <w:t>.,</w:t>
      </w:r>
      <w:r w:rsidR="009D16A6" w:rsidRPr="001428B0">
        <w:rPr>
          <w:rFonts w:ascii="Arial" w:hAnsi="Arial" w:cs="Arial"/>
          <w:i/>
          <w:iCs/>
          <w:sz w:val="20"/>
          <w:szCs w:val="20"/>
          <w:lang w:val="en-AU"/>
        </w:rPr>
        <w:t xml:space="preserve"> </w:t>
      </w:r>
      <w:r w:rsidR="009D16A6" w:rsidRPr="001428B0">
        <w:rPr>
          <w:rFonts w:ascii="Arial" w:hAnsi="Arial" w:cs="Arial"/>
          <w:b/>
          <w:bCs/>
          <w:sz w:val="20"/>
          <w:szCs w:val="20"/>
          <w:lang w:val="en-AU"/>
        </w:rPr>
        <w:t>2019</w:t>
      </w:r>
      <w:r w:rsidR="009D16A6" w:rsidRPr="001428B0">
        <w:rPr>
          <w:rFonts w:ascii="Arial" w:hAnsi="Arial" w:cs="Arial"/>
          <w:sz w:val="20"/>
          <w:szCs w:val="20"/>
          <w:lang w:val="en-AU"/>
        </w:rPr>
        <w:t>, 256, 137-165.</w:t>
      </w:r>
    </w:p>
    <w:p w14:paraId="571571C9" w14:textId="498B452A" w:rsidR="00E77EED" w:rsidRPr="00B02293" w:rsidRDefault="00E77EED" w:rsidP="006177B1">
      <w:pPr>
        <w:pStyle w:val="Reference2"/>
        <w:rPr>
          <w:rFonts w:ascii="Arial" w:hAnsi="Arial" w:cs="Arial"/>
          <w:szCs w:val="20"/>
        </w:rPr>
      </w:pPr>
    </w:p>
    <w:sectPr w:rsidR="00E77EED" w:rsidRPr="00B02293" w:rsidSect="004502B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134" w:bottom="1134" w:left="1134" w:header="45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DA66F1" w14:textId="77777777" w:rsidR="006D39BA" w:rsidRDefault="006D39BA" w:rsidP="002B2638">
      <w:pPr>
        <w:spacing w:after="0" w:line="240" w:lineRule="auto"/>
      </w:pPr>
      <w:r>
        <w:separator/>
      </w:r>
    </w:p>
  </w:endnote>
  <w:endnote w:type="continuationSeparator" w:id="0">
    <w:p w14:paraId="3AE2C95D" w14:textId="77777777" w:rsidR="006D39BA" w:rsidRDefault="006D39BA" w:rsidP="002B26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no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dvPSA88A">
    <w:altName w:val="Cambria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510F5E" w14:textId="77777777" w:rsidR="006262F9" w:rsidRDefault="006262F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90A46E" w14:textId="77777777" w:rsidR="00420E27" w:rsidRDefault="00420E27">
    <w:pPr>
      <w:pStyle w:val="Pidipagina"/>
      <w:jc w:val="center"/>
      <w:rPr>
        <w:caps/>
        <w:color w:val="4472C4" w:themeColor="accent1"/>
      </w:rPr>
    </w:pPr>
    <w:r>
      <w:rPr>
        <w:caps/>
        <w:color w:val="4472C4" w:themeColor="accent1"/>
      </w:rPr>
      <w:fldChar w:fldCharType="begin"/>
    </w:r>
    <w:r>
      <w:rPr>
        <w:caps/>
        <w:color w:val="4472C4" w:themeColor="accent1"/>
      </w:rPr>
      <w:instrText>PAGE   \* MERGEFORMAT</w:instrText>
    </w:r>
    <w:r>
      <w:rPr>
        <w:caps/>
        <w:color w:val="4472C4" w:themeColor="accent1"/>
      </w:rPr>
      <w:fldChar w:fldCharType="separate"/>
    </w:r>
    <w:r>
      <w:rPr>
        <w:caps/>
        <w:color w:val="4472C4" w:themeColor="accent1"/>
      </w:rPr>
      <w:t>2</w:t>
    </w:r>
    <w:r>
      <w:rPr>
        <w:caps/>
        <w:color w:val="4472C4" w:themeColor="accent1"/>
      </w:rPr>
      <w:fldChar w:fldCharType="end"/>
    </w:r>
  </w:p>
  <w:p w14:paraId="1300E05D" w14:textId="77777777" w:rsidR="00420E27" w:rsidRDefault="00420E27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C4CEC" w14:textId="77777777" w:rsidR="006262F9" w:rsidRDefault="006262F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4ABB05" w14:textId="77777777" w:rsidR="006D39BA" w:rsidRDefault="006D39BA" w:rsidP="002B2638">
      <w:pPr>
        <w:spacing w:after="0" w:line="240" w:lineRule="auto"/>
      </w:pPr>
      <w:r>
        <w:separator/>
      </w:r>
    </w:p>
  </w:footnote>
  <w:footnote w:type="continuationSeparator" w:id="0">
    <w:p w14:paraId="3231A80E" w14:textId="77777777" w:rsidR="006D39BA" w:rsidRDefault="006D39BA" w:rsidP="002B26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7EF9AB" w14:textId="77777777" w:rsidR="006262F9" w:rsidRDefault="006262F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gliatabella"/>
      <w:tblW w:w="10065" w:type="dxa"/>
      <w:tblInd w:w="-28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04"/>
      <w:gridCol w:w="4961"/>
    </w:tblGrid>
    <w:tr w:rsidR="009032EF" w:rsidRPr="0076756A" w14:paraId="386F17B6" w14:textId="77777777" w:rsidTr="004502B9">
      <w:trPr>
        <w:trHeight w:val="699"/>
      </w:trPr>
      <w:tc>
        <w:tcPr>
          <w:tcW w:w="5104" w:type="dxa"/>
        </w:tcPr>
        <w:p w14:paraId="018BAFF5" w14:textId="0E6F3887" w:rsidR="009032EF" w:rsidRPr="004502B9" w:rsidRDefault="006262F9" w:rsidP="009032EF">
          <w:pPr>
            <w:pStyle w:val="Intestazione"/>
            <w:tabs>
              <w:tab w:val="clear" w:pos="4819"/>
              <w:tab w:val="clear" w:pos="9638"/>
            </w:tabs>
            <w:rPr>
              <w:i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771759CF" wp14:editId="6976920C">
                <wp:simplePos x="0" y="0"/>
                <wp:positionH relativeFrom="column">
                  <wp:posOffset>-305435</wp:posOffset>
                </wp:positionH>
                <wp:positionV relativeFrom="paragraph">
                  <wp:posOffset>-464820</wp:posOffset>
                </wp:positionV>
                <wp:extent cx="2211070" cy="1256665"/>
                <wp:effectExtent l="0" t="0" r="0" b="0"/>
                <wp:wrapNone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11070" cy="1256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vAlign w:val="center"/>
        </w:tcPr>
        <w:p w14:paraId="6C0CAC74" w14:textId="77777777" w:rsidR="006262F9" w:rsidRDefault="006262F9" w:rsidP="004502B9">
          <w:pPr>
            <w:pStyle w:val="Intestazione"/>
            <w:tabs>
              <w:tab w:val="clear" w:pos="4819"/>
            </w:tabs>
            <w:ind w:left="28" w:right="34"/>
            <w:jc w:val="both"/>
            <w:rPr>
              <w:rFonts w:ascii="Arial" w:hAnsi="Arial" w:cs="Arial"/>
              <w:i/>
              <w:lang w:val="en-GB"/>
            </w:rPr>
          </w:pPr>
        </w:p>
        <w:p w14:paraId="1948A8F5" w14:textId="45DF071A" w:rsidR="009032EF" w:rsidRDefault="006262F9" w:rsidP="004502B9">
          <w:pPr>
            <w:pStyle w:val="Intestazione"/>
            <w:tabs>
              <w:tab w:val="clear" w:pos="4819"/>
            </w:tabs>
            <w:ind w:left="28" w:right="34"/>
            <w:jc w:val="both"/>
            <w:rPr>
              <w:rFonts w:ascii="Arial" w:hAnsi="Arial" w:cs="Arial"/>
              <w:i/>
              <w:lang w:val="en-GB"/>
            </w:rPr>
          </w:pPr>
          <w:r w:rsidRPr="006262F9">
            <w:rPr>
              <w:rFonts w:ascii="Arial" w:hAnsi="Arial" w:cs="Arial"/>
              <w:i/>
              <w:lang w:val="en-GB"/>
            </w:rPr>
            <w:t>1</w:t>
          </w:r>
          <w:r w:rsidRPr="006262F9">
            <w:rPr>
              <w:rFonts w:ascii="Arial" w:hAnsi="Arial" w:cs="Arial"/>
              <w:i/>
              <w:vertAlign w:val="superscript"/>
              <w:lang w:val="en-GB"/>
            </w:rPr>
            <w:t>st</w:t>
          </w:r>
          <w:r w:rsidRPr="006262F9">
            <w:rPr>
              <w:rFonts w:ascii="Arial" w:hAnsi="Arial" w:cs="Arial"/>
              <w:i/>
              <w:lang w:val="en-GB"/>
            </w:rPr>
            <w:t xml:space="preserve"> Virtual Symposium for </w:t>
          </w:r>
          <w:r w:rsidR="000D21B1">
            <w:rPr>
              <w:rFonts w:ascii="Arial" w:hAnsi="Arial" w:cs="Arial"/>
              <w:i/>
              <w:lang w:val="en-GB"/>
            </w:rPr>
            <w:t>Y</w:t>
          </w:r>
          <w:r w:rsidRPr="006262F9">
            <w:rPr>
              <w:rFonts w:ascii="Arial" w:hAnsi="Arial" w:cs="Arial"/>
              <w:i/>
              <w:lang w:val="en-GB"/>
            </w:rPr>
            <w:t xml:space="preserve">oung Organic Chemists </w:t>
          </w:r>
          <w:r>
            <w:rPr>
              <w:rFonts w:ascii="Arial" w:hAnsi="Arial" w:cs="Arial"/>
              <w:i/>
              <w:lang w:val="en-GB"/>
            </w:rPr>
            <w:t xml:space="preserve">of </w:t>
          </w:r>
          <w:proofErr w:type="spellStart"/>
          <w:r>
            <w:rPr>
              <w:rFonts w:ascii="Arial" w:hAnsi="Arial" w:cs="Arial"/>
              <w:i/>
              <w:lang w:val="en-GB"/>
            </w:rPr>
            <w:t>Societá</w:t>
          </w:r>
          <w:proofErr w:type="spellEnd"/>
          <w:r>
            <w:rPr>
              <w:rFonts w:ascii="Arial" w:hAnsi="Arial" w:cs="Arial"/>
              <w:i/>
              <w:lang w:val="en-GB"/>
            </w:rPr>
            <w:t xml:space="preserve"> </w:t>
          </w:r>
          <w:proofErr w:type="spellStart"/>
          <w:r>
            <w:rPr>
              <w:rFonts w:ascii="Arial" w:hAnsi="Arial" w:cs="Arial"/>
              <w:i/>
              <w:lang w:val="en-GB"/>
            </w:rPr>
            <w:t>Chimica</w:t>
          </w:r>
          <w:proofErr w:type="spellEnd"/>
          <w:r>
            <w:rPr>
              <w:rFonts w:ascii="Arial" w:hAnsi="Arial" w:cs="Arial"/>
              <w:i/>
              <w:lang w:val="en-GB"/>
            </w:rPr>
            <w:t xml:space="preserve"> </w:t>
          </w:r>
          <w:proofErr w:type="spellStart"/>
          <w:r>
            <w:rPr>
              <w:rFonts w:ascii="Arial" w:hAnsi="Arial" w:cs="Arial"/>
              <w:i/>
              <w:lang w:val="en-GB"/>
            </w:rPr>
            <w:t>Italiana</w:t>
          </w:r>
          <w:proofErr w:type="spellEnd"/>
        </w:p>
        <w:p w14:paraId="66E9F529" w14:textId="13868118" w:rsidR="006262F9" w:rsidRPr="006262F9" w:rsidRDefault="006262F9" w:rsidP="006262F9">
          <w:pPr>
            <w:pStyle w:val="Intestazione"/>
            <w:tabs>
              <w:tab w:val="clear" w:pos="4819"/>
            </w:tabs>
            <w:ind w:right="34"/>
            <w:jc w:val="both"/>
            <w:rPr>
              <w:i/>
              <w:lang w:val="en-GB"/>
            </w:rPr>
          </w:pPr>
        </w:p>
      </w:tc>
    </w:tr>
  </w:tbl>
  <w:p w14:paraId="18ED830D" w14:textId="21C1448A" w:rsidR="002B2638" w:rsidRPr="006262F9" w:rsidRDefault="002B2638" w:rsidP="009032EF">
    <w:pPr>
      <w:pStyle w:val="Intestazione"/>
      <w:tabs>
        <w:tab w:val="clear" w:pos="4819"/>
        <w:tab w:val="clear" w:pos="9638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861A8E" w14:textId="77777777" w:rsidR="006262F9" w:rsidRDefault="006262F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FD4B22"/>
    <w:multiLevelType w:val="hybridMultilevel"/>
    <w:tmpl w:val="11262C8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0C27E8"/>
    <w:multiLevelType w:val="hybridMultilevel"/>
    <w:tmpl w:val="89249F94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2C662E"/>
    <w:multiLevelType w:val="hybridMultilevel"/>
    <w:tmpl w:val="79E81ECE"/>
    <w:lvl w:ilvl="0" w:tplc="2CDEA2B6">
      <w:start w:val="1"/>
      <w:numFmt w:val="upperLetter"/>
      <w:lvlText w:val="%1."/>
      <w:lvlJc w:val="left"/>
      <w:pPr>
        <w:ind w:left="720" w:hanging="360"/>
      </w:pPr>
      <w:rPr>
        <w:rFonts w:ascii="Times New Roman" w:eastAsiaTheme="minorHAnsi" w:hAnsi="Times New Roman" w:cstheme="minorBidi"/>
        <w:u w:val="single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1D5C58"/>
    <w:multiLevelType w:val="hybridMultilevel"/>
    <w:tmpl w:val="D150A246"/>
    <w:lvl w:ilvl="0" w:tplc="D770814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A62C526A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2CF40F00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AEEC3682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8CD41162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3A5C67A6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A98A9314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FD4E51CE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D0F85222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9"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277"/>
    <w:rsid w:val="000B77C7"/>
    <w:rsid w:val="000D21B1"/>
    <w:rsid w:val="000F0FEF"/>
    <w:rsid w:val="00115937"/>
    <w:rsid w:val="001428B0"/>
    <w:rsid w:val="001878EA"/>
    <w:rsid w:val="001A479A"/>
    <w:rsid w:val="001C0C5A"/>
    <w:rsid w:val="001D392D"/>
    <w:rsid w:val="001D46A7"/>
    <w:rsid w:val="001F36F1"/>
    <w:rsid w:val="0026467E"/>
    <w:rsid w:val="002B2638"/>
    <w:rsid w:val="00300593"/>
    <w:rsid w:val="00345277"/>
    <w:rsid w:val="00374E56"/>
    <w:rsid w:val="003A14B9"/>
    <w:rsid w:val="003C1B4F"/>
    <w:rsid w:val="00420E27"/>
    <w:rsid w:val="004502B9"/>
    <w:rsid w:val="00470FCA"/>
    <w:rsid w:val="004B3970"/>
    <w:rsid w:val="004B63C7"/>
    <w:rsid w:val="004D3D4C"/>
    <w:rsid w:val="00516A26"/>
    <w:rsid w:val="005B3976"/>
    <w:rsid w:val="005B3978"/>
    <w:rsid w:val="005E68D9"/>
    <w:rsid w:val="0061376F"/>
    <w:rsid w:val="006177B1"/>
    <w:rsid w:val="006262F9"/>
    <w:rsid w:val="006678FD"/>
    <w:rsid w:val="00681B31"/>
    <w:rsid w:val="006D39BA"/>
    <w:rsid w:val="0076756A"/>
    <w:rsid w:val="00827F0C"/>
    <w:rsid w:val="00833622"/>
    <w:rsid w:val="00847294"/>
    <w:rsid w:val="00855D21"/>
    <w:rsid w:val="008F1A39"/>
    <w:rsid w:val="009032EF"/>
    <w:rsid w:val="00912B97"/>
    <w:rsid w:val="00955DEB"/>
    <w:rsid w:val="009D16A6"/>
    <w:rsid w:val="00A221D8"/>
    <w:rsid w:val="00A731E3"/>
    <w:rsid w:val="00AC1D8B"/>
    <w:rsid w:val="00B02293"/>
    <w:rsid w:val="00B55D59"/>
    <w:rsid w:val="00CB6EAF"/>
    <w:rsid w:val="00D50BE9"/>
    <w:rsid w:val="00DC7B8F"/>
    <w:rsid w:val="00E1214F"/>
    <w:rsid w:val="00E77EED"/>
    <w:rsid w:val="00EE5637"/>
    <w:rsid w:val="00EF0800"/>
    <w:rsid w:val="00EF1EB8"/>
    <w:rsid w:val="00F52853"/>
    <w:rsid w:val="00F72253"/>
    <w:rsid w:val="00F82163"/>
    <w:rsid w:val="00FB7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42AD9CF"/>
  <w15:chartTrackingRefBased/>
  <w15:docId w15:val="{F0F911DE-FA22-4496-9F6F-CA6ED2EF88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">
    <w:name w:val="Titolo1"/>
    <w:basedOn w:val="Normale"/>
    <w:link w:val="TitleCarattere"/>
    <w:qFormat/>
    <w:rsid w:val="00345277"/>
    <w:pPr>
      <w:widowControl w:val="0"/>
      <w:suppressAutoHyphens/>
      <w:spacing w:after="240" w:line="240" w:lineRule="auto"/>
      <w:jc w:val="center"/>
    </w:pPr>
    <w:rPr>
      <w:rFonts w:ascii="Times New Roman" w:hAnsi="Times New Roman" w:cs="Arial"/>
      <w:b/>
      <w:sz w:val="28"/>
      <w:lang w:val="en-US" w:eastAsia="zh-CN"/>
    </w:rPr>
  </w:style>
  <w:style w:type="character" w:customStyle="1" w:styleId="TitleCarattere">
    <w:name w:val="Title Carattere"/>
    <w:basedOn w:val="Carpredefinitoparagrafo"/>
    <w:link w:val="Titolo1"/>
    <w:rsid w:val="00345277"/>
    <w:rPr>
      <w:rFonts w:ascii="Times New Roman" w:hAnsi="Times New Roman" w:cs="Arial"/>
      <w:b/>
      <w:sz w:val="28"/>
      <w:lang w:val="en-US" w:eastAsia="zh-CN"/>
    </w:rPr>
  </w:style>
  <w:style w:type="paragraph" w:customStyle="1" w:styleId="Affiliation">
    <w:name w:val="Affiliation"/>
    <w:basedOn w:val="Normale"/>
    <w:link w:val="AffiliationCarattere"/>
    <w:qFormat/>
    <w:rsid w:val="00DC7B8F"/>
    <w:pPr>
      <w:widowControl w:val="0"/>
      <w:suppressAutoHyphens/>
      <w:spacing w:after="0" w:line="240" w:lineRule="auto"/>
      <w:jc w:val="center"/>
    </w:pPr>
    <w:rPr>
      <w:rFonts w:ascii="Times New Roman" w:hAnsi="Times New Roman"/>
      <w:i/>
      <w:sz w:val="24"/>
      <w:lang w:val="en-US" w:eastAsia="zh-CN"/>
    </w:rPr>
  </w:style>
  <w:style w:type="character" w:customStyle="1" w:styleId="AffiliationCarattere">
    <w:name w:val="Affiliation Carattere"/>
    <w:basedOn w:val="Carpredefinitoparagrafo"/>
    <w:link w:val="Affiliation"/>
    <w:rsid w:val="00DC7B8F"/>
    <w:rPr>
      <w:rFonts w:ascii="Times New Roman" w:hAnsi="Times New Roman"/>
      <w:i/>
      <w:sz w:val="24"/>
      <w:lang w:val="en-US" w:eastAsia="zh-CN"/>
    </w:rPr>
  </w:style>
  <w:style w:type="paragraph" w:customStyle="1" w:styleId="Authors">
    <w:name w:val="Authors"/>
    <w:basedOn w:val="Normale"/>
    <w:link w:val="AuthorsCarattere"/>
    <w:qFormat/>
    <w:rsid w:val="00345277"/>
    <w:pPr>
      <w:suppressAutoHyphens/>
      <w:spacing w:after="120" w:line="240" w:lineRule="auto"/>
      <w:jc w:val="center"/>
    </w:pPr>
    <w:rPr>
      <w:rFonts w:ascii="Times New Roman" w:hAnsi="Times New Roman"/>
      <w:sz w:val="24"/>
      <w:lang w:val="en-US" w:eastAsia="zh-CN"/>
    </w:rPr>
  </w:style>
  <w:style w:type="character" w:customStyle="1" w:styleId="AuthorsCarattere">
    <w:name w:val="Authors Carattere"/>
    <w:basedOn w:val="Carpredefinitoparagrafo"/>
    <w:link w:val="Authors"/>
    <w:rsid w:val="00345277"/>
    <w:rPr>
      <w:rFonts w:ascii="Times New Roman" w:hAnsi="Times New Roman"/>
      <w:sz w:val="24"/>
      <w:lang w:val="en-US" w:eastAsia="zh-CN"/>
    </w:rPr>
  </w:style>
  <w:style w:type="paragraph" w:customStyle="1" w:styleId="AbstractText">
    <w:name w:val="Abstract Text"/>
    <w:basedOn w:val="Normale"/>
    <w:link w:val="AbstractTextCarattere"/>
    <w:qFormat/>
    <w:rsid w:val="003A14B9"/>
    <w:pPr>
      <w:suppressAutoHyphens/>
      <w:spacing w:after="0" w:line="288" w:lineRule="auto"/>
      <w:ind w:firstLine="708"/>
      <w:jc w:val="both"/>
    </w:pPr>
    <w:rPr>
      <w:rFonts w:ascii="Times New Roman" w:hAnsi="Times New Roman"/>
      <w:lang w:val="en-GB" w:eastAsia="zh-CN"/>
    </w:rPr>
  </w:style>
  <w:style w:type="character" w:customStyle="1" w:styleId="AbstractTextCarattere">
    <w:name w:val="Abstract Text Carattere"/>
    <w:basedOn w:val="Carpredefinitoparagrafo"/>
    <w:link w:val="AbstractText"/>
    <w:rsid w:val="003A14B9"/>
    <w:rPr>
      <w:rFonts w:ascii="Times New Roman" w:hAnsi="Times New Roman"/>
      <w:lang w:val="en-GB" w:eastAsia="zh-CN"/>
    </w:rPr>
  </w:style>
  <w:style w:type="paragraph" w:customStyle="1" w:styleId="e-mail">
    <w:name w:val="e-mail"/>
    <w:basedOn w:val="Normale"/>
    <w:link w:val="e-mailCarattere"/>
    <w:qFormat/>
    <w:rsid w:val="003A14B9"/>
    <w:pPr>
      <w:widowControl w:val="0"/>
      <w:suppressAutoHyphens/>
      <w:spacing w:after="0" w:line="240" w:lineRule="auto"/>
      <w:jc w:val="center"/>
    </w:pPr>
    <w:rPr>
      <w:rFonts w:ascii="Times New Roman" w:hAnsi="Times New Roman"/>
      <w:i/>
      <w:sz w:val="24"/>
      <w:lang w:val="en-US" w:eastAsia="zh-CN"/>
    </w:rPr>
  </w:style>
  <w:style w:type="character" w:customStyle="1" w:styleId="e-mailCarattere">
    <w:name w:val="e-mail Carattere"/>
    <w:basedOn w:val="Carpredefinitoparagrafo"/>
    <w:link w:val="e-mail"/>
    <w:rsid w:val="003A14B9"/>
    <w:rPr>
      <w:rFonts w:ascii="Times New Roman" w:hAnsi="Times New Roman"/>
      <w:i/>
      <w:sz w:val="24"/>
      <w:lang w:val="en-US" w:eastAsia="zh-CN"/>
    </w:rPr>
  </w:style>
  <w:style w:type="paragraph" w:customStyle="1" w:styleId="Figuren">
    <w:name w:val="Figure n."/>
    <w:basedOn w:val="Normale"/>
    <w:link w:val="FigurenCarattere"/>
    <w:qFormat/>
    <w:rsid w:val="00847294"/>
    <w:pPr>
      <w:suppressAutoHyphens/>
      <w:spacing w:after="0" w:line="288" w:lineRule="auto"/>
      <w:jc w:val="center"/>
    </w:pPr>
    <w:rPr>
      <w:b/>
      <w:lang w:val="en-GB" w:eastAsia="zh-CN"/>
    </w:rPr>
  </w:style>
  <w:style w:type="character" w:customStyle="1" w:styleId="FigurenCarattere">
    <w:name w:val="Figure n. Carattere"/>
    <w:basedOn w:val="Carpredefinitoparagrafo"/>
    <w:link w:val="Figuren"/>
    <w:rsid w:val="00847294"/>
    <w:rPr>
      <w:b/>
      <w:lang w:val="en-GB" w:eastAsia="zh-CN"/>
    </w:rPr>
  </w:style>
  <w:style w:type="paragraph" w:customStyle="1" w:styleId="FigureCaption">
    <w:name w:val="Figure Caption"/>
    <w:basedOn w:val="Normale"/>
    <w:link w:val="FigureCaptionCarattere"/>
    <w:qFormat/>
    <w:rsid w:val="00E77EED"/>
    <w:pPr>
      <w:suppressAutoHyphens/>
      <w:spacing w:after="0" w:line="288" w:lineRule="auto"/>
      <w:jc w:val="center"/>
    </w:pPr>
    <w:rPr>
      <w:rFonts w:ascii="Times New Roman" w:hAnsi="Times New Roman"/>
      <w:lang w:val="en-GB" w:eastAsia="zh-CN"/>
    </w:rPr>
  </w:style>
  <w:style w:type="character" w:customStyle="1" w:styleId="FigureCaptionCarattere">
    <w:name w:val="Figure Caption Carattere"/>
    <w:basedOn w:val="Carpredefinitoparagrafo"/>
    <w:link w:val="FigureCaption"/>
    <w:rsid w:val="00E77EED"/>
    <w:rPr>
      <w:rFonts w:ascii="Times New Roman" w:hAnsi="Times New Roman"/>
      <w:lang w:val="en-GB" w:eastAsia="zh-CN"/>
    </w:rPr>
  </w:style>
  <w:style w:type="paragraph" w:customStyle="1" w:styleId="Reference">
    <w:name w:val="Reference"/>
    <w:basedOn w:val="Normale"/>
    <w:link w:val="ReferenceCarattere"/>
    <w:qFormat/>
    <w:rsid w:val="00E77EED"/>
    <w:pPr>
      <w:suppressAutoHyphens/>
      <w:spacing w:after="0" w:line="288" w:lineRule="auto"/>
      <w:jc w:val="both"/>
    </w:pPr>
    <w:rPr>
      <w:rFonts w:ascii="Times New Roman" w:hAnsi="Times New Roman"/>
      <w:b/>
      <w:lang w:val="en-GB" w:eastAsia="zh-CN"/>
    </w:rPr>
  </w:style>
  <w:style w:type="character" w:customStyle="1" w:styleId="ReferenceCarattere">
    <w:name w:val="Reference Carattere"/>
    <w:basedOn w:val="Carpredefinitoparagrafo"/>
    <w:link w:val="Reference"/>
    <w:rsid w:val="00E77EED"/>
    <w:rPr>
      <w:rFonts w:ascii="Times New Roman" w:hAnsi="Times New Roman"/>
      <w:b/>
      <w:lang w:val="en-GB" w:eastAsia="zh-CN"/>
    </w:rPr>
  </w:style>
  <w:style w:type="paragraph" w:customStyle="1" w:styleId="Reference2">
    <w:name w:val="Reference 2"/>
    <w:basedOn w:val="Normale"/>
    <w:link w:val="Reference2Carattere"/>
    <w:qFormat/>
    <w:rsid w:val="00E77EED"/>
    <w:pPr>
      <w:suppressAutoHyphens/>
      <w:spacing w:after="0" w:line="288" w:lineRule="auto"/>
      <w:jc w:val="both"/>
    </w:pPr>
    <w:rPr>
      <w:rFonts w:ascii="Times New Roman" w:hAnsi="Times New Roman"/>
      <w:sz w:val="20"/>
      <w:lang w:val="en-GB" w:eastAsia="zh-CN"/>
    </w:rPr>
  </w:style>
  <w:style w:type="character" w:customStyle="1" w:styleId="Reference2Carattere">
    <w:name w:val="Reference 2 Carattere"/>
    <w:basedOn w:val="Carpredefinitoparagrafo"/>
    <w:link w:val="Reference2"/>
    <w:rsid w:val="00E77EED"/>
    <w:rPr>
      <w:rFonts w:ascii="Times New Roman" w:hAnsi="Times New Roman"/>
      <w:sz w:val="20"/>
      <w:lang w:val="en-GB" w:eastAsia="zh-CN"/>
    </w:rPr>
  </w:style>
  <w:style w:type="character" w:styleId="Collegamentoipertestuale">
    <w:name w:val="Hyperlink"/>
    <w:basedOn w:val="Carpredefinitoparagrafo"/>
    <w:uiPriority w:val="99"/>
    <w:unhideWhenUsed/>
    <w:rsid w:val="003A14B9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A14B9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2B26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2638"/>
  </w:style>
  <w:style w:type="paragraph" w:styleId="Pidipagina">
    <w:name w:val="footer"/>
    <w:basedOn w:val="Normale"/>
    <w:link w:val="PidipaginaCarattere"/>
    <w:uiPriority w:val="99"/>
    <w:unhideWhenUsed/>
    <w:rsid w:val="002B26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B2638"/>
  </w:style>
  <w:style w:type="table" w:styleId="Grigliatabella">
    <w:name w:val="Table Grid"/>
    <w:basedOn w:val="Tabellanormale"/>
    <w:uiPriority w:val="39"/>
    <w:rsid w:val="009032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1878EA"/>
    <w:rPr>
      <w:color w:val="605E5C"/>
      <w:shd w:val="clear" w:color="auto" w:fill="E1DFDD"/>
    </w:rPr>
  </w:style>
  <w:style w:type="paragraph" w:customStyle="1" w:styleId="BCAuthorAddress">
    <w:name w:val="BC_Author_Address"/>
    <w:basedOn w:val="Normale"/>
    <w:qFormat/>
    <w:rsid w:val="005B3978"/>
    <w:pPr>
      <w:spacing w:after="0" w:line="240" w:lineRule="auto"/>
    </w:pPr>
    <w:rPr>
      <w:rFonts w:ascii="Arno Pro" w:eastAsia="Times New Roman" w:hAnsi="Arno Pro" w:cs="Times New Roman"/>
      <w:kern w:val="22"/>
      <w:sz w:val="20"/>
      <w:szCs w:val="20"/>
      <w:lang w:val="en-US"/>
    </w:rPr>
  </w:style>
  <w:style w:type="paragraph" w:customStyle="1" w:styleId="TAMainText">
    <w:name w:val="TA_Main_Text"/>
    <w:basedOn w:val="Normale"/>
    <w:autoRedefine/>
    <w:qFormat/>
    <w:rsid w:val="00300593"/>
    <w:pPr>
      <w:spacing w:after="0" w:line="276" w:lineRule="auto"/>
      <w:ind w:right="-227"/>
      <w:jc w:val="both"/>
    </w:pPr>
    <w:rPr>
      <w:rFonts w:ascii="Arno Pro" w:eastAsia="Times New Roman" w:hAnsi="Arno Pro" w:cs="AdvPSA88A"/>
      <w:kern w:val="21"/>
      <w:sz w:val="18"/>
      <w:szCs w:val="18"/>
      <w:lang w:val="en-AU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D46A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D46A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1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238114">
          <w:marLeft w:val="64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27611">
          <w:marLeft w:val="64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437951">
          <w:marLeft w:val="64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84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078092">
          <w:marLeft w:val="64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13676">
          <w:marLeft w:val="64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5643">
          <w:marLeft w:val="64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DA3659DF41324C9D44CCA7352A28EB" ma:contentTypeVersion="13" ma:contentTypeDescription="Create a new document." ma:contentTypeScope="" ma:versionID="30aa9b672014bd8bdc34dd09f7e875ff">
  <xsd:schema xmlns:xsd="http://www.w3.org/2001/XMLSchema" xmlns:xs="http://www.w3.org/2001/XMLSchema" xmlns:p="http://schemas.microsoft.com/office/2006/metadata/properties" xmlns:ns3="c3524ec0-a100-4228-85db-dc7a9bb6680b" xmlns:ns4="e80314fd-3eca-4b54-a2ab-ce629e53ead2" targetNamespace="http://schemas.microsoft.com/office/2006/metadata/properties" ma:root="true" ma:fieldsID="0741f7f6ca3a5541ce69f9ae2c24f2a5" ns3:_="" ns4:_="">
    <xsd:import namespace="c3524ec0-a100-4228-85db-dc7a9bb6680b"/>
    <xsd:import namespace="e80314fd-3eca-4b54-a2ab-ce629e53ead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524ec0-a100-4228-85db-dc7a9bb668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0314fd-3eca-4b54-a2ab-ce629e53ead2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FCC5C2-C9F4-49C3-8D51-BB67417F385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0EC728C-FF07-445C-A6C2-C481BB716CD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6949FDF-C19F-4E91-8704-19EBBFF921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524ec0-a100-4228-85db-dc7a9bb6680b"/>
    <ds:schemaRef ds:uri="e80314fd-3eca-4b54-a2ab-ce629e53ea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2B70F2F-22C6-4302-ABF0-0F28BDB13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435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pierluigiquagliotto</dc:creator>
  <cp:keywords/>
  <dc:description/>
  <cp:lastModifiedBy>Utente2</cp:lastModifiedBy>
  <cp:revision>2</cp:revision>
  <cp:lastPrinted>2019-02-01T11:11:00Z</cp:lastPrinted>
  <dcterms:created xsi:type="dcterms:W3CDTF">2020-10-01T13:29:00Z</dcterms:created>
  <dcterms:modified xsi:type="dcterms:W3CDTF">2020-10-01T13:29:00Z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0x01010098DA3659DF41324C9D44CCA7352A28EB</vt:lpwstr>
  </property>
</Properties>
</file>