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566" w:rsidRDefault="002E5F0C" w:rsidP="0047034B">
      <w:pPr>
        <w:spacing w:after="0" w:line="240" w:lineRule="auto"/>
        <w:jc w:val="center"/>
        <w:rPr>
          <w:rFonts w:ascii="Garamond" w:hAnsi="Garamond"/>
          <w:b/>
          <w:smallCaps/>
          <w:sz w:val="24"/>
          <w:szCs w:val="24"/>
          <w:u w:val="single"/>
        </w:rPr>
      </w:pPr>
      <w:r>
        <w:rPr>
          <w:rFonts w:ascii="Garamond" w:hAnsi="Garamond"/>
          <w:b/>
          <w:smallCaps/>
          <w:sz w:val="24"/>
          <w:szCs w:val="24"/>
          <w:u w:val="single"/>
        </w:rPr>
        <w:t xml:space="preserve">Giuseppe </w:t>
      </w:r>
      <w:r w:rsidR="00274566" w:rsidRPr="00274566">
        <w:rPr>
          <w:rFonts w:ascii="Garamond" w:hAnsi="Garamond"/>
          <w:b/>
          <w:smallCaps/>
          <w:sz w:val="24"/>
          <w:szCs w:val="24"/>
          <w:u w:val="single"/>
        </w:rPr>
        <w:t>Recinto</w:t>
      </w:r>
    </w:p>
    <w:p w:rsidR="00F4021A" w:rsidRPr="00274566" w:rsidRDefault="00F4021A" w:rsidP="0047034B">
      <w:pPr>
        <w:spacing w:after="0" w:line="240" w:lineRule="auto"/>
        <w:jc w:val="center"/>
        <w:rPr>
          <w:rFonts w:ascii="Garamond" w:hAnsi="Garamond"/>
          <w:b/>
          <w:smallCaps/>
          <w:sz w:val="24"/>
          <w:szCs w:val="24"/>
          <w:u w:val="single"/>
        </w:rPr>
      </w:pPr>
    </w:p>
    <w:p w:rsidR="0047034B" w:rsidRPr="00274566" w:rsidRDefault="00274566" w:rsidP="0047034B">
      <w:pPr>
        <w:spacing w:after="0" w:line="240" w:lineRule="auto"/>
        <w:jc w:val="center"/>
        <w:rPr>
          <w:rFonts w:ascii="Garamond" w:hAnsi="Garamond"/>
          <w:b/>
          <w:sz w:val="24"/>
          <w:szCs w:val="24"/>
        </w:rPr>
      </w:pPr>
      <w:r w:rsidRPr="00274566">
        <w:rPr>
          <w:rFonts w:ascii="Garamond" w:hAnsi="Garamond"/>
          <w:b/>
          <w:sz w:val="24"/>
          <w:szCs w:val="24"/>
        </w:rPr>
        <w:t>La Corte costituzionale e la</w:t>
      </w:r>
      <w:r w:rsidR="000A7DEF">
        <w:rPr>
          <w:rFonts w:ascii="Garamond" w:hAnsi="Garamond"/>
          <w:b/>
          <w:sz w:val="24"/>
          <w:szCs w:val="24"/>
        </w:rPr>
        <w:t xml:space="preserve"> legittimità del divieto per </w:t>
      </w:r>
      <w:r w:rsidRPr="00274566">
        <w:rPr>
          <w:rFonts w:ascii="Garamond" w:hAnsi="Garamond"/>
          <w:b/>
          <w:sz w:val="24"/>
          <w:szCs w:val="24"/>
        </w:rPr>
        <w:t xml:space="preserve">coppie dello stesso sesso di ricorre alla PMA: non può configurarsi nel nostro ordinamento un </w:t>
      </w:r>
      <w:r w:rsidR="00A239C1">
        <w:rPr>
          <w:rFonts w:ascii="Garamond" w:hAnsi="Garamond"/>
          <w:b/>
          <w:sz w:val="24"/>
          <w:szCs w:val="24"/>
        </w:rPr>
        <w:t>“</w:t>
      </w:r>
      <w:r w:rsidRPr="00274566">
        <w:rPr>
          <w:rFonts w:ascii="Garamond" w:hAnsi="Garamond"/>
          <w:b/>
          <w:sz w:val="24"/>
          <w:szCs w:val="24"/>
        </w:rPr>
        <w:t>diritto assoluto alla genitorialità</w:t>
      </w:r>
      <w:r w:rsidR="00A239C1">
        <w:rPr>
          <w:rFonts w:ascii="Garamond" w:hAnsi="Garamond"/>
          <w:b/>
          <w:sz w:val="24"/>
          <w:szCs w:val="24"/>
        </w:rPr>
        <w:t>”</w:t>
      </w:r>
      <w:r w:rsidRPr="00274566">
        <w:rPr>
          <w:rFonts w:ascii="Garamond" w:hAnsi="Garamond"/>
          <w:b/>
          <w:sz w:val="24"/>
          <w:szCs w:val="24"/>
        </w:rPr>
        <w:t xml:space="preserve"> </w:t>
      </w:r>
    </w:p>
    <w:p w:rsidR="0047034B" w:rsidRPr="00387B81" w:rsidRDefault="0047034B" w:rsidP="00387B81">
      <w:pPr>
        <w:spacing w:after="0" w:line="240" w:lineRule="auto"/>
        <w:jc w:val="both"/>
        <w:rPr>
          <w:rFonts w:ascii="Garamond" w:hAnsi="Garamond"/>
          <w:sz w:val="24"/>
          <w:szCs w:val="24"/>
        </w:rPr>
      </w:pPr>
    </w:p>
    <w:p w:rsidR="00EA6446" w:rsidRPr="00BB0A03" w:rsidRDefault="00D61361" w:rsidP="00387B81">
      <w:pPr>
        <w:shd w:val="clear" w:color="auto" w:fill="FFFFFF"/>
        <w:spacing w:after="0" w:line="240" w:lineRule="auto"/>
        <w:jc w:val="both"/>
        <w:textAlignment w:val="baseline"/>
        <w:rPr>
          <w:rFonts w:ascii="Garamond" w:eastAsia="Times New Roman" w:hAnsi="Garamond" w:cs="Times New Roman"/>
          <w:bCs/>
          <w:iCs/>
          <w:sz w:val="24"/>
          <w:szCs w:val="24"/>
          <w:bdr w:val="none" w:sz="0" w:space="0" w:color="auto" w:frame="1"/>
        </w:rPr>
      </w:pPr>
      <w:r w:rsidRPr="00BB0A03">
        <w:rPr>
          <w:rFonts w:ascii="Garamond" w:eastAsia="Times New Roman" w:hAnsi="Garamond" w:cs="Times New Roman"/>
          <w:sz w:val="24"/>
          <w:szCs w:val="24"/>
        </w:rPr>
        <w:t>L</w:t>
      </w:r>
      <w:r w:rsidRPr="00D61361">
        <w:rPr>
          <w:rFonts w:ascii="Garamond" w:eastAsia="Times New Roman" w:hAnsi="Garamond" w:cs="Times New Roman"/>
          <w:sz w:val="24"/>
          <w:szCs w:val="24"/>
        </w:rPr>
        <w:t>a Corte</w:t>
      </w:r>
      <w:r w:rsidR="00EA6446" w:rsidRPr="00BB0A03">
        <w:rPr>
          <w:rFonts w:ascii="Garamond" w:eastAsia="Times New Roman" w:hAnsi="Garamond" w:cs="Times New Roman"/>
          <w:sz w:val="24"/>
          <w:szCs w:val="24"/>
        </w:rPr>
        <w:t xml:space="preserve"> costituzionale, con la decisione n. 221 del 2019, ha </w:t>
      </w:r>
      <w:r w:rsidRPr="00D61361">
        <w:rPr>
          <w:rFonts w:ascii="Garamond" w:eastAsia="Times New Roman" w:hAnsi="Garamond" w:cs="Times New Roman"/>
          <w:sz w:val="24"/>
          <w:szCs w:val="24"/>
        </w:rPr>
        <w:t>dichiara</w:t>
      </w:r>
      <w:r w:rsidR="00EA6446" w:rsidRPr="00BB0A03">
        <w:rPr>
          <w:rFonts w:ascii="Garamond" w:eastAsia="Times New Roman" w:hAnsi="Garamond" w:cs="Times New Roman"/>
          <w:sz w:val="24"/>
          <w:szCs w:val="24"/>
        </w:rPr>
        <w:t xml:space="preserve">to </w:t>
      </w:r>
      <w:r w:rsidRPr="00D61361">
        <w:rPr>
          <w:rFonts w:ascii="Garamond" w:eastAsia="Times New Roman" w:hAnsi="Garamond" w:cs="Times New Roman"/>
          <w:sz w:val="24"/>
          <w:szCs w:val="24"/>
        </w:rPr>
        <w:t>non fondate le questioni di legittimità costituzionale</w:t>
      </w:r>
      <w:r w:rsidR="00EA6446" w:rsidRPr="00BB0A03">
        <w:rPr>
          <w:rFonts w:ascii="Garamond" w:eastAsia="Times New Roman" w:hAnsi="Garamond" w:cs="Times New Roman"/>
          <w:bCs/>
          <w:iCs/>
          <w:sz w:val="24"/>
          <w:szCs w:val="24"/>
          <w:bdr w:val="none" w:sz="0" w:space="0" w:color="auto" w:frame="1"/>
        </w:rPr>
        <w:t xml:space="preserve"> sollevate da una </w:t>
      </w:r>
      <w:r w:rsidR="00EA6446" w:rsidRPr="00BB0A03">
        <w:rPr>
          <w:rFonts w:ascii="Garamond" w:hAnsi="Garamond"/>
          <w:sz w:val="24"/>
          <w:szCs w:val="24"/>
        </w:rPr>
        <w:t>ordinanza del 2 luglio 2018 del Tribunale di Pordenone, e</w:t>
      </w:r>
      <w:r w:rsidR="007677C5" w:rsidRPr="00BB0A03">
        <w:rPr>
          <w:rFonts w:ascii="Garamond" w:hAnsi="Garamond"/>
          <w:sz w:val="24"/>
          <w:szCs w:val="24"/>
        </w:rPr>
        <w:t xml:space="preserve"> da </w:t>
      </w:r>
      <w:r w:rsidR="00EA6446" w:rsidRPr="00BB0A03">
        <w:rPr>
          <w:rFonts w:ascii="Garamond" w:hAnsi="Garamond"/>
          <w:sz w:val="24"/>
          <w:szCs w:val="24"/>
        </w:rPr>
        <w:t>una speculare</w:t>
      </w:r>
      <w:r w:rsidR="007677C5" w:rsidRPr="00BB0A03">
        <w:rPr>
          <w:rFonts w:ascii="Garamond" w:hAnsi="Garamond"/>
          <w:sz w:val="24"/>
          <w:szCs w:val="24"/>
        </w:rPr>
        <w:t xml:space="preserve">, sotto diversi aspetti, </w:t>
      </w:r>
      <w:r w:rsidR="00EA6446" w:rsidRPr="00BB0A03">
        <w:rPr>
          <w:rFonts w:ascii="Garamond" w:hAnsi="Garamond"/>
          <w:sz w:val="24"/>
          <w:szCs w:val="24"/>
        </w:rPr>
        <w:t xml:space="preserve">ordinanza del 3 gennaio 2019 del Tribunale di Bolzano, </w:t>
      </w:r>
      <w:r w:rsidR="00AB4313" w:rsidRPr="00BB0A03">
        <w:rPr>
          <w:rFonts w:ascii="Garamond" w:hAnsi="Garamond"/>
          <w:sz w:val="24"/>
          <w:szCs w:val="24"/>
        </w:rPr>
        <w:t>relativamente all’</w:t>
      </w:r>
      <w:r w:rsidR="00EA6446" w:rsidRPr="00BB0A03">
        <w:rPr>
          <w:rFonts w:ascii="Garamond" w:hAnsi="Garamond"/>
          <w:sz w:val="24"/>
          <w:szCs w:val="24"/>
        </w:rPr>
        <w:t xml:space="preserve">art. 5 e </w:t>
      </w:r>
      <w:r w:rsidR="00AB4313" w:rsidRPr="00BB0A03">
        <w:rPr>
          <w:rFonts w:ascii="Garamond" w:hAnsi="Garamond"/>
          <w:sz w:val="24"/>
          <w:szCs w:val="24"/>
        </w:rPr>
        <w:t>all’</w:t>
      </w:r>
      <w:r w:rsidR="00EA6446" w:rsidRPr="00BB0A03">
        <w:rPr>
          <w:rFonts w:ascii="Garamond" w:hAnsi="Garamond"/>
          <w:sz w:val="24"/>
          <w:szCs w:val="24"/>
        </w:rPr>
        <w:t>art. 12, commi 2, 9, 10 della legge n. 40 del 2004.</w:t>
      </w:r>
    </w:p>
    <w:p w:rsidR="00EA6446" w:rsidRPr="00BB0A03" w:rsidRDefault="00AB4313" w:rsidP="00387B81">
      <w:pPr>
        <w:spacing w:after="0" w:line="240" w:lineRule="auto"/>
        <w:jc w:val="both"/>
        <w:rPr>
          <w:rFonts w:ascii="Garamond" w:hAnsi="Garamond"/>
          <w:sz w:val="24"/>
          <w:szCs w:val="24"/>
        </w:rPr>
      </w:pPr>
      <w:r w:rsidRPr="00BB0A03">
        <w:rPr>
          <w:rFonts w:ascii="Garamond" w:eastAsia="Times New Roman" w:hAnsi="Garamond" w:cs="Times New Roman"/>
          <w:sz w:val="24"/>
          <w:szCs w:val="24"/>
        </w:rPr>
        <w:t xml:space="preserve">In particolare nella pronuncia in esame la Consulta, </w:t>
      </w:r>
      <w:r w:rsidR="00BD0515">
        <w:rPr>
          <w:rFonts w:ascii="Garamond" w:eastAsia="Times New Roman" w:hAnsi="Garamond" w:cs="Times New Roman"/>
          <w:sz w:val="24"/>
          <w:szCs w:val="24"/>
        </w:rPr>
        <w:t xml:space="preserve">avendo </w:t>
      </w:r>
      <w:r w:rsidRPr="00BB0A03">
        <w:rPr>
          <w:rFonts w:ascii="Garamond" w:eastAsia="Times New Roman" w:hAnsi="Garamond" w:cs="Times New Roman"/>
          <w:sz w:val="24"/>
          <w:szCs w:val="24"/>
        </w:rPr>
        <w:t>riunito i due giudizi, in quanto, come detto, le ordinanze di rimessione sollevavano «</w:t>
      </w:r>
      <w:r w:rsidRPr="00BB0A03">
        <w:rPr>
          <w:rFonts w:ascii="Garamond" w:hAnsi="Garamond"/>
          <w:sz w:val="24"/>
          <w:szCs w:val="24"/>
        </w:rPr>
        <w:t>questioni analoghe, relative in parte alle medesime norme</w:t>
      </w:r>
      <w:r w:rsidRPr="00BB0A03">
        <w:rPr>
          <w:rFonts w:ascii="Garamond" w:hAnsi="Garamond" w:cs="Times New Roman"/>
          <w:sz w:val="24"/>
          <w:szCs w:val="24"/>
        </w:rPr>
        <w:t>»</w:t>
      </w:r>
      <w:r w:rsidRPr="00BB0A03">
        <w:rPr>
          <w:rFonts w:ascii="Garamond" w:hAnsi="Garamond"/>
          <w:sz w:val="24"/>
          <w:szCs w:val="24"/>
        </w:rPr>
        <w:t>,</w:t>
      </w:r>
      <w:r w:rsidR="007F7E5D" w:rsidRPr="00BB0A03">
        <w:rPr>
          <w:rFonts w:ascii="Garamond" w:hAnsi="Garamond"/>
          <w:sz w:val="24"/>
          <w:szCs w:val="24"/>
        </w:rPr>
        <w:t xml:space="preserve"> ha ribadito la legittimità del divieto di accesso alla PMA per le coppie dello stesso sesso, racchiuso nella l. n. 40 del 2004.</w:t>
      </w:r>
    </w:p>
    <w:p w:rsidR="007677C5" w:rsidRPr="00BB0A03" w:rsidRDefault="007677C5" w:rsidP="00387B81">
      <w:pPr>
        <w:spacing w:after="0" w:line="240" w:lineRule="auto"/>
        <w:jc w:val="both"/>
        <w:rPr>
          <w:rFonts w:ascii="Garamond" w:hAnsi="Garamond"/>
          <w:sz w:val="24"/>
          <w:szCs w:val="24"/>
        </w:rPr>
      </w:pPr>
      <w:r w:rsidRPr="00BB0A03">
        <w:rPr>
          <w:rFonts w:ascii="Garamond" w:hAnsi="Garamond"/>
          <w:sz w:val="24"/>
          <w:szCs w:val="24"/>
        </w:rPr>
        <w:t>I nostri giudici costituzionali</w:t>
      </w:r>
      <w:r w:rsidR="00BD0515">
        <w:rPr>
          <w:rFonts w:ascii="Garamond" w:hAnsi="Garamond"/>
          <w:sz w:val="24"/>
          <w:szCs w:val="24"/>
        </w:rPr>
        <w:t xml:space="preserve"> - dopo </w:t>
      </w:r>
      <w:r w:rsidR="00AA3421" w:rsidRPr="00BB0A03">
        <w:rPr>
          <w:rFonts w:ascii="Garamond" w:hAnsi="Garamond"/>
          <w:sz w:val="24"/>
          <w:szCs w:val="24"/>
        </w:rPr>
        <w:t>avere specificato che la questione sottoposta alla loro valutazione andava circoscritta, così come espressamente indicato, tra l’altro, dal Tribunale di Bolzano, alle coppie om</w:t>
      </w:r>
      <w:r w:rsidR="00BD0515">
        <w:rPr>
          <w:rFonts w:ascii="Garamond" w:hAnsi="Garamond"/>
          <w:sz w:val="24"/>
          <w:szCs w:val="24"/>
        </w:rPr>
        <w:t xml:space="preserve">ossessuali femminili, considerato che </w:t>
      </w:r>
      <w:r w:rsidR="00AA3421" w:rsidRPr="00BB0A03">
        <w:rPr>
          <w:rFonts w:ascii="Garamond" w:hAnsi="Garamond"/>
          <w:sz w:val="24"/>
          <w:szCs w:val="24"/>
        </w:rPr>
        <w:t>per</w:t>
      </w:r>
      <w:r w:rsidR="00387B81" w:rsidRPr="00BB0A03">
        <w:rPr>
          <w:rFonts w:ascii="Garamond" w:hAnsi="Garamond"/>
          <w:sz w:val="24"/>
          <w:szCs w:val="24"/>
        </w:rPr>
        <w:t xml:space="preserve"> le coppie omosessuali maschili </w:t>
      </w:r>
      <w:r w:rsidR="00BB1D9B" w:rsidRPr="00BB0A03">
        <w:rPr>
          <w:rFonts w:ascii="Garamond" w:eastAsia="Times New Roman" w:hAnsi="Garamond" w:cs="Times New Roman"/>
          <w:sz w:val="24"/>
          <w:szCs w:val="24"/>
        </w:rPr>
        <w:t>«</w:t>
      </w:r>
      <w:r w:rsidR="00BB1D9B" w:rsidRPr="00BB0A03">
        <w:rPr>
          <w:rFonts w:ascii="Garamond" w:hAnsi="Garamond"/>
          <w:sz w:val="24"/>
          <w:szCs w:val="24"/>
        </w:rPr>
        <w:t>la genitorialità artificiale passa necessariamente attraverso […] la maternità surrogata (o gestazione per altri)</w:t>
      </w:r>
      <w:r w:rsidR="00BB1D9B" w:rsidRPr="00BB0A03">
        <w:rPr>
          <w:rFonts w:ascii="Garamond" w:hAnsi="Garamond" w:cs="Times New Roman"/>
          <w:sz w:val="24"/>
          <w:szCs w:val="24"/>
        </w:rPr>
        <w:t>»</w:t>
      </w:r>
      <w:r w:rsidR="00BD0515">
        <w:rPr>
          <w:rFonts w:ascii="Garamond" w:hAnsi="Garamond" w:cs="Times New Roman"/>
          <w:sz w:val="24"/>
          <w:szCs w:val="24"/>
        </w:rPr>
        <w:t xml:space="preserve"> - </w:t>
      </w:r>
      <w:r w:rsidRPr="00BB0A03">
        <w:rPr>
          <w:rFonts w:ascii="Garamond" w:hAnsi="Garamond"/>
          <w:sz w:val="24"/>
          <w:szCs w:val="24"/>
        </w:rPr>
        <w:t xml:space="preserve">sono giunti </w:t>
      </w:r>
      <w:r w:rsidR="00BB1D9B" w:rsidRPr="00BB0A03">
        <w:rPr>
          <w:rFonts w:ascii="Garamond" w:hAnsi="Garamond"/>
          <w:sz w:val="24"/>
          <w:szCs w:val="24"/>
        </w:rPr>
        <w:t xml:space="preserve">alle richiamate </w:t>
      </w:r>
      <w:r w:rsidRPr="00BB0A03">
        <w:rPr>
          <w:rFonts w:ascii="Garamond" w:hAnsi="Garamond"/>
          <w:sz w:val="24"/>
          <w:szCs w:val="24"/>
        </w:rPr>
        <w:t>conclusioni</w:t>
      </w:r>
      <w:r w:rsidR="00960F4D" w:rsidRPr="00BB0A03">
        <w:rPr>
          <w:rFonts w:ascii="Garamond" w:hAnsi="Garamond"/>
          <w:sz w:val="24"/>
          <w:szCs w:val="24"/>
        </w:rPr>
        <w:t xml:space="preserve"> sulla base, principalmente, di </w:t>
      </w:r>
      <w:r w:rsidRPr="00BB0A03">
        <w:rPr>
          <w:rFonts w:ascii="Garamond" w:hAnsi="Garamond"/>
          <w:sz w:val="24"/>
          <w:szCs w:val="24"/>
        </w:rPr>
        <w:t xml:space="preserve">due </w:t>
      </w:r>
      <w:r w:rsidR="00C371D3">
        <w:rPr>
          <w:rFonts w:ascii="Garamond" w:hAnsi="Garamond"/>
          <w:sz w:val="24"/>
          <w:szCs w:val="24"/>
        </w:rPr>
        <w:t>direttrici</w:t>
      </w:r>
      <w:r w:rsidRPr="00BB0A03">
        <w:rPr>
          <w:rFonts w:ascii="Garamond" w:hAnsi="Garamond"/>
          <w:sz w:val="24"/>
          <w:szCs w:val="24"/>
        </w:rPr>
        <w:t xml:space="preserve">. </w:t>
      </w:r>
    </w:p>
    <w:p w:rsidR="00960F4D" w:rsidRPr="00BB0A03" w:rsidRDefault="00C371D3" w:rsidP="00387B81">
      <w:pPr>
        <w:spacing w:after="0" w:line="240" w:lineRule="auto"/>
        <w:jc w:val="both"/>
        <w:rPr>
          <w:rFonts w:ascii="Garamond" w:hAnsi="Garamond"/>
          <w:sz w:val="24"/>
          <w:szCs w:val="24"/>
        </w:rPr>
      </w:pPr>
      <w:r>
        <w:rPr>
          <w:rFonts w:ascii="Garamond" w:hAnsi="Garamond"/>
          <w:sz w:val="24"/>
          <w:szCs w:val="24"/>
        </w:rPr>
        <w:t xml:space="preserve">La </w:t>
      </w:r>
      <w:r w:rsidR="007677C5" w:rsidRPr="00BB0A03">
        <w:rPr>
          <w:rFonts w:ascii="Garamond" w:hAnsi="Garamond"/>
          <w:sz w:val="24"/>
          <w:szCs w:val="24"/>
        </w:rPr>
        <w:t>prim</w:t>
      </w:r>
      <w:r>
        <w:rPr>
          <w:rFonts w:ascii="Garamond" w:hAnsi="Garamond"/>
          <w:sz w:val="24"/>
          <w:szCs w:val="24"/>
        </w:rPr>
        <w:t>a</w:t>
      </w:r>
      <w:r w:rsidR="007677C5" w:rsidRPr="00BB0A03">
        <w:rPr>
          <w:rFonts w:ascii="Garamond" w:hAnsi="Garamond"/>
          <w:sz w:val="24"/>
          <w:szCs w:val="24"/>
        </w:rPr>
        <w:t xml:space="preserve"> attiene alla </w:t>
      </w:r>
      <w:r w:rsidR="007677C5" w:rsidRPr="00BB0A03">
        <w:rPr>
          <w:rFonts w:ascii="Garamond" w:eastAsia="Times New Roman" w:hAnsi="Garamond" w:cs="Times New Roman"/>
          <w:sz w:val="24"/>
          <w:szCs w:val="24"/>
        </w:rPr>
        <w:t>«</w:t>
      </w:r>
      <w:r w:rsidR="007677C5" w:rsidRPr="00BB0A03">
        <w:rPr>
          <w:rFonts w:ascii="Garamond" w:hAnsi="Garamond"/>
          <w:sz w:val="24"/>
          <w:szCs w:val="24"/>
        </w:rPr>
        <w:t>funzione delle tecniche considerate</w:t>
      </w:r>
      <w:r w:rsidR="007677C5" w:rsidRPr="00BB0A03">
        <w:rPr>
          <w:rFonts w:ascii="Garamond" w:hAnsi="Garamond" w:cs="Times New Roman"/>
          <w:sz w:val="24"/>
          <w:szCs w:val="24"/>
        </w:rPr>
        <w:t xml:space="preserve">», che, ad avviso della Corte, </w:t>
      </w:r>
      <w:r w:rsidR="00BD0515">
        <w:rPr>
          <w:rFonts w:ascii="Garamond" w:hAnsi="Garamond" w:cs="Times New Roman"/>
          <w:sz w:val="24"/>
          <w:szCs w:val="24"/>
        </w:rPr>
        <w:t xml:space="preserve">nella architettura della l. </w:t>
      </w:r>
      <w:r w:rsidR="007677C5" w:rsidRPr="00BB0A03">
        <w:rPr>
          <w:rFonts w:ascii="Garamond" w:hAnsi="Garamond"/>
          <w:sz w:val="24"/>
          <w:szCs w:val="24"/>
        </w:rPr>
        <w:t xml:space="preserve">n. 40 del 2004 </w:t>
      </w:r>
      <w:r w:rsidR="00BD0515">
        <w:rPr>
          <w:rFonts w:ascii="Garamond" w:hAnsi="Garamond"/>
          <w:sz w:val="24"/>
          <w:szCs w:val="24"/>
        </w:rPr>
        <w:t xml:space="preserve">sono </w:t>
      </w:r>
      <w:r w:rsidR="007677C5" w:rsidRPr="00BB0A03">
        <w:rPr>
          <w:rFonts w:ascii="Garamond" w:hAnsi="Garamond"/>
          <w:sz w:val="24"/>
          <w:szCs w:val="24"/>
        </w:rPr>
        <w:t>configura</w:t>
      </w:r>
      <w:r w:rsidR="00BD0515">
        <w:rPr>
          <w:rFonts w:ascii="Garamond" w:hAnsi="Garamond"/>
          <w:sz w:val="24"/>
          <w:szCs w:val="24"/>
        </w:rPr>
        <w:t xml:space="preserve">te </w:t>
      </w:r>
      <w:r w:rsidR="007677C5" w:rsidRPr="00BB0A03">
        <w:rPr>
          <w:rFonts w:ascii="Garamond" w:hAnsi="Garamond"/>
          <w:sz w:val="24"/>
          <w:szCs w:val="24"/>
        </w:rPr>
        <w:t xml:space="preserve">come </w:t>
      </w:r>
      <w:r w:rsidR="007677C5" w:rsidRPr="00BB0A03">
        <w:rPr>
          <w:rFonts w:ascii="Garamond" w:eastAsia="Times New Roman" w:hAnsi="Garamond" w:cs="Times New Roman"/>
          <w:sz w:val="24"/>
          <w:szCs w:val="24"/>
        </w:rPr>
        <w:t>«</w:t>
      </w:r>
      <w:r w:rsidR="007677C5" w:rsidRPr="00BB0A03">
        <w:rPr>
          <w:rFonts w:ascii="Garamond" w:hAnsi="Garamond"/>
          <w:sz w:val="24"/>
          <w:szCs w:val="24"/>
        </w:rPr>
        <w:t>rimedio alla sterilità o infertilità umana avente una causa patologica e non altrimenti rimovibile</w:t>
      </w:r>
      <w:r w:rsidR="00602E68" w:rsidRPr="00BB0A03">
        <w:rPr>
          <w:rFonts w:ascii="Garamond" w:hAnsi="Garamond" w:cs="Times New Roman"/>
          <w:sz w:val="24"/>
          <w:szCs w:val="24"/>
        </w:rPr>
        <w:t>»</w:t>
      </w:r>
      <w:r w:rsidR="007677C5" w:rsidRPr="00BB0A03">
        <w:rPr>
          <w:rFonts w:ascii="Garamond" w:hAnsi="Garamond" w:cs="Times New Roman"/>
          <w:sz w:val="24"/>
          <w:szCs w:val="24"/>
        </w:rPr>
        <w:t xml:space="preserve">, sì che una estensione di siffatte tecniche alla </w:t>
      </w:r>
      <w:r w:rsidR="00960F4D" w:rsidRPr="00BB0A03">
        <w:rPr>
          <w:rFonts w:ascii="Garamond" w:eastAsia="Times New Roman" w:hAnsi="Garamond" w:cs="Times New Roman"/>
          <w:sz w:val="24"/>
          <w:szCs w:val="24"/>
        </w:rPr>
        <w:t>«</w:t>
      </w:r>
      <w:r w:rsidR="007677C5" w:rsidRPr="00BB0A03">
        <w:rPr>
          <w:rFonts w:ascii="Garamond" w:hAnsi="Garamond"/>
          <w:sz w:val="24"/>
          <w:szCs w:val="24"/>
        </w:rPr>
        <w:t xml:space="preserve">infertilità </w:t>
      </w:r>
      <w:r w:rsidR="00960F4D" w:rsidRPr="00BB0A03">
        <w:rPr>
          <w:rFonts w:ascii="Garamond" w:hAnsi="Garamond"/>
          <w:sz w:val="24"/>
          <w:szCs w:val="24"/>
        </w:rPr>
        <w:t>“</w:t>
      </w:r>
      <w:r w:rsidR="007677C5" w:rsidRPr="00BB0A03">
        <w:rPr>
          <w:rFonts w:ascii="Garamond" w:hAnsi="Garamond"/>
          <w:sz w:val="24"/>
          <w:szCs w:val="24"/>
        </w:rPr>
        <w:t>fisiologica</w:t>
      </w:r>
      <w:r w:rsidR="00960F4D" w:rsidRPr="00BB0A03">
        <w:rPr>
          <w:rFonts w:ascii="Garamond" w:hAnsi="Garamond"/>
          <w:sz w:val="24"/>
          <w:szCs w:val="24"/>
        </w:rPr>
        <w:t>”</w:t>
      </w:r>
      <w:r w:rsidR="007677C5" w:rsidRPr="00BB0A03">
        <w:rPr>
          <w:rFonts w:ascii="Garamond" w:hAnsi="Garamond" w:cs="Times New Roman"/>
          <w:sz w:val="24"/>
          <w:szCs w:val="24"/>
        </w:rPr>
        <w:t>»</w:t>
      </w:r>
      <w:r w:rsidR="007677C5" w:rsidRPr="00BB0A03">
        <w:rPr>
          <w:rFonts w:ascii="Garamond" w:hAnsi="Garamond"/>
          <w:sz w:val="24"/>
          <w:szCs w:val="24"/>
        </w:rPr>
        <w:t xml:space="preserve"> </w:t>
      </w:r>
      <w:r w:rsidR="00960F4D" w:rsidRPr="00BB0A03">
        <w:rPr>
          <w:rFonts w:ascii="Garamond" w:hAnsi="Garamond"/>
          <w:sz w:val="24"/>
          <w:szCs w:val="24"/>
        </w:rPr>
        <w:t xml:space="preserve">della coppia omosessuale risulterebbe in contrasto con la suddetta </w:t>
      </w:r>
      <w:r w:rsidR="00BD0515">
        <w:rPr>
          <w:rFonts w:ascii="Garamond" w:hAnsi="Garamond"/>
          <w:sz w:val="24"/>
          <w:szCs w:val="24"/>
        </w:rPr>
        <w:t>«</w:t>
      </w:r>
      <w:r w:rsidR="00960F4D" w:rsidRPr="00BB0A03">
        <w:rPr>
          <w:rFonts w:ascii="Garamond" w:hAnsi="Garamond"/>
          <w:sz w:val="24"/>
          <w:szCs w:val="24"/>
        </w:rPr>
        <w:t xml:space="preserve">finalità </w:t>
      </w:r>
      <w:r w:rsidR="00274566">
        <w:rPr>
          <w:rFonts w:ascii="Garamond" w:hAnsi="Garamond"/>
          <w:sz w:val="24"/>
          <w:szCs w:val="24"/>
        </w:rPr>
        <w:t xml:space="preserve">(lato </w:t>
      </w:r>
      <w:proofErr w:type="spellStart"/>
      <w:r w:rsidR="00274566">
        <w:rPr>
          <w:rFonts w:ascii="Garamond" w:hAnsi="Garamond"/>
          <w:sz w:val="24"/>
          <w:szCs w:val="24"/>
        </w:rPr>
        <w:t>sensu</w:t>
      </w:r>
      <w:proofErr w:type="spellEnd"/>
      <w:r w:rsidR="00274566">
        <w:rPr>
          <w:rFonts w:ascii="Garamond" w:hAnsi="Garamond"/>
          <w:sz w:val="24"/>
          <w:szCs w:val="24"/>
        </w:rPr>
        <w:t xml:space="preserve">) </w:t>
      </w:r>
      <w:r w:rsidR="00960F4D" w:rsidRPr="00BB0A03">
        <w:rPr>
          <w:rFonts w:ascii="Garamond" w:hAnsi="Garamond"/>
          <w:sz w:val="24"/>
          <w:szCs w:val="24"/>
        </w:rPr>
        <w:t>terapeutica</w:t>
      </w:r>
      <w:r w:rsidR="00BD0515">
        <w:rPr>
          <w:rFonts w:ascii="Garamond" w:hAnsi="Garamond"/>
          <w:sz w:val="24"/>
          <w:szCs w:val="24"/>
        </w:rPr>
        <w:t>»</w:t>
      </w:r>
      <w:r w:rsidR="00960F4D" w:rsidRPr="00BB0A03">
        <w:rPr>
          <w:rFonts w:ascii="Garamond" w:hAnsi="Garamond"/>
          <w:sz w:val="24"/>
          <w:szCs w:val="24"/>
        </w:rPr>
        <w:t xml:space="preserve"> assegnata dal nostro sistema giuridico alla PMA. </w:t>
      </w:r>
    </w:p>
    <w:p w:rsidR="00960F4D" w:rsidRPr="00C93862" w:rsidRDefault="00960F4D" w:rsidP="00387B81">
      <w:pPr>
        <w:spacing w:after="0" w:line="240" w:lineRule="auto"/>
        <w:jc w:val="both"/>
        <w:rPr>
          <w:rFonts w:ascii="Garamond" w:hAnsi="Garamond"/>
          <w:sz w:val="24"/>
          <w:szCs w:val="24"/>
        </w:rPr>
      </w:pPr>
      <w:r w:rsidRPr="00BB0A03">
        <w:rPr>
          <w:rFonts w:ascii="Garamond" w:hAnsi="Garamond"/>
          <w:sz w:val="24"/>
          <w:szCs w:val="24"/>
        </w:rPr>
        <w:t xml:space="preserve">Una </w:t>
      </w:r>
      <w:r w:rsidR="00274566">
        <w:rPr>
          <w:rFonts w:ascii="Garamond" w:hAnsi="Garamond"/>
          <w:sz w:val="24"/>
          <w:szCs w:val="24"/>
        </w:rPr>
        <w:t>impostazione</w:t>
      </w:r>
      <w:r w:rsidRPr="00BB0A03">
        <w:rPr>
          <w:rFonts w:ascii="Garamond" w:hAnsi="Garamond"/>
          <w:sz w:val="24"/>
          <w:szCs w:val="24"/>
        </w:rPr>
        <w:t xml:space="preserve">, questa, che non sarebbe stata messa in discussione dalle precedenti decisioni della stessa Corte costituzionale in materia, che si sarebbero mosse nel medesimo solco, là dove </w:t>
      </w:r>
      <w:r w:rsidR="00AA3421" w:rsidRPr="00BB0A03">
        <w:rPr>
          <w:rFonts w:ascii="Garamond" w:hAnsi="Garamond"/>
          <w:sz w:val="24"/>
          <w:szCs w:val="24"/>
        </w:rPr>
        <w:t>hanno dichiarato</w:t>
      </w:r>
      <w:r w:rsidR="00BD0515">
        <w:rPr>
          <w:rFonts w:ascii="Garamond" w:hAnsi="Garamond"/>
          <w:sz w:val="24"/>
          <w:szCs w:val="24"/>
        </w:rPr>
        <w:t xml:space="preserve">: </w:t>
      </w:r>
      <w:r w:rsidR="00AA3421" w:rsidRPr="00BB0A03">
        <w:rPr>
          <w:rFonts w:ascii="Garamond" w:hAnsi="Garamond"/>
          <w:sz w:val="24"/>
          <w:szCs w:val="24"/>
        </w:rPr>
        <w:t xml:space="preserve">da un lato, </w:t>
      </w:r>
      <w:r w:rsidR="00AA3421" w:rsidRPr="00BB0A03">
        <w:rPr>
          <w:rFonts w:ascii="Garamond" w:eastAsia="Times New Roman" w:hAnsi="Garamond" w:cs="Times New Roman"/>
          <w:sz w:val="24"/>
          <w:szCs w:val="24"/>
        </w:rPr>
        <w:t>«</w:t>
      </w:r>
      <w:r w:rsidR="00AA3421" w:rsidRPr="00BB0A03">
        <w:rPr>
          <w:rFonts w:ascii="Garamond" w:hAnsi="Garamond"/>
          <w:bCs/>
          <w:sz w:val="24"/>
          <w:szCs w:val="24"/>
          <w:bdr w:val="none" w:sz="0" w:space="0" w:color="auto" w:frame="1"/>
          <w:shd w:val="clear" w:color="auto" w:fill="FFFFFF"/>
        </w:rPr>
        <w:t>l’illegittimità costituzionale dell’art. 4, comma 3, della legge 19 febbraio 2004, n. 40 (Norme in materia di procreazione medicalmente assistita), nella parte in cui stabilisce per la coppia di cui all’art. 5, comma 1, della medesima legge, il divieto del ricorso a tecniche di procreazione medicalmente assistita di tipo eterologo, qualora sia stata diagnosticata una patologia che sia causa di sterilità o infertilità assolute ed irreversibili</w:t>
      </w:r>
      <w:r w:rsidR="00AA3421" w:rsidRPr="00BB0A03">
        <w:rPr>
          <w:rFonts w:ascii="Garamond" w:eastAsia="Times New Roman" w:hAnsi="Garamond" w:cs="Times New Roman"/>
          <w:sz w:val="24"/>
          <w:szCs w:val="24"/>
        </w:rPr>
        <w:t>»</w:t>
      </w:r>
      <w:r w:rsidR="00AA3421" w:rsidRPr="00BB0A03">
        <w:rPr>
          <w:rFonts w:ascii="Garamond" w:hAnsi="Garamond"/>
          <w:sz w:val="24"/>
          <w:szCs w:val="24"/>
        </w:rPr>
        <w:t xml:space="preserve"> (C. Cost., 10 giugno 2014,  n. 162); e, dall’altro</w:t>
      </w:r>
      <w:r w:rsidR="00F12D0C">
        <w:rPr>
          <w:rFonts w:ascii="Garamond" w:hAnsi="Garamond"/>
          <w:sz w:val="24"/>
          <w:szCs w:val="24"/>
        </w:rPr>
        <w:t xml:space="preserve"> lato</w:t>
      </w:r>
      <w:r w:rsidR="00AA3421" w:rsidRPr="00BB0A03">
        <w:rPr>
          <w:rFonts w:ascii="Garamond" w:hAnsi="Garamond"/>
          <w:sz w:val="24"/>
          <w:szCs w:val="24"/>
        </w:rPr>
        <w:t>,</w:t>
      </w:r>
      <w:r w:rsidR="00AA3421" w:rsidRPr="00BB0A03">
        <w:rPr>
          <w:rFonts w:ascii="Garamond" w:eastAsia="Times New Roman" w:hAnsi="Garamond" w:cs="Times New Roman"/>
          <w:sz w:val="24"/>
          <w:szCs w:val="24"/>
        </w:rPr>
        <w:t xml:space="preserve"> </w:t>
      </w:r>
      <w:r w:rsidRPr="00BB0A03">
        <w:rPr>
          <w:rFonts w:ascii="Garamond" w:eastAsia="Times New Roman" w:hAnsi="Garamond" w:cs="Times New Roman"/>
          <w:sz w:val="24"/>
          <w:szCs w:val="24"/>
        </w:rPr>
        <w:t xml:space="preserve">«l’illegittimità costituzionale degli artt. 1, commi 1 e 2, e 4, comma 1, della legge 19 febbraio 2004, n. 40 […] nella parte in cui non consentono il </w:t>
      </w:r>
      <w:r w:rsidRPr="00C93862">
        <w:rPr>
          <w:rFonts w:ascii="Garamond" w:eastAsia="Times New Roman" w:hAnsi="Garamond" w:cs="Times New Roman"/>
          <w:sz w:val="24"/>
          <w:szCs w:val="24"/>
        </w:rPr>
        <w:t xml:space="preserve">ricorso alle tecniche di procreazione medicalmente assistita alle coppie fertili portatrici di malattie genetiche trasmissibili, rispondenti ai criteri di gravità di cui all’art. 6, comma 1, lettera b), della legge 22 maggio 1978, n. 194 </w:t>
      </w:r>
      <w:r w:rsidR="000D5A13" w:rsidRPr="00C93862">
        <w:rPr>
          <w:rFonts w:ascii="Garamond" w:eastAsia="Times New Roman" w:hAnsi="Garamond" w:cs="Times New Roman"/>
          <w:sz w:val="24"/>
          <w:szCs w:val="24"/>
        </w:rPr>
        <w:t>[…]</w:t>
      </w:r>
      <w:r w:rsidRPr="00C93862">
        <w:rPr>
          <w:rFonts w:ascii="Garamond" w:eastAsia="Times New Roman" w:hAnsi="Garamond" w:cs="Times New Roman"/>
          <w:sz w:val="24"/>
          <w:szCs w:val="24"/>
        </w:rPr>
        <w:t xml:space="preserve"> accertate da apposite strutture pubbliche»</w:t>
      </w:r>
      <w:r w:rsidR="000D5A13" w:rsidRPr="00C93862">
        <w:rPr>
          <w:rFonts w:ascii="Garamond" w:eastAsia="Times New Roman" w:hAnsi="Garamond" w:cs="Times New Roman"/>
          <w:sz w:val="24"/>
          <w:szCs w:val="24"/>
        </w:rPr>
        <w:t xml:space="preserve"> (</w:t>
      </w:r>
      <w:r w:rsidR="000D5A13" w:rsidRPr="00C93862">
        <w:rPr>
          <w:rFonts w:ascii="Garamond" w:hAnsi="Garamond"/>
          <w:sz w:val="24"/>
          <w:szCs w:val="24"/>
        </w:rPr>
        <w:t>C. Cost., 14 maggio 2015, n. 96</w:t>
      </w:r>
      <w:r w:rsidR="00AA3421" w:rsidRPr="00C93862">
        <w:rPr>
          <w:rFonts w:ascii="Garamond" w:hAnsi="Garamond"/>
          <w:sz w:val="24"/>
          <w:szCs w:val="24"/>
        </w:rPr>
        <w:t>).</w:t>
      </w:r>
      <w:r w:rsidR="00602E68" w:rsidRPr="00C93862">
        <w:rPr>
          <w:rFonts w:ascii="Garamond" w:hAnsi="Garamond"/>
          <w:sz w:val="24"/>
          <w:szCs w:val="24"/>
        </w:rPr>
        <w:t xml:space="preserve"> </w:t>
      </w:r>
    </w:p>
    <w:p w:rsidR="00BD0515" w:rsidRPr="00C93862" w:rsidRDefault="005148CF" w:rsidP="00C93862">
      <w:pPr>
        <w:spacing w:after="0" w:line="240" w:lineRule="auto"/>
        <w:jc w:val="both"/>
        <w:rPr>
          <w:rFonts w:ascii="Garamond" w:hAnsi="Garamond"/>
          <w:sz w:val="24"/>
          <w:szCs w:val="24"/>
        </w:rPr>
      </w:pPr>
      <w:r>
        <w:rPr>
          <w:rFonts w:ascii="Garamond" w:hAnsi="Garamond"/>
          <w:sz w:val="24"/>
          <w:szCs w:val="24"/>
        </w:rPr>
        <w:t>P</w:t>
      </w:r>
      <w:r w:rsidR="00C93862" w:rsidRPr="00C93862">
        <w:rPr>
          <w:rFonts w:ascii="Garamond" w:hAnsi="Garamond"/>
          <w:sz w:val="24"/>
          <w:szCs w:val="24"/>
        </w:rPr>
        <w:t xml:space="preserve">er la Corte, </w:t>
      </w:r>
      <w:r>
        <w:rPr>
          <w:rFonts w:ascii="Garamond" w:hAnsi="Garamond"/>
          <w:sz w:val="24"/>
          <w:szCs w:val="24"/>
        </w:rPr>
        <w:t xml:space="preserve">infatti, </w:t>
      </w:r>
      <w:r w:rsidR="00C93862" w:rsidRPr="00C93862">
        <w:rPr>
          <w:rFonts w:ascii="Garamond" w:hAnsi="Garamond"/>
          <w:sz w:val="24"/>
          <w:szCs w:val="24"/>
        </w:rPr>
        <w:t xml:space="preserve">quantunque con </w:t>
      </w:r>
      <w:r w:rsidR="00BD0515" w:rsidRPr="00C93862">
        <w:rPr>
          <w:rFonts w:ascii="Garamond" w:hAnsi="Garamond"/>
          <w:sz w:val="24"/>
          <w:szCs w:val="24"/>
        </w:rPr>
        <w:t>la sua precedente decisione n. 162 del 20</w:t>
      </w:r>
      <w:r w:rsidR="00CE1A88">
        <w:rPr>
          <w:rFonts w:ascii="Garamond" w:hAnsi="Garamond"/>
          <w:sz w:val="24"/>
          <w:szCs w:val="24"/>
        </w:rPr>
        <w:t>1</w:t>
      </w:r>
      <w:r w:rsidR="00BD0515" w:rsidRPr="00C93862">
        <w:rPr>
          <w:rFonts w:ascii="Garamond" w:hAnsi="Garamond"/>
          <w:sz w:val="24"/>
          <w:szCs w:val="24"/>
        </w:rPr>
        <w:t>4</w:t>
      </w:r>
      <w:r w:rsidR="00C93862" w:rsidRPr="00C93862">
        <w:rPr>
          <w:rFonts w:ascii="Garamond" w:hAnsi="Garamond"/>
          <w:sz w:val="24"/>
          <w:szCs w:val="24"/>
        </w:rPr>
        <w:t xml:space="preserve">, </w:t>
      </w:r>
      <w:r w:rsidR="00C473D7">
        <w:rPr>
          <w:rFonts w:ascii="Garamond" w:hAnsi="Garamond"/>
          <w:sz w:val="24"/>
          <w:szCs w:val="24"/>
        </w:rPr>
        <w:t xml:space="preserve">con riferimento </w:t>
      </w:r>
      <w:r w:rsidR="00C93862" w:rsidRPr="00C93862">
        <w:rPr>
          <w:rFonts w:ascii="Garamond" w:hAnsi="Garamond"/>
          <w:sz w:val="24"/>
          <w:szCs w:val="24"/>
        </w:rPr>
        <w:t>all</w:t>
      </w:r>
      <w:r w:rsidR="005F128E">
        <w:rPr>
          <w:rFonts w:ascii="Garamond" w:hAnsi="Garamond"/>
          <w:sz w:val="24"/>
          <w:szCs w:val="24"/>
        </w:rPr>
        <w:t xml:space="preserve">a PMA </w:t>
      </w:r>
      <w:r w:rsidR="00C93862" w:rsidRPr="00C93862">
        <w:rPr>
          <w:rFonts w:ascii="Garamond" w:hAnsi="Garamond"/>
          <w:sz w:val="24"/>
          <w:szCs w:val="24"/>
        </w:rPr>
        <w:t xml:space="preserve">è </w:t>
      </w:r>
      <w:r w:rsidR="00B64070">
        <w:rPr>
          <w:rFonts w:ascii="Garamond" w:hAnsi="Garamond"/>
          <w:sz w:val="24"/>
          <w:szCs w:val="24"/>
        </w:rPr>
        <w:t xml:space="preserve">stata superata </w:t>
      </w:r>
      <w:r w:rsidR="00B64070" w:rsidRPr="00C93862">
        <w:rPr>
          <w:rFonts w:ascii="Garamond" w:hAnsi="Garamond"/>
          <w:sz w:val="24"/>
          <w:szCs w:val="24"/>
        </w:rPr>
        <w:t>«la necessità del legame biologico tra genito</w:t>
      </w:r>
      <w:r w:rsidR="00B64070">
        <w:rPr>
          <w:rFonts w:ascii="Garamond" w:hAnsi="Garamond"/>
          <w:sz w:val="24"/>
          <w:szCs w:val="24"/>
        </w:rPr>
        <w:t xml:space="preserve">ri e figli», </w:t>
      </w:r>
      <w:r w:rsidR="00302683">
        <w:rPr>
          <w:rFonts w:ascii="Garamond" w:hAnsi="Garamond"/>
          <w:sz w:val="24"/>
          <w:szCs w:val="24"/>
        </w:rPr>
        <w:t xml:space="preserve">almeno </w:t>
      </w:r>
      <w:r w:rsidR="0095322A">
        <w:rPr>
          <w:rFonts w:ascii="Garamond" w:hAnsi="Garamond"/>
          <w:sz w:val="24"/>
          <w:szCs w:val="24"/>
        </w:rPr>
        <w:t>nelle ipotesi di</w:t>
      </w:r>
      <w:r w:rsidR="00274566">
        <w:rPr>
          <w:rFonts w:ascii="Garamond" w:hAnsi="Garamond"/>
          <w:sz w:val="24"/>
          <w:szCs w:val="24"/>
        </w:rPr>
        <w:t xml:space="preserve"> </w:t>
      </w:r>
      <w:r w:rsidR="00020B0A">
        <w:rPr>
          <w:rFonts w:ascii="Garamond" w:hAnsi="Garamond"/>
          <w:sz w:val="24"/>
          <w:szCs w:val="24"/>
        </w:rPr>
        <w:t xml:space="preserve">coppie </w:t>
      </w:r>
      <w:r w:rsidR="00020B0A" w:rsidRPr="00AE2550">
        <w:rPr>
          <w:rFonts w:ascii="Garamond" w:hAnsi="Garamond"/>
          <w:sz w:val="24"/>
          <w:szCs w:val="24"/>
        </w:rPr>
        <w:t>impossibilitate a</w:t>
      </w:r>
      <w:r w:rsidR="00020B0A">
        <w:rPr>
          <w:rFonts w:ascii="Garamond" w:hAnsi="Garamond"/>
          <w:sz w:val="24"/>
          <w:szCs w:val="24"/>
        </w:rPr>
        <w:t xml:space="preserve">lla procreazione in ragione di </w:t>
      </w:r>
      <w:r w:rsidR="00020B0A" w:rsidRPr="00AE2550">
        <w:rPr>
          <w:rFonts w:ascii="Garamond" w:hAnsi="Garamond"/>
          <w:sz w:val="24"/>
          <w:szCs w:val="24"/>
        </w:rPr>
        <w:t>una patologia della riproduzione</w:t>
      </w:r>
      <w:r>
        <w:rPr>
          <w:rFonts w:ascii="Garamond" w:hAnsi="Garamond"/>
          <w:sz w:val="24"/>
          <w:szCs w:val="24"/>
        </w:rPr>
        <w:t xml:space="preserve">, </w:t>
      </w:r>
      <w:r w:rsidR="00CB57A6">
        <w:rPr>
          <w:rFonts w:ascii="Garamond" w:hAnsi="Garamond"/>
          <w:sz w:val="24"/>
          <w:szCs w:val="24"/>
        </w:rPr>
        <w:t xml:space="preserve">tuttavia, </w:t>
      </w:r>
      <w:r w:rsidR="00B64070">
        <w:rPr>
          <w:rFonts w:ascii="Garamond" w:hAnsi="Garamond"/>
          <w:sz w:val="24"/>
          <w:szCs w:val="24"/>
        </w:rPr>
        <w:t xml:space="preserve">non può trascurarsi che </w:t>
      </w:r>
      <w:r w:rsidR="00E74A11">
        <w:rPr>
          <w:rFonts w:ascii="Garamond" w:hAnsi="Garamond"/>
          <w:sz w:val="24"/>
          <w:szCs w:val="24"/>
        </w:rPr>
        <w:t xml:space="preserve">con la medesima </w:t>
      </w:r>
      <w:r w:rsidR="00CB57A6">
        <w:rPr>
          <w:rFonts w:ascii="Garamond" w:hAnsi="Garamond"/>
          <w:sz w:val="24"/>
          <w:szCs w:val="24"/>
        </w:rPr>
        <w:t xml:space="preserve">pronuncia </w:t>
      </w:r>
      <w:r w:rsidR="00020B0A">
        <w:rPr>
          <w:rFonts w:ascii="Garamond" w:hAnsi="Garamond"/>
          <w:sz w:val="24"/>
          <w:szCs w:val="24"/>
        </w:rPr>
        <w:t xml:space="preserve">si </w:t>
      </w:r>
      <w:r w:rsidR="00C93862" w:rsidRPr="00C93862">
        <w:rPr>
          <w:rFonts w:ascii="Garamond" w:hAnsi="Garamond"/>
          <w:sz w:val="24"/>
          <w:szCs w:val="24"/>
        </w:rPr>
        <w:t>è</w:t>
      </w:r>
      <w:r w:rsidR="00CB57A6">
        <w:rPr>
          <w:rFonts w:ascii="Garamond" w:hAnsi="Garamond"/>
          <w:sz w:val="24"/>
          <w:szCs w:val="24"/>
        </w:rPr>
        <w:t xml:space="preserve">, altresì, </w:t>
      </w:r>
      <w:r w:rsidR="00C93862" w:rsidRPr="00C93862">
        <w:rPr>
          <w:rFonts w:ascii="Garamond" w:hAnsi="Garamond"/>
          <w:sz w:val="24"/>
          <w:szCs w:val="24"/>
        </w:rPr>
        <w:t>ribadito che «alla fecondazione eterologa restano, comunque sia, abilitate ad accedere solo le coppie che posseggano i requisiti indicati dall’art. 5, comma 1, della legge n. 40 del 2004, e dunque rispondenti al paradigma familiare riflesso in tale disposizione».</w:t>
      </w:r>
    </w:p>
    <w:p w:rsidR="00AA3421" w:rsidRPr="00BB0A03" w:rsidRDefault="00C371D3" w:rsidP="00387B81">
      <w:pPr>
        <w:spacing w:after="0" w:line="240" w:lineRule="auto"/>
        <w:jc w:val="both"/>
        <w:rPr>
          <w:rFonts w:ascii="Garamond" w:hAnsi="Garamond"/>
          <w:sz w:val="24"/>
          <w:szCs w:val="24"/>
        </w:rPr>
      </w:pPr>
      <w:r>
        <w:rPr>
          <w:rFonts w:ascii="Garamond" w:hAnsi="Garamond"/>
          <w:sz w:val="24"/>
          <w:szCs w:val="24"/>
        </w:rPr>
        <w:t>La seconda</w:t>
      </w:r>
      <w:r w:rsidR="00E74A11">
        <w:rPr>
          <w:rFonts w:ascii="Garamond" w:hAnsi="Garamond"/>
          <w:sz w:val="24"/>
          <w:szCs w:val="24"/>
        </w:rPr>
        <w:t xml:space="preserve"> </w:t>
      </w:r>
      <w:r>
        <w:rPr>
          <w:rFonts w:ascii="Garamond" w:hAnsi="Garamond"/>
          <w:sz w:val="24"/>
          <w:szCs w:val="24"/>
        </w:rPr>
        <w:t xml:space="preserve">direttrice </w:t>
      </w:r>
      <w:r w:rsidR="00E74A11">
        <w:rPr>
          <w:rFonts w:ascii="Garamond" w:hAnsi="Garamond"/>
          <w:sz w:val="24"/>
          <w:szCs w:val="24"/>
        </w:rPr>
        <w:t xml:space="preserve">da cui </w:t>
      </w:r>
      <w:r w:rsidR="005426A0">
        <w:rPr>
          <w:rFonts w:ascii="Garamond" w:hAnsi="Garamond"/>
          <w:sz w:val="24"/>
          <w:szCs w:val="24"/>
        </w:rPr>
        <w:t xml:space="preserve">si </w:t>
      </w:r>
      <w:r w:rsidR="00E74A11">
        <w:rPr>
          <w:rFonts w:ascii="Garamond" w:hAnsi="Garamond"/>
          <w:sz w:val="24"/>
          <w:szCs w:val="24"/>
        </w:rPr>
        <w:t>è</w:t>
      </w:r>
      <w:r w:rsidR="00F66F72">
        <w:rPr>
          <w:rFonts w:ascii="Garamond" w:hAnsi="Garamond"/>
          <w:sz w:val="24"/>
          <w:szCs w:val="24"/>
        </w:rPr>
        <w:t xml:space="preserve"> </w:t>
      </w:r>
      <w:r w:rsidR="00E74A11">
        <w:rPr>
          <w:rFonts w:ascii="Garamond" w:hAnsi="Garamond"/>
          <w:sz w:val="24"/>
          <w:szCs w:val="24"/>
        </w:rPr>
        <w:t xml:space="preserve">dipanata la soluzione indicata dalla Consulta nella decisione in commento </w:t>
      </w:r>
      <w:r w:rsidR="00BB1D9B" w:rsidRPr="00BB0A03">
        <w:rPr>
          <w:rFonts w:ascii="Garamond" w:hAnsi="Garamond"/>
          <w:sz w:val="24"/>
          <w:szCs w:val="24"/>
        </w:rPr>
        <w:t xml:space="preserve">attiene, </w:t>
      </w:r>
      <w:r w:rsidR="00E74A11">
        <w:rPr>
          <w:rFonts w:ascii="Garamond" w:hAnsi="Garamond"/>
          <w:sz w:val="24"/>
          <w:szCs w:val="24"/>
        </w:rPr>
        <w:t xml:space="preserve">infatti, </w:t>
      </w:r>
      <w:r w:rsidR="00BB1D9B" w:rsidRPr="00BB0A03">
        <w:rPr>
          <w:rFonts w:ascii="Garamond" w:eastAsia="Times New Roman" w:hAnsi="Garamond" w:cs="Times New Roman"/>
          <w:sz w:val="24"/>
          <w:szCs w:val="24"/>
        </w:rPr>
        <w:t>«</w:t>
      </w:r>
      <w:r w:rsidR="00BB1D9B" w:rsidRPr="00BB0A03">
        <w:rPr>
          <w:rFonts w:ascii="Garamond" w:hAnsi="Garamond"/>
          <w:sz w:val="24"/>
          <w:szCs w:val="24"/>
        </w:rPr>
        <w:t>alla struttura del nucleo familiare scaturente dalle tecniche in questione</w:t>
      </w:r>
      <w:r w:rsidR="00BB1D9B" w:rsidRPr="00BB0A03">
        <w:rPr>
          <w:rFonts w:ascii="Garamond" w:eastAsia="Times New Roman" w:hAnsi="Garamond" w:cs="Times New Roman"/>
          <w:sz w:val="24"/>
          <w:szCs w:val="24"/>
        </w:rPr>
        <w:t>», posto che</w:t>
      </w:r>
      <w:r w:rsidR="00E74A11">
        <w:rPr>
          <w:rFonts w:ascii="Garamond" w:eastAsia="Times New Roman" w:hAnsi="Garamond" w:cs="Times New Roman"/>
          <w:sz w:val="24"/>
          <w:szCs w:val="24"/>
        </w:rPr>
        <w:t xml:space="preserve"> per la Corte</w:t>
      </w:r>
      <w:r w:rsidR="00BB1D9B" w:rsidRPr="00BB0A03">
        <w:rPr>
          <w:rFonts w:ascii="Garamond" w:eastAsia="Times New Roman" w:hAnsi="Garamond" w:cs="Times New Roman"/>
          <w:sz w:val="24"/>
          <w:szCs w:val="24"/>
        </w:rPr>
        <w:t xml:space="preserve"> alla </w:t>
      </w:r>
      <w:r w:rsidR="00B41CD9">
        <w:rPr>
          <w:rFonts w:ascii="Garamond" w:eastAsia="Times New Roman" w:hAnsi="Garamond" w:cs="Times New Roman"/>
          <w:sz w:val="24"/>
          <w:szCs w:val="24"/>
        </w:rPr>
        <w:t xml:space="preserve">base del divieto di accesso alla </w:t>
      </w:r>
      <w:r w:rsidR="00BB1D9B" w:rsidRPr="00BB0A03">
        <w:rPr>
          <w:rFonts w:ascii="Garamond" w:eastAsia="Times New Roman" w:hAnsi="Garamond" w:cs="Times New Roman"/>
          <w:sz w:val="24"/>
          <w:szCs w:val="24"/>
        </w:rPr>
        <w:t>PMA per le coppie dello stesso sesso di cui alla l. n. 40 del 2004</w:t>
      </w:r>
      <w:r w:rsidR="00BB0A03">
        <w:rPr>
          <w:rFonts w:ascii="Garamond" w:eastAsia="Times New Roman" w:hAnsi="Garamond" w:cs="Times New Roman"/>
          <w:sz w:val="24"/>
          <w:szCs w:val="24"/>
        </w:rPr>
        <w:t xml:space="preserve"> </w:t>
      </w:r>
      <w:r w:rsidR="00BB1D9B" w:rsidRPr="00BB0A03">
        <w:rPr>
          <w:rFonts w:ascii="Garamond" w:eastAsia="Times New Roman" w:hAnsi="Garamond" w:cs="Times New Roman"/>
          <w:sz w:val="24"/>
          <w:szCs w:val="24"/>
        </w:rPr>
        <w:t>vi sarebbe l’intento «</w:t>
      </w:r>
      <w:r w:rsidR="00BB1D9B" w:rsidRPr="00BB0A03">
        <w:rPr>
          <w:rFonts w:ascii="Garamond" w:hAnsi="Garamond"/>
          <w:sz w:val="24"/>
          <w:szCs w:val="24"/>
        </w:rPr>
        <w:t xml:space="preserve">di riprodurre il modello della famiglia caratterizzata dalla presenza di una figura </w:t>
      </w:r>
      <w:r w:rsidR="00030702" w:rsidRPr="00BB0A03">
        <w:rPr>
          <w:rFonts w:ascii="Garamond" w:hAnsi="Garamond"/>
          <w:sz w:val="24"/>
          <w:szCs w:val="24"/>
        </w:rPr>
        <w:t>materna e di una figura paterna</w:t>
      </w:r>
      <w:r w:rsidR="00BB1D9B" w:rsidRPr="00BB0A03">
        <w:rPr>
          <w:rFonts w:ascii="Garamond" w:eastAsia="Times New Roman" w:hAnsi="Garamond" w:cs="Times New Roman"/>
          <w:sz w:val="24"/>
          <w:szCs w:val="24"/>
        </w:rPr>
        <w:t xml:space="preserve">», </w:t>
      </w:r>
      <w:r w:rsidR="00030702" w:rsidRPr="00BB0A03">
        <w:rPr>
          <w:rFonts w:ascii="Garamond" w:eastAsia="Times New Roman" w:hAnsi="Garamond" w:cs="Times New Roman"/>
          <w:sz w:val="24"/>
          <w:szCs w:val="24"/>
        </w:rPr>
        <w:t>in quanto ritenuto dal legislatore il più idoneo a garantire «</w:t>
      </w:r>
      <w:r w:rsidR="00030702" w:rsidRPr="00BB0A03">
        <w:rPr>
          <w:rFonts w:ascii="Garamond" w:hAnsi="Garamond"/>
          <w:sz w:val="24"/>
          <w:szCs w:val="24"/>
        </w:rPr>
        <w:t>il rispetto delle condizioni ritenute migliori per lo sviluppo della personalità del nuovo nato</w:t>
      </w:r>
      <w:r w:rsidR="00030702" w:rsidRPr="00BB0A03">
        <w:rPr>
          <w:rFonts w:ascii="Garamond" w:eastAsia="Times New Roman" w:hAnsi="Garamond" w:cs="Times New Roman"/>
          <w:sz w:val="24"/>
          <w:szCs w:val="24"/>
        </w:rPr>
        <w:t>»</w:t>
      </w:r>
      <w:r w:rsidR="00030702" w:rsidRPr="00BB0A03">
        <w:rPr>
          <w:rFonts w:ascii="Garamond" w:hAnsi="Garamond"/>
          <w:sz w:val="24"/>
          <w:szCs w:val="24"/>
        </w:rPr>
        <w:t xml:space="preserve">. </w:t>
      </w:r>
      <w:r w:rsidR="00BB1D9B" w:rsidRPr="00BB0A03">
        <w:rPr>
          <w:rFonts w:ascii="Garamond" w:eastAsia="Times New Roman" w:hAnsi="Garamond" w:cs="Times New Roman"/>
          <w:sz w:val="24"/>
          <w:szCs w:val="24"/>
        </w:rPr>
        <w:t xml:space="preserve"> </w:t>
      </w:r>
      <w:r w:rsidR="00BB1D9B" w:rsidRPr="00BB0A03">
        <w:rPr>
          <w:rFonts w:ascii="Garamond" w:hAnsi="Garamond"/>
          <w:sz w:val="24"/>
          <w:szCs w:val="24"/>
        </w:rPr>
        <w:t xml:space="preserve"> </w:t>
      </w:r>
      <w:r w:rsidR="00AA3421" w:rsidRPr="00BB0A03">
        <w:rPr>
          <w:rFonts w:ascii="Garamond" w:hAnsi="Garamond"/>
          <w:sz w:val="24"/>
          <w:szCs w:val="24"/>
        </w:rPr>
        <w:t xml:space="preserve"> </w:t>
      </w:r>
    </w:p>
    <w:p w:rsidR="00960F4D" w:rsidRPr="00BB0A03" w:rsidRDefault="005D65A1" w:rsidP="00BD0515">
      <w:pPr>
        <w:spacing w:after="0" w:line="240" w:lineRule="auto"/>
        <w:jc w:val="both"/>
        <w:rPr>
          <w:rFonts w:ascii="Garamond" w:hAnsi="Garamond"/>
          <w:sz w:val="24"/>
          <w:szCs w:val="24"/>
        </w:rPr>
      </w:pPr>
      <w:r w:rsidRPr="00BB0A03">
        <w:rPr>
          <w:rFonts w:ascii="Garamond" w:hAnsi="Garamond"/>
          <w:sz w:val="24"/>
          <w:szCs w:val="24"/>
        </w:rPr>
        <w:t xml:space="preserve">Né simili conclusioni, </w:t>
      </w:r>
      <w:r w:rsidR="007C74B4">
        <w:rPr>
          <w:rFonts w:ascii="Garamond" w:hAnsi="Garamond"/>
          <w:sz w:val="24"/>
          <w:szCs w:val="24"/>
        </w:rPr>
        <w:t xml:space="preserve">sempre </w:t>
      </w:r>
      <w:r w:rsidRPr="00BB0A03">
        <w:rPr>
          <w:rFonts w:ascii="Garamond" w:hAnsi="Garamond"/>
          <w:sz w:val="24"/>
          <w:szCs w:val="24"/>
        </w:rPr>
        <w:t xml:space="preserve">secondo la Corte, </w:t>
      </w:r>
      <w:r w:rsidR="0049423E">
        <w:rPr>
          <w:rFonts w:ascii="Garamond" w:hAnsi="Garamond"/>
          <w:sz w:val="24"/>
          <w:szCs w:val="24"/>
        </w:rPr>
        <w:t xml:space="preserve">sembrano </w:t>
      </w:r>
      <w:r w:rsidR="00432E70">
        <w:rPr>
          <w:rFonts w:ascii="Garamond" w:hAnsi="Garamond"/>
          <w:sz w:val="24"/>
          <w:szCs w:val="24"/>
        </w:rPr>
        <w:t xml:space="preserve">essere </w:t>
      </w:r>
      <w:r w:rsidRPr="00BB0A03">
        <w:rPr>
          <w:rFonts w:ascii="Garamond" w:hAnsi="Garamond"/>
          <w:sz w:val="24"/>
          <w:szCs w:val="24"/>
        </w:rPr>
        <w:t xml:space="preserve">smentite dal contesto europeo di riferimento, </w:t>
      </w:r>
      <w:r w:rsidR="00C93862">
        <w:rPr>
          <w:rFonts w:ascii="Garamond" w:hAnsi="Garamond"/>
          <w:sz w:val="24"/>
          <w:szCs w:val="24"/>
        </w:rPr>
        <w:t xml:space="preserve">considerato che </w:t>
      </w:r>
      <w:r w:rsidR="008805E2" w:rsidRPr="00BB0A03">
        <w:rPr>
          <w:rFonts w:ascii="Garamond" w:hAnsi="Garamond"/>
          <w:sz w:val="24"/>
          <w:szCs w:val="24"/>
        </w:rPr>
        <w:t xml:space="preserve">anche la C. </w:t>
      </w:r>
      <w:proofErr w:type="spellStart"/>
      <w:r w:rsidR="008805E2" w:rsidRPr="00BB0A03">
        <w:rPr>
          <w:rFonts w:ascii="Garamond" w:hAnsi="Garamond"/>
          <w:sz w:val="24"/>
          <w:szCs w:val="24"/>
        </w:rPr>
        <w:t>Edu</w:t>
      </w:r>
      <w:proofErr w:type="spellEnd"/>
      <w:r w:rsidR="008805E2" w:rsidRPr="00BB0A03">
        <w:rPr>
          <w:rFonts w:ascii="Garamond" w:hAnsi="Garamond"/>
          <w:sz w:val="24"/>
          <w:szCs w:val="24"/>
        </w:rPr>
        <w:t xml:space="preserve"> ha </w:t>
      </w:r>
      <w:r w:rsidR="00274566">
        <w:rPr>
          <w:rFonts w:ascii="Garamond" w:hAnsi="Garamond"/>
          <w:sz w:val="24"/>
          <w:szCs w:val="24"/>
        </w:rPr>
        <w:t>rilevato</w:t>
      </w:r>
      <w:r w:rsidR="0049423E">
        <w:rPr>
          <w:rFonts w:ascii="Garamond" w:hAnsi="Garamond"/>
          <w:sz w:val="24"/>
          <w:szCs w:val="24"/>
        </w:rPr>
        <w:t xml:space="preserve">, da una parte, </w:t>
      </w:r>
      <w:r w:rsidR="008805E2" w:rsidRPr="00BB0A03">
        <w:rPr>
          <w:rFonts w:ascii="Garamond" w:hAnsi="Garamond"/>
          <w:sz w:val="24"/>
          <w:szCs w:val="24"/>
        </w:rPr>
        <w:t xml:space="preserve">che «nella materia della PMA, la quale solleva delicate questioni di ordine etico e morale, gli Stati conservano – segnatamente quanto ai temi sui quali non si registri un generale consenso – un ampio margine di apprezzamento» (per tutte, </w:t>
      </w:r>
      <w:r w:rsidR="008805E2" w:rsidRPr="00BB0A03">
        <w:rPr>
          <w:rFonts w:ascii="Garamond" w:hAnsi="Garamond"/>
          <w:sz w:val="24"/>
          <w:szCs w:val="24"/>
        </w:rPr>
        <w:lastRenderedPageBreak/>
        <w:t>Grande Camera, 3 novembre 2011</w:t>
      </w:r>
      <w:r w:rsidR="0049423E">
        <w:rPr>
          <w:rFonts w:ascii="Garamond" w:hAnsi="Garamond"/>
          <w:sz w:val="24"/>
          <w:szCs w:val="24"/>
        </w:rPr>
        <w:t>, S. H. e altri contro Austria), e, dall’altra parte, che</w:t>
      </w:r>
      <w:r w:rsidR="0049423E" w:rsidRPr="0049423E">
        <w:rPr>
          <w:rFonts w:ascii="Garamond" w:hAnsi="Garamond"/>
          <w:sz w:val="24"/>
          <w:szCs w:val="24"/>
        </w:rPr>
        <w:t xml:space="preserve"> </w:t>
      </w:r>
      <w:r w:rsidR="0049423E">
        <w:rPr>
          <w:rFonts w:ascii="Garamond" w:hAnsi="Garamond"/>
          <w:sz w:val="24"/>
          <w:szCs w:val="24"/>
        </w:rPr>
        <w:t>«</w:t>
      </w:r>
      <w:r w:rsidR="0049423E" w:rsidRPr="0049423E">
        <w:rPr>
          <w:rFonts w:ascii="Garamond" w:hAnsi="Garamond"/>
          <w:sz w:val="24"/>
          <w:szCs w:val="24"/>
        </w:rPr>
        <w:t>una legge nazionale che riservi l’inseminazione artificiale a coppie eterosessuali sterili, attribuendole una finalità terapeutica, non può essere considerata fonte di una ingiustificata disparità di trattamento nei confronti delle coppie omosessuali, rilevante agli effetti degli artt. 8 e 14 CEDU: ciò, proprio perché la situazione delle seconde non è paragonabile a quella delle prime</w:t>
      </w:r>
      <w:r w:rsidR="0049423E">
        <w:rPr>
          <w:rFonts w:ascii="Garamond" w:hAnsi="Garamond"/>
          <w:sz w:val="24"/>
          <w:szCs w:val="24"/>
        </w:rPr>
        <w:t>»</w:t>
      </w:r>
      <w:r w:rsidR="0049423E" w:rsidRPr="0049423E">
        <w:rPr>
          <w:rFonts w:ascii="Garamond" w:hAnsi="Garamond"/>
          <w:sz w:val="24"/>
          <w:szCs w:val="24"/>
        </w:rPr>
        <w:t xml:space="preserve"> (C</w:t>
      </w:r>
      <w:r w:rsidR="0049423E">
        <w:rPr>
          <w:rFonts w:ascii="Garamond" w:hAnsi="Garamond"/>
          <w:sz w:val="24"/>
          <w:szCs w:val="24"/>
        </w:rPr>
        <w:t xml:space="preserve">. </w:t>
      </w:r>
      <w:proofErr w:type="spellStart"/>
      <w:r w:rsidR="0049423E">
        <w:rPr>
          <w:rFonts w:ascii="Garamond" w:hAnsi="Garamond"/>
          <w:sz w:val="24"/>
          <w:szCs w:val="24"/>
        </w:rPr>
        <w:t>Edu</w:t>
      </w:r>
      <w:proofErr w:type="spellEnd"/>
      <w:r w:rsidR="0049423E">
        <w:rPr>
          <w:rFonts w:ascii="Garamond" w:hAnsi="Garamond"/>
          <w:sz w:val="24"/>
          <w:szCs w:val="24"/>
        </w:rPr>
        <w:t xml:space="preserve">, </w:t>
      </w:r>
      <w:r w:rsidR="0049423E" w:rsidRPr="0049423E">
        <w:rPr>
          <w:rFonts w:ascii="Garamond" w:hAnsi="Garamond"/>
          <w:sz w:val="24"/>
          <w:szCs w:val="24"/>
        </w:rPr>
        <w:t>15 marzo 2012, G</w:t>
      </w:r>
      <w:r w:rsidR="0049423E">
        <w:rPr>
          <w:rFonts w:ascii="Garamond" w:hAnsi="Garamond"/>
          <w:sz w:val="24"/>
          <w:szCs w:val="24"/>
        </w:rPr>
        <w:t xml:space="preserve">. </w:t>
      </w:r>
      <w:r w:rsidR="0049423E" w:rsidRPr="0049423E">
        <w:rPr>
          <w:rFonts w:ascii="Garamond" w:hAnsi="Garamond"/>
          <w:sz w:val="24"/>
          <w:szCs w:val="24"/>
        </w:rPr>
        <w:t>e D</w:t>
      </w:r>
      <w:r w:rsidR="0049423E">
        <w:rPr>
          <w:rFonts w:ascii="Garamond" w:hAnsi="Garamond"/>
          <w:sz w:val="24"/>
          <w:szCs w:val="24"/>
        </w:rPr>
        <w:t xml:space="preserve">. </w:t>
      </w:r>
      <w:r w:rsidR="0049423E" w:rsidRPr="0049423E">
        <w:rPr>
          <w:rFonts w:ascii="Garamond" w:hAnsi="Garamond"/>
          <w:sz w:val="24"/>
          <w:szCs w:val="24"/>
        </w:rPr>
        <w:t>contro Francia).</w:t>
      </w:r>
    </w:p>
    <w:p w:rsidR="008805E2" w:rsidRPr="00BB0A03" w:rsidRDefault="008805E2" w:rsidP="00C93862">
      <w:pPr>
        <w:spacing w:after="0" w:line="240" w:lineRule="auto"/>
        <w:jc w:val="both"/>
        <w:rPr>
          <w:rFonts w:ascii="Garamond" w:eastAsia="Times New Roman" w:hAnsi="Garamond" w:cs="Times New Roman"/>
          <w:bCs/>
          <w:iCs/>
          <w:sz w:val="24"/>
          <w:szCs w:val="24"/>
          <w:bdr w:val="none" w:sz="0" w:space="0" w:color="auto" w:frame="1"/>
        </w:rPr>
      </w:pPr>
      <w:r w:rsidRPr="00BB0A03">
        <w:rPr>
          <w:rFonts w:ascii="Garamond" w:eastAsia="Times New Roman" w:hAnsi="Garamond" w:cs="Times New Roman"/>
          <w:bCs/>
          <w:iCs/>
          <w:sz w:val="24"/>
          <w:szCs w:val="24"/>
          <w:bdr w:val="none" w:sz="0" w:space="0" w:color="auto" w:frame="1"/>
        </w:rPr>
        <w:t>Nondimeno, la decisone in oggetto, a parere di chi scrive, presenta</w:t>
      </w:r>
      <w:r w:rsidR="00DE69C9">
        <w:rPr>
          <w:rFonts w:ascii="Garamond" w:eastAsia="Times New Roman" w:hAnsi="Garamond" w:cs="Times New Roman"/>
          <w:bCs/>
          <w:iCs/>
          <w:sz w:val="24"/>
          <w:szCs w:val="24"/>
          <w:bdr w:val="none" w:sz="0" w:space="0" w:color="auto" w:frame="1"/>
        </w:rPr>
        <w:t xml:space="preserve"> una valenza “sistematica” </w:t>
      </w:r>
      <w:r w:rsidR="00C93862">
        <w:rPr>
          <w:rFonts w:ascii="Garamond" w:eastAsia="Times New Roman" w:hAnsi="Garamond" w:cs="Times New Roman"/>
          <w:bCs/>
          <w:iCs/>
          <w:sz w:val="24"/>
          <w:szCs w:val="24"/>
          <w:bdr w:val="none" w:sz="0" w:space="0" w:color="auto" w:frame="1"/>
        </w:rPr>
        <w:t>destinata in qualche modo a travalicare anche i “confini” della PMA</w:t>
      </w:r>
      <w:r w:rsidRPr="00BB0A03">
        <w:rPr>
          <w:rFonts w:ascii="Garamond" w:eastAsia="Times New Roman" w:hAnsi="Garamond" w:cs="Times New Roman"/>
          <w:bCs/>
          <w:iCs/>
          <w:sz w:val="24"/>
          <w:szCs w:val="24"/>
          <w:bdr w:val="none" w:sz="0" w:space="0" w:color="auto" w:frame="1"/>
        </w:rPr>
        <w:t xml:space="preserve">, </w:t>
      </w:r>
      <w:r w:rsidR="007E1708">
        <w:rPr>
          <w:rFonts w:ascii="Garamond" w:eastAsia="Times New Roman" w:hAnsi="Garamond" w:cs="Times New Roman"/>
          <w:bCs/>
          <w:iCs/>
          <w:sz w:val="24"/>
          <w:szCs w:val="24"/>
          <w:bdr w:val="none" w:sz="0" w:space="0" w:color="auto" w:frame="1"/>
        </w:rPr>
        <w:t xml:space="preserve">considerato </w:t>
      </w:r>
      <w:r w:rsidR="001E3414">
        <w:rPr>
          <w:rFonts w:ascii="Garamond" w:eastAsia="Times New Roman" w:hAnsi="Garamond" w:cs="Times New Roman"/>
          <w:bCs/>
          <w:iCs/>
          <w:sz w:val="24"/>
          <w:szCs w:val="24"/>
          <w:bdr w:val="none" w:sz="0" w:space="0" w:color="auto" w:frame="1"/>
        </w:rPr>
        <w:t xml:space="preserve">che </w:t>
      </w:r>
      <w:r w:rsidR="00123811">
        <w:rPr>
          <w:rFonts w:ascii="Garamond" w:eastAsia="Times New Roman" w:hAnsi="Garamond" w:cs="Times New Roman"/>
          <w:bCs/>
          <w:iCs/>
          <w:sz w:val="24"/>
          <w:szCs w:val="24"/>
          <w:bdr w:val="none" w:sz="0" w:space="0" w:color="auto" w:frame="1"/>
        </w:rPr>
        <w:t>sembra avere imposto un ulteriore</w:t>
      </w:r>
      <w:r w:rsidR="00DE69C9">
        <w:rPr>
          <w:rFonts w:ascii="Garamond" w:eastAsia="Times New Roman" w:hAnsi="Garamond" w:cs="Times New Roman"/>
          <w:bCs/>
          <w:iCs/>
          <w:sz w:val="24"/>
          <w:szCs w:val="24"/>
          <w:bdr w:val="none" w:sz="0" w:space="0" w:color="auto" w:frame="1"/>
        </w:rPr>
        <w:t xml:space="preserve"> </w:t>
      </w:r>
      <w:r w:rsidR="00123811">
        <w:rPr>
          <w:rFonts w:ascii="Garamond" w:eastAsia="Times New Roman" w:hAnsi="Garamond" w:cs="Times New Roman"/>
          <w:bCs/>
          <w:iCs/>
          <w:sz w:val="24"/>
          <w:szCs w:val="24"/>
          <w:bdr w:val="none" w:sz="0" w:space="0" w:color="auto" w:frame="1"/>
        </w:rPr>
        <w:t>“</w:t>
      </w:r>
      <w:r w:rsidR="00DE69C9">
        <w:rPr>
          <w:rFonts w:ascii="Garamond" w:eastAsia="Times New Roman" w:hAnsi="Garamond" w:cs="Times New Roman"/>
          <w:bCs/>
          <w:iCs/>
          <w:sz w:val="24"/>
          <w:szCs w:val="24"/>
          <w:bdr w:val="none" w:sz="0" w:space="0" w:color="auto" w:frame="1"/>
        </w:rPr>
        <w:t>arresto</w:t>
      </w:r>
      <w:r w:rsidR="00123811">
        <w:rPr>
          <w:rFonts w:ascii="Garamond" w:eastAsia="Times New Roman" w:hAnsi="Garamond" w:cs="Times New Roman"/>
          <w:bCs/>
          <w:iCs/>
          <w:sz w:val="24"/>
          <w:szCs w:val="24"/>
          <w:bdr w:val="none" w:sz="0" w:space="0" w:color="auto" w:frame="1"/>
        </w:rPr>
        <w:t xml:space="preserve">" </w:t>
      </w:r>
      <w:r w:rsidRPr="00BB0A03">
        <w:rPr>
          <w:rFonts w:ascii="Garamond" w:eastAsia="Times New Roman" w:hAnsi="Garamond" w:cs="Times New Roman"/>
          <w:bCs/>
          <w:iCs/>
          <w:sz w:val="24"/>
          <w:szCs w:val="24"/>
          <w:bdr w:val="none" w:sz="0" w:space="0" w:color="auto" w:frame="1"/>
        </w:rPr>
        <w:t>al progressivo e sempre più diffuso tentativo di affermare l’esistenza nel nos</w:t>
      </w:r>
      <w:r w:rsidR="00DE69C9">
        <w:rPr>
          <w:rFonts w:ascii="Garamond" w:eastAsia="Times New Roman" w:hAnsi="Garamond" w:cs="Times New Roman"/>
          <w:bCs/>
          <w:iCs/>
          <w:sz w:val="24"/>
          <w:szCs w:val="24"/>
          <w:bdr w:val="none" w:sz="0" w:space="0" w:color="auto" w:frame="1"/>
        </w:rPr>
        <w:t xml:space="preserve">tro ordinamento giuridico di un </w:t>
      </w:r>
      <w:r w:rsidRPr="00BB0A03">
        <w:rPr>
          <w:rFonts w:ascii="Garamond" w:eastAsia="Times New Roman" w:hAnsi="Garamond" w:cs="Times New Roman"/>
          <w:bCs/>
          <w:iCs/>
          <w:sz w:val="24"/>
          <w:szCs w:val="24"/>
          <w:bdr w:val="none" w:sz="0" w:space="0" w:color="auto" w:frame="1"/>
        </w:rPr>
        <w:t xml:space="preserve">"diritto </w:t>
      </w:r>
      <w:r w:rsidR="00DE69C9">
        <w:rPr>
          <w:rFonts w:ascii="Garamond" w:eastAsia="Times New Roman" w:hAnsi="Garamond" w:cs="Times New Roman"/>
          <w:bCs/>
          <w:iCs/>
          <w:sz w:val="24"/>
          <w:szCs w:val="24"/>
          <w:bdr w:val="none" w:sz="0" w:space="0" w:color="auto" w:frame="1"/>
        </w:rPr>
        <w:t xml:space="preserve">assoluto </w:t>
      </w:r>
      <w:r w:rsidRPr="00BB0A03">
        <w:rPr>
          <w:rFonts w:ascii="Garamond" w:eastAsia="Times New Roman" w:hAnsi="Garamond" w:cs="Times New Roman"/>
          <w:bCs/>
          <w:iCs/>
          <w:sz w:val="24"/>
          <w:szCs w:val="24"/>
          <w:bdr w:val="none" w:sz="0" w:space="0" w:color="auto" w:frame="1"/>
        </w:rPr>
        <w:t>ad essere genitori".</w:t>
      </w:r>
    </w:p>
    <w:p w:rsidR="00C50551" w:rsidRDefault="00717294" w:rsidP="005B0CF3">
      <w:pPr>
        <w:spacing w:after="0" w:line="240" w:lineRule="auto"/>
        <w:jc w:val="both"/>
        <w:rPr>
          <w:rFonts w:ascii="Garamond" w:hAnsi="Garamond"/>
          <w:sz w:val="24"/>
          <w:szCs w:val="24"/>
        </w:rPr>
      </w:pPr>
      <w:r w:rsidRPr="00BB0A03">
        <w:rPr>
          <w:rFonts w:ascii="Garamond" w:eastAsia="Times New Roman" w:hAnsi="Garamond" w:cs="Times New Roman"/>
          <w:bCs/>
          <w:iCs/>
          <w:sz w:val="24"/>
          <w:szCs w:val="24"/>
          <w:bdr w:val="none" w:sz="0" w:space="0" w:color="auto" w:frame="1"/>
        </w:rPr>
        <w:t xml:space="preserve">Invero, nella pronuncia in esame i giudici </w:t>
      </w:r>
      <w:r w:rsidR="005148CF">
        <w:rPr>
          <w:rFonts w:ascii="Garamond" w:eastAsia="Times New Roman" w:hAnsi="Garamond" w:cs="Times New Roman"/>
          <w:bCs/>
          <w:iCs/>
          <w:sz w:val="24"/>
          <w:szCs w:val="24"/>
          <w:bdr w:val="none" w:sz="0" w:space="0" w:color="auto" w:frame="1"/>
        </w:rPr>
        <w:t>costituzionali</w:t>
      </w:r>
      <w:r w:rsidRPr="00BB0A03">
        <w:rPr>
          <w:rFonts w:ascii="Garamond" w:eastAsia="Times New Roman" w:hAnsi="Garamond" w:cs="Times New Roman"/>
          <w:bCs/>
          <w:iCs/>
          <w:sz w:val="24"/>
          <w:szCs w:val="24"/>
          <w:bdr w:val="none" w:sz="0" w:space="0" w:color="auto" w:frame="1"/>
        </w:rPr>
        <w:t>, dopo avere osservato che la «</w:t>
      </w:r>
      <w:r w:rsidRPr="00BB0A03">
        <w:rPr>
          <w:rFonts w:ascii="Garamond" w:hAnsi="Garamond"/>
          <w:sz w:val="24"/>
          <w:szCs w:val="24"/>
        </w:rPr>
        <w:t>possibilità – dischiusa dai progressi scientifici e tecnologici – di una scissione tra atto sessuale e procreazione, mediata dall’intervento del medico, pone […] un interrogativo di fondo: se sia configurabile – e in quali limiti – un “diritto a procreare” (o “alla genitorialità”, che dir si voglia), comprensivo non solo dell’</w:t>
      </w:r>
      <w:proofErr w:type="spellStart"/>
      <w:r w:rsidRPr="00BB0A03">
        <w:rPr>
          <w:rFonts w:ascii="Garamond" w:hAnsi="Garamond"/>
          <w:sz w:val="24"/>
          <w:szCs w:val="24"/>
        </w:rPr>
        <w:t>an</w:t>
      </w:r>
      <w:proofErr w:type="spellEnd"/>
      <w:r w:rsidRPr="00BB0A03">
        <w:rPr>
          <w:rFonts w:ascii="Garamond" w:hAnsi="Garamond"/>
          <w:sz w:val="24"/>
          <w:szCs w:val="24"/>
        </w:rPr>
        <w:t xml:space="preserve"> e del quando, ma anche del </w:t>
      </w:r>
      <w:proofErr w:type="spellStart"/>
      <w:r w:rsidRPr="00BB0A03">
        <w:rPr>
          <w:rFonts w:ascii="Garamond" w:hAnsi="Garamond"/>
          <w:sz w:val="24"/>
          <w:szCs w:val="24"/>
        </w:rPr>
        <w:t>quomodo</w:t>
      </w:r>
      <w:proofErr w:type="spellEnd"/>
      <w:r w:rsidRPr="00BB0A03">
        <w:rPr>
          <w:rFonts w:ascii="Garamond" w:hAnsi="Garamond"/>
          <w:sz w:val="24"/>
          <w:szCs w:val="24"/>
        </w:rPr>
        <w:t>, e dunque declinabile anche come diritto a procreare con metodi diversi da quello naturale», hanno</w:t>
      </w:r>
      <w:r w:rsidR="00C214FC" w:rsidRPr="00BB0A03">
        <w:rPr>
          <w:rFonts w:ascii="Garamond" w:hAnsi="Garamond"/>
          <w:sz w:val="24"/>
          <w:szCs w:val="24"/>
        </w:rPr>
        <w:t xml:space="preserve"> ritenuto</w:t>
      </w:r>
      <w:r w:rsidRPr="00BB0A03">
        <w:rPr>
          <w:rFonts w:ascii="Garamond" w:hAnsi="Garamond"/>
          <w:sz w:val="24"/>
          <w:szCs w:val="24"/>
        </w:rPr>
        <w:t xml:space="preserve">, sulla base delle premesse innanzi richiamate, </w:t>
      </w:r>
      <w:r w:rsidR="00C50551" w:rsidRPr="00BB0A03">
        <w:rPr>
          <w:rFonts w:ascii="Garamond" w:hAnsi="Garamond"/>
          <w:sz w:val="24"/>
          <w:szCs w:val="24"/>
        </w:rPr>
        <w:t xml:space="preserve">che </w:t>
      </w:r>
      <w:r w:rsidRPr="00BB0A03">
        <w:rPr>
          <w:rFonts w:ascii="Garamond" w:hAnsi="Garamond"/>
          <w:sz w:val="24"/>
          <w:szCs w:val="24"/>
        </w:rPr>
        <w:t>la PMA non pu</w:t>
      </w:r>
      <w:r w:rsidR="00C50551" w:rsidRPr="00BB0A03">
        <w:rPr>
          <w:rFonts w:ascii="Garamond" w:hAnsi="Garamond"/>
          <w:sz w:val="24"/>
          <w:szCs w:val="24"/>
        </w:rPr>
        <w:t>ò</w:t>
      </w:r>
      <w:r w:rsidRPr="00BB0A03">
        <w:rPr>
          <w:rFonts w:ascii="Garamond" w:hAnsi="Garamond"/>
          <w:sz w:val="24"/>
          <w:szCs w:val="24"/>
        </w:rPr>
        <w:t xml:space="preserve"> «rappresentare una modalità di realizzazione del “desiderio di genitorialità” alternativa ed equivalente al concepimento naturale, lasciata alla libera autodeterminazione degli interessati»</w:t>
      </w:r>
      <w:r w:rsidR="00C50551" w:rsidRPr="00BB0A03">
        <w:rPr>
          <w:rFonts w:ascii="Garamond" w:hAnsi="Garamond"/>
          <w:sz w:val="24"/>
          <w:szCs w:val="24"/>
        </w:rPr>
        <w:t xml:space="preserve">, con la conseguenza, quindi, di avere finalmente chiarito che non </w:t>
      </w:r>
      <w:r w:rsidR="007E1708">
        <w:rPr>
          <w:rFonts w:ascii="Garamond" w:hAnsi="Garamond"/>
          <w:sz w:val="24"/>
          <w:szCs w:val="24"/>
        </w:rPr>
        <w:t xml:space="preserve">si può continuare a </w:t>
      </w:r>
      <w:r w:rsidR="00C50551" w:rsidRPr="00BB0A03">
        <w:rPr>
          <w:rFonts w:ascii="Garamond" w:hAnsi="Garamond"/>
          <w:sz w:val="24"/>
          <w:szCs w:val="24"/>
        </w:rPr>
        <w:t>confonder</w:t>
      </w:r>
      <w:r w:rsidR="007E1708">
        <w:rPr>
          <w:rFonts w:ascii="Garamond" w:hAnsi="Garamond"/>
          <w:sz w:val="24"/>
          <w:szCs w:val="24"/>
        </w:rPr>
        <w:t>e</w:t>
      </w:r>
      <w:r w:rsidR="00C50551" w:rsidRPr="00BB0A03">
        <w:rPr>
          <w:rFonts w:ascii="Garamond" w:hAnsi="Garamond"/>
          <w:sz w:val="24"/>
          <w:szCs w:val="24"/>
        </w:rPr>
        <w:t xml:space="preserve"> ed equiparar</w:t>
      </w:r>
      <w:r w:rsidR="007E1708">
        <w:rPr>
          <w:rFonts w:ascii="Garamond" w:hAnsi="Garamond"/>
          <w:sz w:val="24"/>
          <w:szCs w:val="24"/>
        </w:rPr>
        <w:t>e</w:t>
      </w:r>
      <w:r w:rsidR="00C50551" w:rsidRPr="00BB0A03">
        <w:rPr>
          <w:rFonts w:ascii="Garamond" w:hAnsi="Garamond"/>
          <w:sz w:val="24"/>
          <w:szCs w:val="24"/>
        </w:rPr>
        <w:t xml:space="preserve"> l’“aspirazione” ad essere genitori con un </w:t>
      </w:r>
      <w:r w:rsidR="005B0CF3">
        <w:rPr>
          <w:rFonts w:ascii="Garamond" w:hAnsi="Garamond"/>
          <w:sz w:val="24"/>
          <w:szCs w:val="24"/>
        </w:rPr>
        <w:t xml:space="preserve">presunto e del tutto indimostrato </w:t>
      </w:r>
      <w:r w:rsidR="00C50551" w:rsidRPr="00BB0A03">
        <w:rPr>
          <w:rFonts w:ascii="Garamond" w:hAnsi="Garamond"/>
          <w:sz w:val="24"/>
          <w:szCs w:val="24"/>
        </w:rPr>
        <w:t>diritto assoluto a divenirlo</w:t>
      </w:r>
      <w:r w:rsidR="00C81160">
        <w:rPr>
          <w:rFonts w:ascii="Garamond" w:hAnsi="Garamond"/>
          <w:sz w:val="24"/>
          <w:szCs w:val="24"/>
        </w:rPr>
        <w:t>,</w:t>
      </w:r>
      <w:r w:rsidR="005B0CF3">
        <w:rPr>
          <w:rFonts w:ascii="Garamond" w:hAnsi="Garamond"/>
          <w:sz w:val="24"/>
          <w:szCs w:val="24"/>
        </w:rPr>
        <w:t xml:space="preserve"> ad ogni </w:t>
      </w:r>
      <w:r w:rsidR="002F0E78">
        <w:rPr>
          <w:rFonts w:ascii="Garamond" w:hAnsi="Garamond"/>
          <w:sz w:val="24"/>
          <w:szCs w:val="24"/>
        </w:rPr>
        <w:t>condizione ed indipendentemente da ogni circostanza</w:t>
      </w:r>
      <w:r w:rsidR="00C50551" w:rsidRPr="00BB0A03">
        <w:rPr>
          <w:rFonts w:ascii="Garamond" w:hAnsi="Garamond"/>
          <w:sz w:val="24"/>
          <w:szCs w:val="24"/>
        </w:rPr>
        <w:t>.</w:t>
      </w:r>
    </w:p>
    <w:p w:rsidR="007E1708" w:rsidRDefault="00CD5E01" w:rsidP="005B0CF3">
      <w:pPr>
        <w:spacing w:after="0" w:line="240" w:lineRule="auto"/>
        <w:jc w:val="both"/>
        <w:rPr>
          <w:rFonts w:ascii="Garamond" w:hAnsi="Garamond"/>
          <w:sz w:val="24"/>
          <w:szCs w:val="24"/>
        </w:rPr>
      </w:pPr>
      <w:r>
        <w:rPr>
          <w:rFonts w:ascii="Garamond" w:hAnsi="Garamond"/>
          <w:sz w:val="24"/>
          <w:szCs w:val="24"/>
        </w:rPr>
        <w:t xml:space="preserve">Del resto, </w:t>
      </w:r>
      <w:r w:rsidR="007E1708">
        <w:rPr>
          <w:rFonts w:ascii="Garamond" w:hAnsi="Garamond"/>
          <w:sz w:val="24"/>
          <w:szCs w:val="24"/>
        </w:rPr>
        <w:t xml:space="preserve">la Consulta, </w:t>
      </w:r>
      <w:r>
        <w:rPr>
          <w:rFonts w:ascii="Garamond" w:hAnsi="Garamond"/>
          <w:sz w:val="24"/>
          <w:szCs w:val="24"/>
        </w:rPr>
        <w:t xml:space="preserve">su questa linea, </w:t>
      </w:r>
      <w:r w:rsidR="007E1708">
        <w:rPr>
          <w:rFonts w:ascii="Garamond" w:hAnsi="Garamond"/>
          <w:sz w:val="24"/>
          <w:szCs w:val="24"/>
        </w:rPr>
        <w:t xml:space="preserve">ha </w:t>
      </w:r>
      <w:r>
        <w:rPr>
          <w:rFonts w:ascii="Garamond" w:hAnsi="Garamond"/>
          <w:sz w:val="24"/>
          <w:szCs w:val="24"/>
        </w:rPr>
        <w:t xml:space="preserve">anche </w:t>
      </w:r>
      <w:r w:rsidR="007E1708">
        <w:rPr>
          <w:rFonts w:ascii="Garamond" w:hAnsi="Garamond"/>
          <w:sz w:val="24"/>
          <w:szCs w:val="24"/>
        </w:rPr>
        <w:t>specificato che</w:t>
      </w:r>
      <w:r w:rsidR="00F36035">
        <w:rPr>
          <w:rFonts w:ascii="Garamond" w:hAnsi="Garamond"/>
          <w:sz w:val="24"/>
          <w:szCs w:val="24"/>
        </w:rPr>
        <w:t xml:space="preserve"> all’ordinamento non può essere richiesto di assicurare la «</w:t>
      </w:r>
      <w:r w:rsidR="00F36035" w:rsidRPr="007E1708">
        <w:rPr>
          <w:rFonts w:ascii="Garamond" w:hAnsi="Garamond"/>
          <w:sz w:val="24"/>
          <w:szCs w:val="24"/>
        </w:rPr>
        <w:t>soddisfazione di qualsiasi aspirazione soggettiva o bisogno che una coppia (o anche un individuo) reputi essenziale</w:t>
      </w:r>
      <w:r w:rsidR="00F36035">
        <w:rPr>
          <w:rFonts w:ascii="Garamond" w:hAnsi="Garamond"/>
          <w:sz w:val="24"/>
          <w:szCs w:val="24"/>
        </w:rPr>
        <w:t>», così da «</w:t>
      </w:r>
      <w:r w:rsidR="00F36035" w:rsidRPr="007E1708">
        <w:rPr>
          <w:rFonts w:ascii="Garamond" w:hAnsi="Garamond"/>
          <w:sz w:val="24"/>
          <w:szCs w:val="24"/>
        </w:rPr>
        <w:t xml:space="preserve">rendere incompatibile </w:t>
      </w:r>
      <w:r w:rsidR="00F36035" w:rsidRPr="00BB0A03">
        <w:rPr>
          <w:rFonts w:ascii="Garamond" w:hAnsi="Garamond"/>
          <w:sz w:val="24"/>
          <w:szCs w:val="24"/>
        </w:rPr>
        <w:t>[…]</w:t>
      </w:r>
      <w:r w:rsidR="00F36035">
        <w:rPr>
          <w:rFonts w:ascii="Garamond" w:hAnsi="Garamond"/>
          <w:sz w:val="24"/>
          <w:szCs w:val="24"/>
        </w:rPr>
        <w:t xml:space="preserve"> </w:t>
      </w:r>
      <w:r w:rsidR="00F36035" w:rsidRPr="007E1708">
        <w:rPr>
          <w:rFonts w:ascii="Garamond" w:hAnsi="Garamond"/>
          <w:sz w:val="24"/>
          <w:szCs w:val="24"/>
        </w:rPr>
        <w:t>ogni ostacolo normativo frapposto alla sua realizzazione</w:t>
      </w:r>
      <w:r w:rsidR="00F36035">
        <w:rPr>
          <w:rFonts w:ascii="Garamond" w:hAnsi="Garamond"/>
          <w:sz w:val="24"/>
          <w:szCs w:val="24"/>
        </w:rPr>
        <w:t>»</w:t>
      </w:r>
      <w:r w:rsidR="00F36035" w:rsidRPr="007E1708">
        <w:rPr>
          <w:rFonts w:ascii="Garamond" w:hAnsi="Garamond"/>
          <w:sz w:val="24"/>
          <w:szCs w:val="24"/>
        </w:rPr>
        <w:t>.</w:t>
      </w:r>
      <w:r w:rsidR="00F36035">
        <w:rPr>
          <w:rFonts w:ascii="Garamond" w:hAnsi="Garamond"/>
          <w:sz w:val="24"/>
          <w:szCs w:val="24"/>
        </w:rPr>
        <w:t xml:space="preserve"> </w:t>
      </w:r>
    </w:p>
    <w:p w:rsidR="006330DE" w:rsidRPr="00BB0A03" w:rsidRDefault="005148CF" w:rsidP="00387B81">
      <w:pPr>
        <w:spacing w:after="0" w:line="240" w:lineRule="auto"/>
        <w:jc w:val="both"/>
        <w:rPr>
          <w:rFonts w:ascii="Garamond" w:hAnsi="Garamond"/>
          <w:sz w:val="24"/>
          <w:szCs w:val="24"/>
        </w:rPr>
      </w:pPr>
      <w:r>
        <w:rPr>
          <w:rFonts w:ascii="Garamond" w:hAnsi="Garamond"/>
          <w:sz w:val="24"/>
          <w:szCs w:val="24"/>
        </w:rPr>
        <w:t xml:space="preserve">Ma ciò che </w:t>
      </w:r>
      <w:r w:rsidR="00C50551" w:rsidRPr="00BB0A03">
        <w:rPr>
          <w:rFonts w:ascii="Garamond" w:hAnsi="Garamond"/>
          <w:sz w:val="24"/>
          <w:szCs w:val="24"/>
        </w:rPr>
        <w:t xml:space="preserve">persuade </w:t>
      </w:r>
      <w:r>
        <w:rPr>
          <w:rFonts w:ascii="Garamond" w:hAnsi="Garamond"/>
          <w:sz w:val="24"/>
          <w:szCs w:val="24"/>
        </w:rPr>
        <w:t xml:space="preserve">maggiormente </w:t>
      </w:r>
      <w:r w:rsidR="004B4711">
        <w:rPr>
          <w:rFonts w:ascii="Garamond" w:hAnsi="Garamond"/>
          <w:sz w:val="24"/>
          <w:szCs w:val="24"/>
        </w:rPr>
        <w:t xml:space="preserve">della riferita </w:t>
      </w:r>
      <w:r w:rsidR="006330DE" w:rsidRPr="00BB0A03">
        <w:rPr>
          <w:rFonts w:ascii="Garamond" w:hAnsi="Garamond"/>
          <w:sz w:val="24"/>
          <w:szCs w:val="24"/>
        </w:rPr>
        <w:t xml:space="preserve">conclusione </w:t>
      </w:r>
      <w:r w:rsidR="00701412">
        <w:rPr>
          <w:rFonts w:ascii="Garamond" w:hAnsi="Garamond"/>
          <w:sz w:val="24"/>
          <w:szCs w:val="24"/>
        </w:rPr>
        <w:t xml:space="preserve">della Corte </w:t>
      </w:r>
      <w:r w:rsidR="006330DE" w:rsidRPr="00BB0A03">
        <w:rPr>
          <w:rFonts w:ascii="Garamond" w:hAnsi="Garamond"/>
          <w:sz w:val="24"/>
          <w:szCs w:val="24"/>
        </w:rPr>
        <w:t>è che</w:t>
      </w:r>
      <w:r>
        <w:rPr>
          <w:rFonts w:ascii="Garamond" w:hAnsi="Garamond"/>
          <w:sz w:val="24"/>
          <w:szCs w:val="24"/>
        </w:rPr>
        <w:t xml:space="preserve"> - </w:t>
      </w:r>
      <w:r w:rsidR="006330DE" w:rsidRPr="00BB0A03">
        <w:rPr>
          <w:rFonts w:ascii="Garamond" w:hAnsi="Garamond"/>
          <w:sz w:val="24"/>
          <w:szCs w:val="24"/>
        </w:rPr>
        <w:t>come si era più volte auspicato in precedenza</w:t>
      </w:r>
      <w:r w:rsidR="00DD536F">
        <w:rPr>
          <w:rFonts w:ascii="Garamond" w:hAnsi="Garamond"/>
          <w:sz w:val="24"/>
          <w:szCs w:val="24"/>
        </w:rPr>
        <w:t>,</w:t>
      </w:r>
      <w:r w:rsidR="006178ED">
        <w:rPr>
          <w:rFonts w:ascii="Garamond" w:hAnsi="Garamond"/>
          <w:sz w:val="24"/>
          <w:szCs w:val="24"/>
        </w:rPr>
        <w:t xml:space="preserve"> </w:t>
      </w:r>
      <w:r w:rsidR="00BB0A03" w:rsidRPr="00BB0A03">
        <w:rPr>
          <w:rFonts w:ascii="Garamond" w:hAnsi="Garamond"/>
          <w:sz w:val="24"/>
          <w:szCs w:val="24"/>
        </w:rPr>
        <w:t>e</w:t>
      </w:r>
      <w:r w:rsidR="00DD536F">
        <w:rPr>
          <w:rFonts w:ascii="Garamond" w:hAnsi="Garamond"/>
          <w:sz w:val="24"/>
          <w:szCs w:val="24"/>
        </w:rPr>
        <w:t>d</w:t>
      </w:r>
      <w:r w:rsidR="00BB0A03" w:rsidRPr="00BB0A03">
        <w:rPr>
          <w:rFonts w:ascii="Garamond" w:hAnsi="Garamond"/>
          <w:sz w:val="24"/>
          <w:szCs w:val="24"/>
        </w:rPr>
        <w:t xml:space="preserve"> </w:t>
      </w:r>
      <w:r w:rsidR="00DD536F">
        <w:rPr>
          <w:rFonts w:ascii="Garamond" w:hAnsi="Garamond"/>
          <w:sz w:val="24"/>
          <w:szCs w:val="24"/>
        </w:rPr>
        <w:t xml:space="preserve">era </w:t>
      </w:r>
      <w:r w:rsidR="00BB0A03" w:rsidRPr="00BB0A03">
        <w:rPr>
          <w:rFonts w:ascii="Garamond" w:hAnsi="Garamond"/>
          <w:sz w:val="24"/>
          <w:szCs w:val="24"/>
        </w:rPr>
        <w:t xml:space="preserve">in parte </w:t>
      </w:r>
      <w:r w:rsidR="006178ED">
        <w:rPr>
          <w:rFonts w:ascii="Garamond" w:hAnsi="Garamond"/>
          <w:sz w:val="24"/>
          <w:szCs w:val="24"/>
        </w:rPr>
        <w:t xml:space="preserve">già </w:t>
      </w:r>
      <w:r w:rsidR="00BB0A03" w:rsidRPr="00BB0A03">
        <w:rPr>
          <w:rFonts w:ascii="Garamond" w:hAnsi="Garamond"/>
          <w:sz w:val="24"/>
          <w:szCs w:val="24"/>
        </w:rPr>
        <w:t xml:space="preserve">affiorato nella decisione delle Sezioni unite della Cassazione </w:t>
      </w:r>
      <w:r w:rsidR="00BB0A03" w:rsidRPr="00BB0A03">
        <w:rPr>
          <w:rFonts w:ascii="Garamond" w:hAnsi="Garamond" w:cs="Arial"/>
          <w:sz w:val="24"/>
          <w:szCs w:val="24"/>
        </w:rPr>
        <w:t>n. 12193</w:t>
      </w:r>
      <w:r w:rsidR="00BB0A03" w:rsidRPr="00BB0A03">
        <w:rPr>
          <w:rFonts w:ascii="Garamond" w:hAnsi="Garamond"/>
          <w:sz w:val="24"/>
          <w:szCs w:val="24"/>
        </w:rPr>
        <w:t xml:space="preserve"> del </w:t>
      </w:r>
      <w:r w:rsidR="00BB0A03" w:rsidRPr="00BB0A03">
        <w:rPr>
          <w:rFonts w:ascii="Garamond" w:hAnsi="Garamond" w:cs="Arial"/>
          <w:sz w:val="24"/>
          <w:szCs w:val="24"/>
        </w:rPr>
        <w:t>2019 in tema di maternità surrogata (</w:t>
      </w:r>
      <w:r w:rsidR="00BB0A03" w:rsidRPr="00BB0A03">
        <w:rPr>
          <w:rFonts w:ascii="Garamond" w:hAnsi="Garamond"/>
          <w:sz w:val="24"/>
          <w:szCs w:val="24"/>
        </w:rPr>
        <w:t xml:space="preserve">cfr. </w:t>
      </w:r>
      <w:r w:rsidR="00BB0A03" w:rsidRPr="00BB0A03">
        <w:rPr>
          <w:rFonts w:ascii="Garamond" w:hAnsi="Garamond"/>
          <w:iCs/>
          <w:smallCaps/>
          <w:sz w:val="24"/>
          <w:szCs w:val="24"/>
        </w:rPr>
        <w:t>G. Recinto,</w:t>
      </w:r>
      <w:r w:rsidR="00BB0A03" w:rsidRPr="00BB0A03">
        <w:rPr>
          <w:rFonts w:ascii="Garamond" w:hAnsi="Garamond"/>
          <w:i/>
          <w:sz w:val="24"/>
          <w:szCs w:val="24"/>
        </w:rPr>
        <w:t xml:space="preserve"> </w:t>
      </w:r>
      <w:r w:rsidR="006330DE" w:rsidRPr="00BB0A03">
        <w:rPr>
          <w:rFonts w:ascii="Garamond" w:eastAsiaTheme="minorHAnsi" w:hAnsi="Garamond"/>
          <w:i/>
          <w:sz w:val="24"/>
          <w:szCs w:val="24"/>
          <w:lang w:eastAsia="en-US"/>
        </w:rPr>
        <w:t>La decisione delle Sezioni unite in materia di c.d. maternità surrogata: non tutto può e deve essere "filiazione"</w:t>
      </w:r>
      <w:r w:rsidR="006330DE" w:rsidRPr="00BB0A03">
        <w:rPr>
          <w:rFonts w:ascii="Garamond" w:eastAsiaTheme="minorHAnsi" w:hAnsi="Garamond"/>
          <w:sz w:val="24"/>
          <w:szCs w:val="24"/>
          <w:lang w:eastAsia="en-US"/>
        </w:rPr>
        <w:t xml:space="preserve">, in </w:t>
      </w:r>
      <w:r w:rsidR="006330DE" w:rsidRPr="00BB0A03">
        <w:rPr>
          <w:rFonts w:ascii="Garamond" w:eastAsiaTheme="minorHAnsi" w:hAnsi="Garamond"/>
          <w:i/>
          <w:sz w:val="24"/>
          <w:szCs w:val="24"/>
          <w:lang w:eastAsia="en-US"/>
        </w:rPr>
        <w:t>Dir</w:t>
      </w:r>
      <w:r w:rsidR="00BB0A03" w:rsidRPr="00BB0A03">
        <w:rPr>
          <w:rFonts w:ascii="Garamond" w:eastAsiaTheme="minorHAnsi" w:hAnsi="Garamond"/>
          <w:i/>
          <w:sz w:val="24"/>
          <w:szCs w:val="24"/>
          <w:lang w:eastAsia="en-US"/>
        </w:rPr>
        <w:t>. s</w:t>
      </w:r>
      <w:r w:rsidR="006330DE" w:rsidRPr="00BB0A03">
        <w:rPr>
          <w:rFonts w:ascii="Garamond" w:eastAsiaTheme="minorHAnsi" w:hAnsi="Garamond"/>
          <w:i/>
          <w:sz w:val="24"/>
          <w:szCs w:val="24"/>
          <w:lang w:eastAsia="en-US"/>
        </w:rPr>
        <w:t>ucc</w:t>
      </w:r>
      <w:r w:rsidR="00BB0A03" w:rsidRPr="00BB0A03">
        <w:rPr>
          <w:rFonts w:ascii="Garamond" w:eastAsiaTheme="minorHAnsi" w:hAnsi="Garamond"/>
          <w:i/>
          <w:sz w:val="24"/>
          <w:szCs w:val="24"/>
          <w:lang w:eastAsia="en-US"/>
        </w:rPr>
        <w:t xml:space="preserve">. e </w:t>
      </w:r>
      <w:r w:rsidR="006330DE" w:rsidRPr="00BB0A03">
        <w:rPr>
          <w:rFonts w:ascii="Garamond" w:eastAsiaTheme="minorHAnsi" w:hAnsi="Garamond"/>
          <w:i/>
          <w:sz w:val="24"/>
          <w:szCs w:val="24"/>
          <w:lang w:eastAsia="en-US"/>
        </w:rPr>
        <w:t>fam</w:t>
      </w:r>
      <w:r w:rsidR="00BB0A03" w:rsidRPr="00BB0A03">
        <w:rPr>
          <w:rFonts w:ascii="Garamond" w:eastAsiaTheme="minorHAnsi" w:hAnsi="Garamond"/>
          <w:i/>
          <w:sz w:val="24"/>
          <w:szCs w:val="24"/>
          <w:lang w:eastAsia="en-US"/>
        </w:rPr>
        <w:t>.</w:t>
      </w:r>
      <w:r w:rsidR="009E04FD">
        <w:rPr>
          <w:rFonts w:ascii="Garamond" w:eastAsiaTheme="minorHAnsi" w:hAnsi="Garamond"/>
          <w:sz w:val="24"/>
          <w:szCs w:val="24"/>
          <w:lang w:eastAsia="en-US"/>
        </w:rPr>
        <w:t>, 2019</w:t>
      </w:r>
      <w:r w:rsidR="006330DE" w:rsidRPr="00BB0A03">
        <w:rPr>
          <w:rFonts w:ascii="Garamond" w:eastAsiaTheme="minorHAnsi" w:hAnsi="Garamond"/>
          <w:sz w:val="24"/>
          <w:szCs w:val="24"/>
          <w:lang w:eastAsia="en-US"/>
        </w:rPr>
        <w:t>), la Consulta</w:t>
      </w:r>
      <w:r w:rsidR="002F0E78">
        <w:rPr>
          <w:rFonts w:ascii="Garamond" w:eastAsiaTheme="minorHAnsi" w:hAnsi="Garamond"/>
          <w:sz w:val="24"/>
          <w:szCs w:val="24"/>
          <w:lang w:eastAsia="en-US"/>
        </w:rPr>
        <w:t>, alla luce della prospettiva privilegiata, ha saputo</w:t>
      </w:r>
      <w:r w:rsidR="004E51B0">
        <w:rPr>
          <w:rFonts w:ascii="Garamond" w:eastAsiaTheme="minorHAnsi" w:hAnsi="Garamond"/>
          <w:sz w:val="24"/>
          <w:szCs w:val="24"/>
          <w:lang w:eastAsia="en-US"/>
        </w:rPr>
        <w:t>,</w:t>
      </w:r>
      <w:r w:rsidR="002F0E78">
        <w:rPr>
          <w:rFonts w:ascii="Garamond" w:eastAsiaTheme="minorHAnsi" w:hAnsi="Garamond"/>
          <w:sz w:val="24"/>
          <w:szCs w:val="24"/>
          <w:lang w:eastAsia="en-US"/>
        </w:rPr>
        <w:t xml:space="preserve"> </w:t>
      </w:r>
      <w:r>
        <w:rPr>
          <w:rFonts w:ascii="Garamond" w:eastAsiaTheme="minorHAnsi" w:hAnsi="Garamond"/>
          <w:sz w:val="24"/>
          <w:szCs w:val="24"/>
          <w:lang w:eastAsia="en-US"/>
        </w:rPr>
        <w:t xml:space="preserve">e </w:t>
      </w:r>
      <w:r w:rsidR="00DD536F">
        <w:rPr>
          <w:rFonts w:ascii="Garamond" w:eastAsiaTheme="minorHAnsi" w:hAnsi="Garamond"/>
          <w:sz w:val="24"/>
          <w:szCs w:val="24"/>
          <w:lang w:eastAsia="en-US"/>
        </w:rPr>
        <w:t xml:space="preserve">probabilmente </w:t>
      </w:r>
      <w:r>
        <w:rPr>
          <w:rFonts w:ascii="Garamond" w:eastAsiaTheme="minorHAnsi" w:hAnsi="Garamond"/>
          <w:sz w:val="24"/>
          <w:szCs w:val="24"/>
          <w:lang w:eastAsia="en-US"/>
        </w:rPr>
        <w:t>voluto</w:t>
      </w:r>
      <w:r w:rsidR="004E51B0">
        <w:rPr>
          <w:rFonts w:ascii="Garamond" w:eastAsiaTheme="minorHAnsi" w:hAnsi="Garamond"/>
          <w:sz w:val="24"/>
          <w:szCs w:val="24"/>
          <w:lang w:eastAsia="en-US"/>
        </w:rPr>
        <w:t>,</w:t>
      </w:r>
      <w:r>
        <w:rPr>
          <w:rFonts w:ascii="Garamond" w:eastAsiaTheme="minorHAnsi" w:hAnsi="Garamond"/>
          <w:sz w:val="24"/>
          <w:szCs w:val="24"/>
          <w:lang w:eastAsia="en-US"/>
        </w:rPr>
        <w:t xml:space="preserve"> </w:t>
      </w:r>
      <w:r w:rsidR="00DD536F">
        <w:rPr>
          <w:rFonts w:ascii="Garamond" w:eastAsiaTheme="minorHAnsi" w:hAnsi="Garamond"/>
          <w:sz w:val="24"/>
          <w:szCs w:val="24"/>
          <w:lang w:eastAsia="en-US"/>
        </w:rPr>
        <w:t xml:space="preserve">anche </w:t>
      </w:r>
      <w:r w:rsidR="002F0E78">
        <w:rPr>
          <w:rFonts w:ascii="Garamond" w:eastAsiaTheme="minorHAnsi" w:hAnsi="Garamond"/>
          <w:sz w:val="24"/>
          <w:szCs w:val="24"/>
          <w:lang w:eastAsia="en-US"/>
        </w:rPr>
        <w:t xml:space="preserve">superare </w:t>
      </w:r>
      <w:r w:rsidR="006330DE" w:rsidRPr="00BB0A03">
        <w:rPr>
          <w:rFonts w:ascii="Garamond" w:eastAsia="Times New Roman" w:hAnsi="Garamond" w:cs="Times New Roman"/>
          <w:bCs/>
          <w:iCs/>
          <w:sz w:val="24"/>
          <w:szCs w:val="24"/>
          <w:bdr w:val="none" w:sz="0" w:space="0" w:color="auto" w:frame="1"/>
        </w:rPr>
        <w:t xml:space="preserve">la </w:t>
      </w:r>
      <w:r>
        <w:rPr>
          <w:rFonts w:ascii="Garamond" w:eastAsia="Times New Roman" w:hAnsi="Garamond" w:cs="Times New Roman"/>
          <w:bCs/>
          <w:iCs/>
          <w:sz w:val="24"/>
          <w:szCs w:val="24"/>
          <w:bdr w:val="none" w:sz="0" w:space="0" w:color="auto" w:frame="1"/>
        </w:rPr>
        <w:t xml:space="preserve">crescente </w:t>
      </w:r>
      <w:r w:rsidR="006330DE" w:rsidRPr="00BB0A03">
        <w:rPr>
          <w:rFonts w:ascii="Garamond" w:eastAsia="Times New Roman" w:hAnsi="Garamond" w:cs="Times New Roman"/>
          <w:bCs/>
          <w:iCs/>
          <w:sz w:val="24"/>
          <w:szCs w:val="24"/>
          <w:bdr w:val="none" w:sz="0" w:space="0" w:color="auto" w:frame="1"/>
        </w:rPr>
        <w:t>tendenza</w:t>
      </w:r>
      <w:r w:rsidR="002F0E78">
        <w:rPr>
          <w:rFonts w:ascii="Garamond" w:eastAsia="Times New Roman" w:hAnsi="Garamond" w:cs="Times New Roman"/>
          <w:bCs/>
          <w:iCs/>
          <w:sz w:val="24"/>
          <w:szCs w:val="24"/>
          <w:bdr w:val="none" w:sz="0" w:space="0" w:color="auto" w:frame="1"/>
        </w:rPr>
        <w:t xml:space="preserve"> della giurisprudenza,</w:t>
      </w:r>
      <w:r w:rsidR="006330DE" w:rsidRPr="00BB0A03">
        <w:rPr>
          <w:rFonts w:ascii="Garamond" w:eastAsia="Times New Roman" w:hAnsi="Garamond" w:cs="Times New Roman"/>
          <w:bCs/>
          <w:iCs/>
          <w:sz w:val="24"/>
          <w:szCs w:val="24"/>
          <w:bdr w:val="none" w:sz="0" w:space="0" w:color="auto" w:frame="1"/>
        </w:rPr>
        <w:t xml:space="preserve"> </w:t>
      </w:r>
      <w:r w:rsidR="00C214FC" w:rsidRPr="00BB0A03">
        <w:rPr>
          <w:rFonts w:ascii="Garamond" w:eastAsia="Times New Roman" w:hAnsi="Garamond" w:cs="Times New Roman"/>
          <w:bCs/>
          <w:iCs/>
          <w:sz w:val="24"/>
          <w:szCs w:val="24"/>
          <w:bdr w:val="none" w:sz="0" w:space="0" w:color="auto" w:frame="1"/>
        </w:rPr>
        <w:t xml:space="preserve">sia </w:t>
      </w:r>
      <w:r w:rsidR="006330DE" w:rsidRPr="00BB0A03">
        <w:rPr>
          <w:rFonts w:ascii="Garamond" w:eastAsia="Times New Roman" w:hAnsi="Garamond" w:cs="Times New Roman"/>
          <w:bCs/>
          <w:iCs/>
          <w:sz w:val="24"/>
          <w:szCs w:val="24"/>
          <w:bdr w:val="none" w:sz="0" w:space="0" w:color="auto" w:frame="1"/>
        </w:rPr>
        <w:t xml:space="preserve">interna </w:t>
      </w:r>
      <w:r w:rsidR="00C214FC" w:rsidRPr="00BB0A03">
        <w:rPr>
          <w:rFonts w:ascii="Garamond" w:eastAsia="Times New Roman" w:hAnsi="Garamond" w:cs="Times New Roman"/>
          <w:bCs/>
          <w:iCs/>
          <w:sz w:val="24"/>
          <w:szCs w:val="24"/>
          <w:bdr w:val="none" w:sz="0" w:space="0" w:color="auto" w:frame="1"/>
        </w:rPr>
        <w:t>che europea</w:t>
      </w:r>
      <w:r w:rsidR="002F0E78">
        <w:rPr>
          <w:rFonts w:ascii="Garamond" w:eastAsia="Times New Roman" w:hAnsi="Garamond" w:cs="Times New Roman"/>
          <w:bCs/>
          <w:iCs/>
          <w:sz w:val="24"/>
          <w:szCs w:val="24"/>
          <w:bdr w:val="none" w:sz="0" w:space="0" w:color="auto" w:frame="1"/>
        </w:rPr>
        <w:t>,</w:t>
      </w:r>
      <w:r w:rsidR="00C214FC" w:rsidRPr="00BB0A03">
        <w:rPr>
          <w:rFonts w:ascii="Garamond" w:eastAsia="Times New Roman" w:hAnsi="Garamond" w:cs="Times New Roman"/>
          <w:bCs/>
          <w:iCs/>
          <w:sz w:val="24"/>
          <w:szCs w:val="24"/>
          <w:bdr w:val="none" w:sz="0" w:space="0" w:color="auto" w:frame="1"/>
        </w:rPr>
        <w:t xml:space="preserve"> </w:t>
      </w:r>
      <w:r w:rsidR="006330DE" w:rsidRPr="00BB0A03">
        <w:rPr>
          <w:rFonts w:ascii="Garamond" w:eastAsia="Times New Roman" w:hAnsi="Garamond" w:cs="Times New Roman"/>
          <w:bCs/>
          <w:iCs/>
          <w:sz w:val="24"/>
          <w:szCs w:val="24"/>
          <w:bdr w:val="none" w:sz="0" w:space="0" w:color="auto" w:frame="1"/>
        </w:rPr>
        <w:t xml:space="preserve">a </w:t>
      </w:r>
      <w:r w:rsidR="00D4095C">
        <w:rPr>
          <w:rFonts w:ascii="Garamond" w:eastAsia="Times New Roman" w:hAnsi="Garamond" w:cs="Times New Roman"/>
          <w:bCs/>
          <w:iCs/>
          <w:sz w:val="24"/>
          <w:szCs w:val="24"/>
          <w:bdr w:val="none" w:sz="0" w:space="0" w:color="auto" w:frame="1"/>
        </w:rPr>
        <w:t xml:space="preserve">prediligere </w:t>
      </w:r>
      <w:r w:rsidR="00DD536F">
        <w:rPr>
          <w:rFonts w:ascii="Garamond" w:eastAsia="Times New Roman" w:hAnsi="Garamond" w:cs="Times New Roman"/>
          <w:bCs/>
          <w:iCs/>
          <w:sz w:val="24"/>
          <w:szCs w:val="24"/>
          <w:bdr w:val="none" w:sz="0" w:space="0" w:color="auto" w:frame="1"/>
        </w:rPr>
        <w:t xml:space="preserve">in materia una visione sempre più </w:t>
      </w:r>
      <w:r w:rsidR="006330DE" w:rsidRPr="00BB0A03">
        <w:rPr>
          <w:rFonts w:ascii="Garamond" w:hAnsi="Garamond"/>
          <w:sz w:val="24"/>
          <w:szCs w:val="24"/>
        </w:rPr>
        <w:t>"adultocentric</w:t>
      </w:r>
      <w:r w:rsidR="00DD536F">
        <w:rPr>
          <w:rFonts w:ascii="Garamond" w:hAnsi="Garamond"/>
          <w:sz w:val="24"/>
          <w:szCs w:val="24"/>
        </w:rPr>
        <w:t>a</w:t>
      </w:r>
      <w:r w:rsidR="006330DE" w:rsidRPr="00BB0A03">
        <w:rPr>
          <w:rFonts w:ascii="Garamond" w:hAnsi="Garamond"/>
          <w:sz w:val="24"/>
          <w:szCs w:val="24"/>
        </w:rPr>
        <w:t xml:space="preserve">". </w:t>
      </w:r>
    </w:p>
    <w:p w:rsidR="00F359FE" w:rsidRDefault="00E775EF" w:rsidP="00387B81">
      <w:pPr>
        <w:spacing w:after="0" w:line="240" w:lineRule="auto"/>
        <w:jc w:val="both"/>
        <w:rPr>
          <w:rFonts w:ascii="Garamond" w:hAnsi="Garamond"/>
          <w:sz w:val="24"/>
          <w:szCs w:val="24"/>
        </w:rPr>
      </w:pPr>
      <w:r>
        <w:rPr>
          <w:rFonts w:ascii="Garamond" w:hAnsi="Garamond"/>
          <w:sz w:val="24"/>
          <w:szCs w:val="24"/>
        </w:rPr>
        <w:t xml:space="preserve">Questo aspetto </w:t>
      </w:r>
      <w:r w:rsidR="006330DE" w:rsidRPr="00BB0A03">
        <w:rPr>
          <w:rFonts w:ascii="Garamond" w:hAnsi="Garamond"/>
          <w:sz w:val="24"/>
          <w:szCs w:val="24"/>
        </w:rPr>
        <w:t>si coglie</w:t>
      </w:r>
      <w:r w:rsidR="00552A8A" w:rsidRPr="00BB0A03">
        <w:rPr>
          <w:rFonts w:ascii="Garamond" w:hAnsi="Garamond"/>
          <w:sz w:val="24"/>
          <w:szCs w:val="24"/>
        </w:rPr>
        <w:t xml:space="preserve">, infatti, </w:t>
      </w:r>
      <w:r w:rsidR="006330DE" w:rsidRPr="00BB0A03">
        <w:rPr>
          <w:rFonts w:ascii="Garamond" w:hAnsi="Garamond"/>
          <w:sz w:val="24"/>
          <w:szCs w:val="24"/>
        </w:rPr>
        <w:t xml:space="preserve">pienamente, là dove, </w:t>
      </w:r>
      <w:r w:rsidR="00023B8D">
        <w:rPr>
          <w:rFonts w:ascii="Garamond" w:hAnsi="Garamond"/>
          <w:sz w:val="24"/>
          <w:szCs w:val="24"/>
        </w:rPr>
        <w:t xml:space="preserve">ancora </w:t>
      </w:r>
      <w:r w:rsidR="006330DE" w:rsidRPr="00BB0A03">
        <w:rPr>
          <w:rFonts w:ascii="Garamond" w:hAnsi="Garamond"/>
          <w:sz w:val="24"/>
          <w:szCs w:val="24"/>
        </w:rPr>
        <w:t xml:space="preserve">nella decisione in esame, si rileva che non appare </w:t>
      </w:r>
      <w:r w:rsidR="00C9000C">
        <w:rPr>
          <w:rFonts w:ascii="Garamond" w:hAnsi="Garamond"/>
          <w:sz w:val="24"/>
          <w:szCs w:val="24"/>
        </w:rPr>
        <w:t xml:space="preserve">pertinente </w:t>
      </w:r>
      <w:r w:rsidR="004E2F7A" w:rsidRPr="00BB0A03">
        <w:rPr>
          <w:rFonts w:ascii="Garamond" w:hAnsi="Garamond"/>
          <w:sz w:val="24"/>
          <w:szCs w:val="24"/>
        </w:rPr>
        <w:t>il riferimento, presente nelle ordinanze di rimessione</w:t>
      </w:r>
      <w:r w:rsidR="002F0E78">
        <w:rPr>
          <w:rFonts w:ascii="Garamond" w:hAnsi="Garamond"/>
          <w:sz w:val="24"/>
          <w:szCs w:val="24"/>
        </w:rPr>
        <w:t>,</w:t>
      </w:r>
      <w:r w:rsidR="004E2F7A" w:rsidRPr="00BB0A03">
        <w:rPr>
          <w:rFonts w:ascii="Garamond" w:hAnsi="Garamond"/>
          <w:sz w:val="24"/>
          <w:szCs w:val="24"/>
        </w:rPr>
        <w:t xml:space="preserve"> ai «recenti orientamenti della giurisprudenza comune sui temi dell’adozione di minori da parte di coppie omosessuali e del riconoscimento in Italia di atti formati all’estero, dichiarativi del rapporto di filiazione in confronto a genitori dello stesso sesso», considerato che l’«adozione […] non serve per dare un figlio a una coppia, ma precipuamente per dare una famiglia al minore che </w:t>
      </w:r>
      <w:r w:rsidR="004E2F7A" w:rsidRPr="00C9000C">
        <w:rPr>
          <w:rFonts w:ascii="Garamond" w:hAnsi="Garamond"/>
          <w:sz w:val="24"/>
          <w:szCs w:val="24"/>
        </w:rPr>
        <w:t xml:space="preserve">ne è privo», </w:t>
      </w:r>
      <w:r w:rsidR="002F0E78" w:rsidRPr="00C9000C">
        <w:rPr>
          <w:rFonts w:ascii="Garamond" w:hAnsi="Garamond"/>
          <w:sz w:val="24"/>
          <w:szCs w:val="24"/>
        </w:rPr>
        <w:t xml:space="preserve">posto </w:t>
      </w:r>
      <w:r w:rsidR="004E2F7A" w:rsidRPr="00C9000C">
        <w:rPr>
          <w:rFonts w:ascii="Garamond" w:hAnsi="Garamond"/>
          <w:sz w:val="24"/>
          <w:szCs w:val="24"/>
        </w:rPr>
        <w:t>che nel «caso dell’adozione</w:t>
      </w:r>
      <w:r w:rsidR="005148CF" w:rsidRPr="00C9000C">
        <w:rPr>
          <w:rFonts w:ascii="Garamond" w:hAnsi="Garamond"/>
          <w:sz w:val="24"/>
          <w:szCs w:val="24"/>
        </w:rPr>
        <w:t xml:space="preserve"> […] </w:t>
      </w:r>
      <w:r w:rsidR="004E2F7A" w:rsidRPr="00C9000C">
        <w:rPr>
          <w:rFonts w:ascii="Garamond" w:hAnsi="Garamond"/>
          <w:sz w:val="24"/>
          <w:szCs w:val="24"/>
        </w:rPr>
        <w:t>il minore è già nato ed emerge come specialmente meritevole di tutela</w:t>
      </w:r>
      <w:r w:rsidR="00C9000C" w:rsidRPr="00C9000C">
        <w:rPr>
          <w:rFonts w:ascii="Garamond" w:hAnsi="Garamond"/>
          <w:sz w:val="24"/>
          <w:szCs w:val="24"/>
        </w:rPr>
        <w:t xml:space="preserve">», tant’è che </w:t>
      </w:r>
      <w:r w:rsidR="00C9000C">
        <w:rPr>
          <w:rFonts w:ascii="Garamond" w:hAnsi="Garamond"/>
          <w:sz w:val="24"/>
          <w:szCs w:val="24"/>
        </w:rPr>
        <w:t>«</w:t>
      </w:r>
      <w:r w:rsidR="00C9000C" w:rsidRPr="00C9000C">
        <w:rPr>
          <w:rFonts w:ascii="Garamond" w:hAnsi="Garamond"/>
          <w:sz w:val="24"/>
          <w:szCs w:val="24"/>
        </w:rPr>
        <w:t>nella circoscritta ipotesi di adozione non legittimante ritenuta applicabile alla coppia omosessuale»</w:t>
      </w:r>
      <w:r w:rsidR="00C9000C">
        <w:rPr>
          <w:rFonts w:ascii="Garamond" w:hAnsi="Garamond"/>
          <w:sz w:val="24"/>
          <w:szCs w:val="24"/>
        </w:rPr>
        <w:t xml:space="preserve"> </w:t>
      </w:r>
      <w:r w:rsidR="00C9000C" w:rsidRPr="00C9000C">
        <w:rPr>
          <w:rFonts w:ascii="Garamond" w:hAnsi="Garamond"/>
          <w:sz w:val="24"/>
          <w:szCs w:val="24"/>
        </w:rPr>
        <w:t>deve tenersi conto dell’«interesse del minore stesso a mantenere relazioni affettive già di fatto instaurate e consolidate</w:t>
      </w:r>
      <w:r w:rsidR="004E2F7A" w:rsidRPr="00C9000C">
        <w:rPr>
          <w:rFonts w:ascii="Garamond" w:hAnsi="Garamond"/>
          <w:sz w:val="24"/>
          <w:szCs w:val="24"/>
        </w:rPr>
        <w:t xml:space="preserve">». </w:t>
      </w:r>
    </w:p>
    <w:p w:rsidR="006330DE" w:rsidRPr="00BB0A03" w:rsidRDefault="004E2F7A" w:rsidP="00387B81">
      <w:pPr>
        <w:spacing w:after="0" w:line="240" w:lineRule="auto"/>
        <w:jc w:val="both"/>
        <w:rPr>
          <w:rFonts w:ascii="Garamond" w:hAnsi="Garamond"/>
          <w:sz w:val="24"/>
          <w:szCs w:val="24"/>
        </w:rPr>
      </w:pPr>
      <w:r w:rsidRPr="00C9000C">
        <w:rPr>
          <w:rFonts w:ascii="Garamond" w:hAnsi="Garamond"/>
          <w:sz w:val="24"/>
          <w:szCs w:val="24"/>
        </w:rPr>
        <w:t>Viceversa la PMA, e</w:t>
      </w:r>
      <w:r w:rsidR="00A80FD3">
        <w:rPr>
          <w:rFonts w:ascii="Garamond" w:hAnsi="Garamond"/>
          <w:sz w:val="24"/>
          <w:szCs w:val="24"/>
        </w:rPr>
        <w:t xml:space="preserve">d </w:t>
      </w:r>
      <w:r w:rsidRPr="00C9000C">
        <w:rPr>
          <w:rFonts w:ascii="Garamond" w:hAnsi="Garamond"/>
          <w:sz w:val="24"/>
          <w:szCs w:val="24"/>
        </w:rPr>
        <w:t xml:space="preserve">altre pratiche </w:t>
      </w:r>
      <w:r w:rsidR="00552A8A" w:rsidRPr="00C9000C">
        <w:rPr>
          <w:rFonts w:ascii="Garamond" w:hAnsi="Garamond"/>
          <w:sz w:val="24"/>
          <w:szCs w:val="24"/>
        </w:rPr>
        <w:t>assimilabili</w:t>
      </w:r>
      <w:r w:rsidRPr="00C9000C">
        <w:rPr>
          <w:rFonts w:ascii="Garamond" w:hAnsi="Garamond"/>
          <w:sz w:val="24"/>
          <w:szCs w:val="24"/>
        </w:rPr>
        <w:t xml:space="preserve">, </w:t>
      </w:r>
      <w:r w:rsidR="00020B0A" w:rsidRPr="00C9000C">
        <w:rPr>
          <w:rFonts w:ascii="Garamond" w:hAnsi="Garamond"/>
          <w:sz w:val="24"/>
          <w:szCs w:val="24"/>
        </w:rPr>
        <w:t xml:space="preserve">come scrive </w:t>
      </w:r>
      <w:r w:rsidR="00865D17">
        <w:rPr>
          <w:rFonts w:ascii="Garamond" w:hAnsi="Garamond"/>
          <w:sz w:val="24"/>
          <w:szCs w:val="24"/>
        </w:rPr>
        <w:t xml:space="preserve">sempre </w:t>
      </w:r>
      <w:r w:rsidR="00020B0A" w:rsidRPr="00C9000C">
        <w:rPr>
          <w:rFonts w:ascii="Garamond" w:hAnsi="Garamond"/>
          <w:sz w:val="24"/>
          <w:szCs w:val="24"/>
        </w:rPr>
        <w:t xml:space="preserve">la Corte, </w:t>
      </w:r>
      <w:r w:rsidRPr="00C9000C">
        <w:rPr>
          <w:rFonts w:ascii="Garamond" w:hAnsi="Garamond"/>
          <w:sz w:val="24"/>
          <w:szCs w:val="24"/>
        </w:rPr>
        <w:t>servono «a dare un figlio non ancora venuto ad esistenza a una coppia (o a un</w:t>
      </w:r>
      <w:r w:rsidRPr="00BB0A03">
        <w:rPr>
          <w:rFonts w:ascii="Garamond" w:hAnsi="Garamond"/>
          <w:sz w:val="24"/>
          <w:szCs w:val="24"/>
        </w:rPr>
        <w:t xml:space="preserve"> singolo), realizzandone le aspirazioni genitoriali».</w:t>
      </w:r>
    </w:p>
    <w:p w:rsidR="00C214FC" w:rsidRPr="00C32A84" w:rsidRDefault="00C9000C" w:rsidP="00BB0A03">
      <w:pPr>
        <w:spacing w:after="0" w:line="240" w:lineRule="auto"/>
        <w:jc w:val="both"/>
        <w:rPr>
          <w:rFonts w:ascii="Garamond" w:hAnsi="Garamond"/>
          <w:sz w:val="24"/>
          <w:szCs w:val="24"/>
        </w:rPr>
      </w:pPr>
      <w:r>
        <w:rPr>
          <w:rFonts w:ascii="Garamond" w:hAnsi="Garamond"/>
          <w:sz w:val="24"/>
          <w:szCs w:val="24"/>
        </w:rPr>
        <w:t xml:space="preserve">Pertanto, la pronuncia </w:t>
      </w:r>
      <w:r w:rsidR="00C214FC" w:rsidRPr="00BB0A03">
        <w:rPr>
          <w:rFonts w:ascii="Garamond" w:hAnsi="Garamond"/>
          <w:sz w:val="24"/>
          <w:szCs w:val="24"/>
        </w:rPr>
        <w:t xml:space="preserve">in </w:t>
      </w:r>
      <w:r w:rsidR="00C214FC" w:rsidRPr="00D52A5A">
        <w:rPr>
          <w:rFonts w:ascii="Garamond" w:hAnsi="Garamond"/>
          <w:sz w:val="24"/>
          <w:szCs w:val="24"/>
        </w:rPr>
        <w:t>oggetto</w:t>
      </w:r>
      <w:r w:rsidR="00F47707" w:rsidRPr="00D52A5A">
        <w:rPr>
          <w:rFonts w:ascii="Garamond" w:hAnsi="Garamond"/>
          <w:sz w:val="24"/>
          <w:szCs w:val="24"/>
        </w:rPr>
        <w:t xml:space="preserve">, nel distinguere </w:t>
      </w:r>
      <w:r w:rsidR="00F000CD">
        <w:rPr>
          <w:rFonts w:ascii="Garamond" w:hAnsi="Garamond"/>
          <w:sz w:val="24"/>
          <w:szCs w:val="24"/>
        </w:rPr>
        <w:t xml:space="preserve">così “plasticamente” </w:t>
      </w:r>
      <w:r w:rsidR="00F47707" w:rsidRPr="00D52A5A">
        <w:rPr>
          <w:rFonts w:ascii="Garamond" w:hAnsi="Garamond"/>
          <w:sz w:val="24"/>
          <w:szCs w:val="24"/>
        </w:rPr>
        <w:t xml:space="preserve">le esigenze di protezione e </w:t>
      </w:r>
      <w:r w:rsidR="002D3F6F">
        <w:rPr>
          <w:rFonts w:ascii="Garamond" w:hAnsi="Garamond"/>
          <w:sz w:val="24"/>
          <w:szCs w:val="24"/>
        </w:rPr>
        <w:t xml:space="preserve">di </w:t>
      </w:r>
      <w:r w:rsidR="00F47707" w:rsidRPr="00D52A5A">
        <w:rPr>
          <w:rFonts w:ascii="Garamond" w:hAnsi="Garamond"/>
          <w:sz w:val="24"/>
          <w:szCs w:val="24"/>
        </w:rPr>
        <w:t xml:space="preserve">cura del minore </w:t>
      </w:r>
      <w:r w:rsidRPr="00D52A5A">
        <w:rPr>
          <w:rFonts w:ascii="Garamond" w:hAnsi="Garamond"/>
          <w:sz w:val="24"/>
          <w:szCs w:val="24"/>
        </w:rPr>
        <w:t xml:space="preserve">di età </w:t>
      </w:r>
      <w:r w:rsidR="00F47707" w:rsidRPr="00D52A5A">
        <w:rPr>
          <w:rFonts w:ascii="Garamond" w:hAnsi="Garamond"/>
          <w:sz w:val="24"/>
          <w:szCs w:val="24"/>
        </w:rPr>
        <w:t xml:space="preserve">che sono alla base della disciplina </w:t>
      </w:r>
      <w:r w:rsidR="00855EF2" w:rsidRPr="00D52A5A">
        <w:rPr>
          <w:rFonts w:ascii="Garamond" w:hAnsi="Garamond"/>
          <w:sz w:val="24"/>
          <w:szCs w:val="24"/>
        </w:rPr>
        <w:t>delle adozioni</w:t>
      </w:r>
      <w:r w:rsidR="00F47707" w:rsidRPr="00D52A5A">
        <w:rPr>
          <w:rFonts w:ascii="Garamond" w:hAnsi="Garamond"/>
          <w:sz w:val="24"/>
          <w:szCs w:val="24"/>
        </w:rPr>
        <w:t xml:space="preserve">, </w:t>
      </w:r>
      <w:r w:rsidR="00D52A5A" w:rsidRPr="00D52A5A">
        <w:rPr>
          <w:rFonts w:ascii="Garamond" w:hAnsi="Garamond"/>
          <w:sz w:val="24"/>
          <w:szCs w:val="24"/>
        </w:rPr>
        <w:t xml:space="preserve">anche nelle ipotesi di c.dd. adozioni in casi particolari </w:t>
      </w:r>
      <w:r w:rsidR="00D52A5A" w:rsidRPr="00D52A5A">
        <w:rPr>
          <w:rFonts w:ascii="Garamond" w:hAnsi="Garamond" w:cs="Times New Roman"/>
          <w:bCs/>
          <w:sz w:val="24"/>
          <w:szCs w:val="24"/>
        </w:rPr>
        <w:t xml:space="preserve">da parte del </w:t>
      </w:r>
      <w:r w:rsidR="00D52A5A" w:rsidRPr="00D52A5A">
        <w:rPr>
          <w:rFonts w:ascii="Garamond" w:hAnsi="Garamond" w:cs="Times New Roman"/>
          <w:bCs/>
          <w:i/>
          <w:sz w:val="24"/>
          <w:szCs w:val="24"/>
        </w:rPr>
        <w:t>partner</w:t>
      </w:r>
      <w:r w:rsidR="00D52A5A" w:rsidRPr="00D52A5A">
        <w:rPr>
          <w:rFonts w:ascii="Garamond" w:hAnsi="Garamond" w:cs="Times New Roman"/>
          <w:bCs/>
          <w:sz w:val="24"/>
          <w:szCs w:val="24"/>
        </w:rPr>
        <w:t>, pure dello stesso sesso del genitore,</w:t>
      </w:r>
      <w:r w:rsidR="00D52A5A" w:rsidRPr="00D52A5A">
        <w:rPr>
          <w:rFonts w:ascii="Garamond" w:hAnsi="Garamond"/>
          <w:sz w:val="24"/>
          <w:szCs w:val="24"/>
        </w:rPr>
        <w:t xml:space="preserve"> ai sensi dell'art. 44, comma 1, lett. d, l. n. 184 del 1983, </w:t>
      </w:r>
      <w:r w:rsidR="00F47707" w:rsidRPr="00D52A5A">
        <w:rPr>
          <w:rFonts w:ascii="Garamond" w:hAnsi="Garamond"/>
          <w:sz w:val="24"/>
          <w:szCs w:val="24"/>
        </w:rPr>
        <w:t xml:space="preserve">rispetto, invece, al «desiderio di genitorialità» degli adulti, che contraddistingue la PMA, </w:t>
      </w:r>
      <w:r w:rsidR="00C214FC" w:rsidRPr="00D52A5A">
        <w:rPr>
          <w:rFonts w:ascii="Garamond" w:hAnsi="Garamond"/>
          <w:sz w:val="24"/>
          <w:szCs w:val="24"/>
        </w:rPr>
        <w:t xml:space="preserve">sembra avere </w:t>
      </w:r>
      <w:r w:rsidR="009E7EF2" w:rsidRPr="00D52A5A">
        <w:rPr>
          <w:rFonts w:ascii="Garamond" w:hAnsi="Garamond"/>
          <w:sz w:val="24"/>
          <w:szCs w:val="24"/>
        </w:rPr>
        <w:t xml:space="preserve">pienamente </w:t>
      </w:r>
      <w:r w:rsidR="00C214FC" w:rsidRPr="00D52A5A">
        <w:rPr>
          <w:rFonts w:ascii="Garamond" w:hAnsi="Garamond"/>
          <w:sz w:val="24"/>
          <w:szCs w:val="24"/>
        </w:rPr>
        <w:t xml:space="preserve">colto il rischio, </w:t>
      </w:r>
      <w:r w:rsidR="00F000CD">
        <w:rPr>
          <w:rFonts w:ascii="Garamond" w:hAnsi="Garamond"/>
          <w:sz w:val="24"/>
          <w:szCs w:val="24"/>
        </w:rPr>
        <w:t xml:space="preserve">già in altre occasioni segnalato </w:t>
      </w:r>
      <w:r w:rsidR="00387B81" w:rsidRPr="00D52A5A">
        <w:rPr>
          <w:rFonts w:ascii="Garamond" w:hAnsi="Garamond"/>
          <w:sz w:val="24"/>
          <w:szCs w:val="24"/>
        </w:rPr>
        <w:t xml:space="preserve">(sia consentito il rinvio a </w:t>
      </w:r>
      <w:r w:rsidR="00387B81" w:rsidRPr="00D52A5A">
        <w:rPr>
          <w:rFonts w:ascii="Garamond" w:hAnsi="Garamond"/>
          <w:iCs/>
          <w:smallCaps/>
          <w:sz w:val="24"/>
          <w:szCs w:val="24"/>
        </w:rPr>
        <w:t>G. Recinto,</w:t>
      </w:r>
      <w:r w:rsidR="00387B81" w:rsidRPr="00D52A5A">
        <w:rPr>
          <w:rFonts w:ascii="Garamond" w:hAnsi="Garamond"/>
          <w:i/>
          <w:sz w:val="24"/>
          <w:szCs w:val="24"/>
        </w:rPr>
        <w:t xml:space="preserve"> </w:t>
      </w:r>
      <w:r w:rsidR="00BB0A03" w:rsidRPr="00D52A5A">
        <w:rPr>
          <w:rFonts w:ascii="Garamond" w:hAnsi="Garamond"/>
          <w:i/>
          <w:sz w:val="24"/>
          <w:szCs w:val="24"/>
        </w:rPr>
        <w:t>Le genitorialità</w:t>
      </w:r>
      <w:r w:rsidR="00BB0A03" w:rsidRPr="00D52A5A">
        <w:rPr>
          <w:rFonts w:ascii="Garamond" w:hAnsi="Garamond"/>
          <w:sz w:val="24"/>
          <w:szCs w:val="24"/>
        </w:rPr>
        <w:t xml:space="preserve">. </w:t>
      </w:r>
      <w:r w:rsidR="00BB0A03" w:rsidRPr="00D52A5A">
        <w:rPr>
          <w:rFonts w:ascii="Garamond" w:hAnsi="Garamond"/>
          <w:i/>
          <w:sz w:val="24"/>
          <w:szCs w:val="24"/>
        </w:rPr>
        <w:t>Dai genitori ai figli e ritorno</w:t>
      </w:r>
      <w:r w:rsidR="00BB0A03" w:rsidRPr="00BB0A03">
        <w:rPr>
          <w:rFonts w:ascii="Garamond" w:hAnsi="Garamond"/>
          <w:sz w:val="24"/>
          <w:szCs w:val="24"/>
        </w:rPr>
        <w:t xml:space="preserve">, Napoli, 2016, </w:t>
      </w:r>
      <w:r w:rsidR="00387B81" w:rsidRPr="00BB0A03">
        <w:rPr>
          <w:rFonts w:ascii="Garamond" w:hAnsi="Garamond"/>
          <w:sz w:val="24"/>
          <w:szCs w:val="24"/>
        </w:rPr>
        <w:t xml:space="preserve">p. 11 e ss.; </w:t>
      </w:r>
      <w:r w:rsidR="00387B81" w:rsidRPr="00BB0A03">
        <w:rPr>
          <w:rFonts w:ascii="Garamond" w:hAnsi="Garamond"/>
          <w:smallCaps/>
          <w:sz w:val="24"/>
          <w:szCs w:val="24"/>
        </w:rPr>
        <w:t>Id.</w:t>
      </w:r>
      <w:r w:rsidR="00387B81" w:rsidRPr="00BB0A03">
        <w:rPr>
          <w:rFonts w:ascii="Garamond" w:hAnsi="Garamond"/>
          <w:sz w:val="24"/>
          <w:szCs w:val="24"/>
        </w:rPr>
        <w:t xml:space="preserve">, </w:t>
      </w:r>
      <w:r w:rsidR="00387B81" w:rsidRPr="00BB0A03">
        <w:rPr>
          <w:rFonts w:ascii="Garamond" w:hAnsi="Garamond"/>
          <w:i/>
          <w:sz w:val="24"/>
          <w:szCs w:val="24"/>
        </w:rPr>
        <w:t>Il superiore interesse del minore tra prospettive interne «adultocentriche» e scelte apparentemente «</w:t>
      </w:r>
      <w:proofErr w:type="spellStart"/>
      <w:r w:rsidR="00387B81" w:rsidRPr="00BB0A03">
        <w:rPr>
          <w:rFonts w:ascii="Garamond" w:hAnsi="Garamond"/>
          <w:i/>
          <w:sz w:val="24"/>
          <w:szCs w:val="24"/>
        </w:rPr>
        <w:t>minorecentriche</w:t>
      </w:r>
      <w:proofErr w:type="spellEnd"/>
      <w:r w:rsidR="00387B81" w:rsidRPr="00BB0A03">
        <w:rPr>
          <w:rFonts w:ascii="Garamond" w:hAnsi="Garamond"/>
          <w:i/>
          <w:sz w:val="24"/>
          <w:szCs w:val="24"/>
        </w:rPr>
        <w:t>» della Corte europea dei diritti dell’uomo</w:t>
      </w:r>
      <w:r w:rsidR="00387B81" w:rsidRPr="00BB0A03">
        <w:rPr>
          <w:rFonts w:ascii="Garamond" w:hAnsi="Garamond"/>
          <w:sz w:val="24"/>
          <w:szCs w:val="24"/>
        </w:rPr>
        <w:t xml:space="preserve">, </w:t>
      </w:r>
      <w:r w:rsidR="00BB0A03" w:rsidRPr="00BB0A03">
        <w:rPr>
          <w:rFonts w:ascii="Garamond" w:hAnsi="Garamond"/>
          <w:sz w:val="24"/>
          <w:szCs w:val="24"/>
        </w:rPr>
        <w:t xml:space="preserve">in </w:t>
      </w:r>
      <w:r w:rsidR="00BB0A03" w:rsidRPr="00BB0A03">
        <w:rPr>
          <w:rFonts w:ascii="Garamond" w:hAnsi="Garamond"/>
          <w:i/>
          <w:sz w:val="24"/>
          <w:szCs w:val="24"/>
        </w:rPr>
        <w:t xml:space="preserve">Foro </w:t>
      </w:r>
      <w:proofErr w:type="spellStart"/>
      <w:r w:rsidR="00BB0A03" w:rsidRPr="00BB0A03">
        <w:rPr>
          <w:rFonts w:ascii="Garamond" w:hAnsi="Garamond"/>
          <w:i/>
          <w:sz w:val="24"/>
          <w:szCs w:val="24"/>
        </w:rPr>
        <w:t>it</w:t>
      </w:r>
      <w:proofErr w:type="spellEnd"/>
      <w:r w:rsidR="00BB0A03" w:rsidRPr="00BB0A03">
        <w:rPr>
          <w:rFonts w:ascii="Garamond" w:hAnsi="Garamond"/>
          <w:i/>
          <w:sz w:val="24"/>
          <w:szCs w:val="24"/>
        </w:rPr>
        <w:t>.</w:t>
      </w:r>
      <w:r w:rsidR="00BB0A03" w:rsidRPr="00BB0A03">
        <w:rPr>
          <w:rFonts w:ascii="Garamond" w:hAnsi="Garamond"/>
          <w:sz w:val="24"/>
          <w:szCs w:val="24"/>
        </w:rPr>
        <w:t xml:space="preserve">, 2017, I, p. </w:t>
      </w:r>
      <w:r w:rsidR="00387B81" w:rsidRPr="00BB0A03">
        <w:rPr>
          <w:rFonts w:ascii="Garamond" w:hAnsi="Garamond"/>
          <w:sz w:val="24"/>
          <w:szCs w:val="24"/>
        </w:rPr>
        <w:t xml:space="preserve">3669 e ss.; </w:t>
      </w:r>
      <w:r w:rsidR="00387B81" w:rsidRPr="00BB0A03">
        <w:rPr>
          <w:rFonts w:ascii="Garamond" w:hAnsi="Garamond"/>
          <w:smallCaps/>
          <w:sz w:val="24"/>
          <w:szCs w:val="24"/>
        </w:rPr>
        <w:t>Id.</w:t>
      </w:r>
      <w:r w:rsidR="00387B81" w:rsidRPr="00BB0A03">
        <w:rPr>
          <w:rFonts w:ascii="Garamond" w:hAnsi="Garamond"/>
          <w:sz w:val="24"/>
          <w:szCs w:val="24"/>
        </w:rPr>
        <w:t>,</w:t>
      </w:r>
      <w:r w:rsidR="00387B81" w:rsidRPr="00BB0A03">
        <w:rPr>
          <w:rFonts w:ascii="Garamond" w:hAnsi="Garamond"/>
          <w:iCs/>
          <w:sz w:val="24"/>
          <w:szCs w:val="24"/>
        </w:rPr>
        <w:t xml:space="preserve"> </w:t>
      </w:r>
      <w:r w:rsidR="00387B81" w:rsidRPr="00BB0A03">
        <w:rPr>
          <w:rFonts w:ascii="Garamond" w:hAnsi="Garamond"/>
          <w:i/>
          <w:iCs/>
          <w:sz w:val="24"/>
          <w:szCs w:val="24"/>
        </w:rPr>
        <w:t xml:space="preserve">Legge n. 219 del 2012: responsabilità </w:t>
      </w:r>
      <w:r w:rsidR="00387B81" w:rsidRPr="00BB0A03">
        <w:rPr>
          <w:rFonts w:ascii="Garamond" w:hAnsi="Garamond"/>
          <w:i/>
          <w:iCs/>
          <w:sz w:val="24"/>
          <w:szCs w:val="24"/>
        </w:rPr>
        <w:lastRenderedPageBreak/>
        <w:t>genitoriale o astratti modelli di minori di età?</w:t>
      </w:r>
      <w:r w:rsidR="00387B81" w:rsidRPr="00BB0A03">
        <w:rPr>
          <w:rFonts w:ascii="Garamond" w:hAnsi="Garamond"/>
          <w:iCs/>
          <w:sz w:val="24"/>
          <w:szCs w:val="24"/>
        </w:rPr>
        <w:t xml:space="preserve">, in </w:t>
      </w:r>
      <w:r w:rsidR="00387B81" w:rsidRPr="00BB0A03">
        <w:rPr>
          <w:rFonts w:ascii="Garamond" w:hAnsi="Garamond"/>
          <w:i/>
          <w:iCs/>
          <w:sz w:val="24"/>
          <w:szCs w:val="24"/>
        </w:rPr>
        <w:t xml:space="preserve">Dir. fam. </w:t>
      </w:r>
      <w:proofErr w:type="spellStart"/>
      <w:r w:rsidR="00387B81" w:rsidRPr="00BB0A03">
        <w:rPr>
          <w:rFonts w:ascii="Garamond" w:hAnsi="Garamond"/>
          <w:i/>
          <w:iCs/>
          <w:sz w:val="24"/>
          <w:szCs w:val="24"/>
        </w:rPr>
        <w:t>pers</w:t>
      </w:r>
      <w:proofErr w:type="spellEnd"/>
      <w:r w:rsidR="00387B81" w:rsidRPr="00BB0A03">
        <w:rPr>
          <w:rFonts w:ascii="Garamond" w:hAnsi="Garamond"/>
          <w:i/>
          <w:iCs/>
          <w:sz w:val="24"/>
          <w:szCs w:val="24"/>
        </w:rPr>
        <w:t>.</w:t>
      </w:r>
      <w:r w:rsidR="00387B81" w:rsidRPr="00BB0A03">
        <w:rPr>
          <w:rFonts w:ascii="Garamond" w:hAnsi="Garamond"/>
          <w:iCs/>
          <w:sz w:val="24"/>
          <w:szCs w:val="24"/>
        </w:rPr>
        <w:t xml:space="preserve">, 2013, p. </w:t>
      </w:r>
      <w:r w:rsidR="00BB0A03" w:rsidRPr="00BB0A03">
        <w:rPr>
          <w:rFonts w:ascii="Garamond" w:hAnsi="Garamond"/>
          <w:sz w:val="24"/>
          <w:szCs w:val="24"/>
        </w:rPr>
        <w:t>1475 ss.)</w:t>
      </w:r>
      <w:r w:rsidR="00C214FC" w:rsidRPr="00BB0A03">
        <w:rPr>
          <w:rFonts w:ascii="Garamond" w:hAnsi="Garamond"/>
          <w:sz w:val="24"/>
          <w:szCs w:val="24"/>
        </w:rPr>
        <w:t xml:space="preserve">: </w:t>
      </w:r>
      <w:r w:rsidR="00387B81" w:rsidRPr="00BB0A03">
        <w:rPr>
          <w:rFonts w:ascii="Garamond" w:hAnsi="Garamond"/>
          <w:sz w:val="24"/>
          <w:szCs w:val="24"/>
        </w:rPr>
        <w:t xml:space="preserve">da un lato, che, </w:t>
      </w:r>
      <w:r w:rsidR="00C214FC" w:rsidRPr="00BB0A03">
        <w:rPr>
          <w:rFonts w:ascii="Garamond" w:hAnsi="Garamond"/>
          <w:sz w:val="24"/>
          <w:szCs w:val="24"/>
        </w:rPr>
        <w:t xml:space="preserve">quantunque </w:t>
      </w:r>
      <w:r w:rsidR="00387B81" w:rsidRPr="00BB0A03">
        <w:rPr>
          <w:rFonts w:ascii="Garamond" w:hAnsi="Garamond"/>
          <w:sz w:val="24"/>
          <w:szCs w:val="24"/>
        </w:rPr>
        <w:t xml:space="preserve">nell’ultima riforma interna della filiazione </w:t>
      </w:r>
      <w:r w:rsidR="00C214FC" w:rsidRPr="00BB0A03">
        <w:rPr>
          <w:rFonts w:ascii="Garamond" w:hAnsi="Garamond"/>
          <w:sz w:val="24"/>
          <w:szCs w:val="24"/>
        </w:rPr>
        <w:t>si sia, tra l'altro, cercato di dare ingresso nel nostro ordinamento alla categoria giuridica della responsabilità genitoriale al posto della tradizionale potestà genitoriale</w:t>
      </w:r>
      <w:r w:rsidR="00387B81" w:rsidRPr="00BB0A03">
        <w:rPr>
          <w:rFonts w:ascii="Garamond" w:hAnsi="Garamond"/>
          <w:sz w:val="24"/>
          <w:szCs w:val="24"/>
        </w:rPr>
        <w:t xml:space="preserve">, </w:t>
      </w:r>
      <w:r w:rsidR="00C214FC" w:rsidRPr="00BB0A03">
        <w:rPr>
          <w:rFonts w:ascii="Garamond" w:hAnsi="Garamond"/>
          <w:sz w:val="24"/>
          <w:szCs w:val="24"/>
        </w:rPr>
        <w:t xml:space="preserve">la nostra </w:t>
      </w:r>
      <w:r w:rsidR="00387B81" w:rsidRPr="00BB0A03">
        <w:rPr>
          <w:rFonts w:ascii="Garamond" w:hAnsi="Garamond"/>
          <w:sz w:val="24"/>
          <w:szCs w:val="24"/>
        </w:rPr>
        <w:t xml:space="preserve">più recente </w:t>
      </w:r>
      <w:r w:rsidR="00C214FC" w:rsidRPr="00BB0A03">
        <w:rPr>
          <w:rFonts w:ascii="Garamond" w:hAnsi="Garamond"/>
          <w:sz w:val="24"/>
          <w:szCs w:val="24"/>
        </w:rPr>
        <w:t>giurisprudenza</w:t>
      </w:r>
      <w:r w:rsidR="00387B81" w:rsidRPr="00BB0A03">
        <w:rPr>
          <w:rFonts w:ascii="Garamond" w:hAnsi="Garamond"/>
          <w:sz w:val="24"/>
          <w:szCs w:val="24"/>
        </w:rPr>
        <w:t>, in una prospettiva in parte "adultocentrica</w:t>
      </w:r>
      <w:r w:rsidR="00387B81" w:rsidRPr="00BB0A03">
        <w:rPr>
          <w:rFonts w:ascii="Garamond" w:eastAsia="Times New Roman" w:hAnsi="Garamond" w:cs="Times New Roman"/>
          <w:sz w:val="24"/>
          <w:szCs w:val="24"/>
        </w:rPr>
        <w:t>"</w:t>
      </w:r>
      <w:r w:rsidR="00C214FC" w:rsidRPr="00BB0A03">
        <w:rPr>
          <w:rFonts w:ascii="Garamond" w:hAnsi="Garamond"/>
          <w:sz w:val="24"/>
          <w:szCs w:val="24"/>
        </w:rPr>
        <w:t xml:space="preserve">, </w:t>
      </w:r>
      <w:r w:rsidR="00387B81" w:rsidRPr="00BB0A03">
        <w:rPr>
          <w:rFonts w:ascii="Garamond" w:hAnsi="Garamond"/>
          <w:sz w:val="24"/>
          <w:szCs w:val="24"/>
        </w:rPr>
        <w:t xml:space="preserve">spesso tende a richiamare </w:t>
      </w:r>
      <w:r w:rsidR="00C214FC" w:rsidRPr="00BB0A03">
        <w:rPr>
          <w:rFonts w:ascii="Garamond" w:hAnsi="Garamond"/>
          <w:sz w:val="24"/>
          <w:szCs w:val="24"/>
        </w:rPr>
        <w:t xml:space="preserve">i bisogni dei minori principalmente come viatico per dare, </w:t>
      </w:r>
      <w:r w:rsidR="009E7EF2">
        <w:rPr>
          <w:rFonts w:ascii="Garamond" w:hAnsi="Garamond"/>
          <w:sz w:val="24"/>
          <w:szCs w:val="24"/>
        </w:rPr>
        <w:t>viceversa</w:t>
      </w:r>
      <w:r w:rsidR="00C214FC" w:rsidRPr="00BB0A03">
        <w:rPr>
          <w:rFonts w:ascii="Garamond" w:hAnsi="Garamond"/>
          <w:sz w:val="24"/>
          <w:szCs w:val="24"/>
        </w:rPr>
        <w:t>, ingresso alle istanze de</w:t>
      </w:r>
      <w:r w:rsidR="00F000CD">
        <w:rPr>
          <w:rFonts w:ascii="Garamond" w:hAnsi="Garamond"/>
          <w:sz w:val="24"/>
          <w:szCs w:val="24"/>
        </w:rPr>
        <w:t>gli adulti; e,</w:t>
      </w:r>
      <w:r w:rsidR="00696EF0">
        <w:rPr>
          <w:rFonts w:ascii="Garamond" w:hAnsi="Garamond"/>
          <w:sz w:val="24"/>
          <w:szCs w:val="24"/>
        </w:rPr>
        <w:t xml:space="preserve"> dall'altro lato, che la stessa </w:t>
      </w:r>
      <w:r w:rsidR="00F000CD">
        <w:rPr>
          <w:rFonts w:ascii="Garamond" w:hAnsi="Garamond"/>
          <w:sz w:val="24"/>
          <w:szCs w:val="24"/>
        </w:rPr>
        <w:t xml:space="preserve">C. </w:t>
      </w:r>
      <w:proofErr w:type="spellStart"/>
      <w:r w:rsidR="00F000CD">
        <w:rPr>
          <w:rFonts w:ascii="Garamond" w:hAnsi="Garamond"/>
          <w:sz w:val="24"/>
          <w:szCs w:val="24"/>
        </w:rPr>
        <w:t>Edu</w:t>
      </w:r>
      <w:proofErr w:type="spellEnd"/>
      <w:r w:rsidR="00F000CD">
        <w:rPr>
          <w:rFonts w:ascii="Garamond" w:hAnsi="Garamond"/>
          <w:sz w:val="24"/>
          <w:szCs w:val="24"/>
        </w:rPr>
        <w:t xml:space="preserve">, seppure muovendo da </w:t>
      </w:r>
      <w:r w:rsidR="00C214FC" w:rsidRPr="00BB0A03">
        <w:rPr>
          <w:rFonts w:ascii="Garamond" w:hAnsi="Garamond"/>
          <w:sz w:val="24"/>
          <w:szCs w:val="24"/>
          <w:shd w:val="clear" w:color="auto" w:fill="FFFFFF"/>
        </w:rPr>
        <w:t xml:space="preserve">una </w:t>
      </w:r>
      <w:r w:rsidR="00C214FC" w:rsidRPr="00BB0A03">
        <w:rPr>
          <w:rFonts w:ascii="Garamond" w:hAnsi="Garamond"/>
          <w:sz w:val="24"/>
          <w:szCs w:val="24"/>
        </w:rPr>
        <w:t>visione apparentemente "</w:t>
      </w:r>
      <w:proofErr w:type="spellStart"/>
      <w:r w:rsidR="00C214FC" w:rsidRPr="00BB0A03">
        <w:rPr>
          <w:rFonts w:ascii="Garamond" w:hAnsi="Garamond"/>
          <w:sz w:val="24"/>
          <w:szCs w:val="24"/>
        </w:rPr>
        <w:t>mi</w:t>
      </w:r>
      <w:r w:rsidR="00F000CD">
        <w:rPr>
          <w:rFonts w:ascii="Garamond" w:hAnsi="Garamond"/>
          <w:sz w:val="24"/>
          <w:szCs w:val="24"/>
        </w:rPr>
        <w:t>norecentrica</w:t>
      </w:r>
      <w:proofErr w:type="spellEnd"/>
      <w:r w:rsidR="00F000CD">
        <w:rPr>
          <w:rFonts w:ascii="Garamond" w:hAnsi="Garamond"/>
          <w:sz w:val="24"/>
          <w:szCs w:val="24"/>
        </w:rPr>
        <w:t xml:space="preserve">", </w:t>
      </w:r>
      <w:r w:rsidR="00C214FC" w:rsidRPr="00BB0A03">
        <w:rPr>
          <w:rFonts w:ascii="Garamond" w:hAnsi="Garamond"/>
          <w:sz w:val="24"/>
          <w:szCs w:val="24"/>
        </w:rPr>
        <w:t xml:space="preserve">attraverso il generico e costante rifermento all'"onnipresente" superiore interesse del minore - stabilmente ancorato al </w:t>
      </w:r>
      <w:r w:rsidR="00C214FC" w:rsidRPr="00C32A84">
        <w:rPr>
          <w:rFonts w:ascii="Garamond" w:hAnsi="Garamond"/>
          <w:sz w:val="24"/>
          <w:szCs w:val="24"/>
        </w:rPr>
        <w:t>"salvacondotto" del diritto al rispetto della «vita familiare» (8 CED</w:t>
      </w:r>
      <w:bookmarkStart w:id="0" w:name="_GoBack"/>
      <w:bookmarkEnd w:id="0"/>
      <w:r w:rsidR="00C214FC" w:rsidRPr="00C32A84">
        <w:rPr>
          <w:rFonts w:ascii="Garamond" w:hAnsi="Garamond"/>
          <w:sz w:val="24"/>
          <w:szCs w:val="24"/>
        </w:rPr>
        <w:t>U)</w:t>
      </w:r>
      <w:r w:rsidR="00696EF0">
        <w:rPr>
          <w:rFonts w:ascii="Garamond" w:hAnsi="Garamond"/>
          <w:sz w:val="24"/>
          <w:szCs w:val="24"/>
        </w:rPr>
        <w:t xml:space="preserve"> </w:t>
      </w:r>
      <w:r w:rsidR="00696EF0" w:rsidRPr="00BB0A03">
        <w:rPr>
          <w:rFonts w:ascii="Garamond" w:hAnsi="Garamond"/>
          <w:sz w:val="24"/>
          <w:szCs w:val="24"/>
        </w:rPr>
        <w:t>-</w:t>
      </w:r>
      <w:r w:rsidR="009E7EF2" w:rsidRPr="00C32A84">
        <w:rPr>
          <w:rFonts w:ascii="Garamond" w:hAnsi="Garamond"/>
          <w:sz w:val="24"/>
          <w:szCs w:val="24"/>
        </w:rPr>
        <w:t xml:space="preserve">, </w:t>
      </w:r>
      <w:r w:rsidR="00696EF0">
        <w:rPr>
          <w:rFonts w:ascii="Garamond" w:hAnsi="Garamond"/>
          <w:sz w:val="24"/>
          <w:szCs w:val="24"/>
        </w:rPr>
        <w:t xml:space="preserve">in talune occasioni </w:t>
      </w:r>
      <w:r w:rsidR="00C214FC" w:rsidRPr="00C32A84">
        <w:rPr>
          <w:rFonts w:ascii="Garamond" w:hAnsi="Garamond"/>
          <w:sz w:val="24"/>
          <w:szCs w:val="24"/>
        </w:rPr>
        <w:t xml:space="preserve">finisce anch'essa per porsi </w:t>
      </w:r>
      <w:r w:rsidR="00BB0A03" w:rsidRPr="00C32A84">
        <w:rPr>
          <w:rFonts w:ascii="Garamond" w:hAnsi="Garamond"/>
          <w:sz w:val="24"/>
          <w:szCs w:val="24"/>
        </w:rPr>
        <w:t xml:space="preserve">essenzialmente </w:t>
      </w:r>
      <w:r w:rsidR="00696EF0">
        <w:rPr>
          <w:rFonts w:ascii="Garamond" w:hAnsi="Garamond"/>
          <w:sz w:val="24"/>
          <w:szCs w:val="24"/>
        </w:rPr>
        <w:t>“dalla parte” dei genitori</w:t>
      </w:r>
      <w:r w:rsidR="00C214FC" w:rsidRPr="00C32A84">
        <w:rPr>
          <w:rFonts w:ascii="Garamond" w:hAnsi="Garamond"/>
          <w:sz w:val="24"/>
          <w:szCs w:val="24"/>
        </w:rPr>
        <w:t>, o</w:t>
      </w:r>
      <w:r w:rsidR="00696EF0">
        <w:rPr>
          <w:rFonts w:ascii="Garamond" w:hAnsi="Garamond"/>
          <w:sz w:val="24"/>
          <w:szCs w:val="24"/>
        </w:rPr>
        <w:t xml:space="preserve">, per meglio dire, </w:t>
      </w:r>
      <w:r w:rsidR="00C214FC" w:rsidRPr="00C32A84">
        <w:rPr>
          <w:rFonts w:ascii="Garamond" w:hAnsi="Garamond"/>
          <w:sz w:val="24"/>
          <w:szCs w:val="24"/>
        </w:rPr>
        <w:t>degli aspiranti genitori.</w:t>
      </w:r>
    </w:p>
    <w:p w:rsidR="00C32A84" w:rsidRPr="0056747D" w:rsidRDefault="00020B0A" w:rsidP="00387B81">
      <w:pPr>
        <w:spacing w:after="0" w:line="240" w:lineRule="auto"/>
        <w:jc w:val="both"/>
        <w:rPr>
          <w:rFonts w:ascii="Garamond" w:hAnsi="Garamond"/>
          <w:sz w:val="24"/>
          <w:szCs w:val="24"/>
        </w:rPr>
      </w:pPr>
      <w:r w:rsidRPr="00C32A84">
        <w:rPr>
          <w:rFonts w:ascii="Garamond" w:hAnsi="Garamond"/>
          <w:sz w:val="24"/>
          <w:szCs w:val="24"/>
        </w:rPr>
        <w:t>Una indicazione, ques</w:t>
      </w:r>
      <w:r w:rsidR="0024052C" w:rsidRPr="00C32A84">
        <w:rPr>
          <w:rFonts w:ascii="Garamond" w:hAnsi="Garamond"/>
          <w:sz w:val="24"/>
          <w:szCs w:val="24"/>
        </w:rPr>
        <w:t xml:space="preserve">ta, </w:t>
      </w:r>
      <w:r w:rsidR="00B41F9D">
        <w:rPr>
          <w:rFonts w:ascii="Garamond" w:hAnsi="Garamond"/>
          <w:sz w:val="24"/>
          <w:szCs w:val="24"/>
        </w:rPr>
        <w:t xml:space="preserve">ricavabile dalla sentenza in commento </w:t>
      </w:r>
      <w:r w:rsidR="0024052C" w:rsidRPr="00C32A84">
        <w:rPr>
          <w:rFonts w:ascii="Garamond" w:hAnsi="Garamond"/>
          <w:sz w:val="24"/>
          <w:szCs w:val="24"/>
        </w:rPr>
        <w:t xml:space="preserve">che, inoltre, è destinata a </w:t>
      </w:r>
      <w:r w:rsidR="001F46D3">
        <w:rPr>
          <w:rFonts w:ascii="Garamond" w:hAnsi="Garamond"/>
          <w:sz w:val="24"/>
          <w:szCs w:val="24"/>
        </w:rPr>
        <w:t xml:space="preserve">“ridimensionare” </w:t>
      </w:r>
      <w:r w:rsidR="00A239C1">
        <w:rPr>
          <w:rFonts w:ascii="Garamond" w:hAnsi="Garamond"/>
          <w:sz w:val="24"/>
          <w:szCs w:val="24"/>
        </w:rPr>
        <w:t xml:space="preserve">(si auspica definitivamente) </w:t>
      </w:r>
      <w:r w:rsidR="001F46D3">
        <w:rPr>
          <w:rFonts w:ascii="Garamond" w:hAnsi="Garamond"/>
          <w:sz w:val="24"/>
          <w:szCs w:val="24"/>
        </w:rPr>
        <w:t xml:space="preserve">il significato – non di rado piegato </w:t>
      </w:r>
      <w:r w:rsidR="00810444">
        <w:rPr>
          <w:rFonts w:ascii="Garamond" w:hAnsi="Garamond"/>
          <w:sz w:val="24"/>
          <w:szCs w:val="24"/>
        </w:rPr>
        <w:t xml:space="preserve">anch’esso </w:t>
      </w:r>
      <w:r w:rsidR="001F46D3">
        <w:rPr>
          <w:rFonts w:ascii="Garamond" w:hAnsi="Garamond"/>
          <w:sz w:val="24"/>
          <w:szCs w:val="24"/>
        </w:rPr>
        <w:t xml:space="preserve">ad una logica prettamente “adultocentrica”- </w:t>
      </w:r>
      <w:r w:rsidR="000C3EC1">
        <w:rPr>
          <w:rFonts w:ascii="Garamond" w:hAnsi="Garamond"/>
          <w:sz w:val="24"/>
          <w:szCs w:val="24"/>
        </w:rPr>
        <w:t xml:space="preserve">da assegnare a </w:t>
      </w:r>
      <w:r w:rsidR="001A7644">
        <w:rPr>
          <w:rFonts w:ascii="Garamond" w:hAnsi="Garamond"/>
          <w:sz w:val="24"/>
          <w:szCs w:val="24"/>
        </w:rPr>
        <w:t xml:space="preserve">quanto </w:t>
      </w:r>
      <w:r w:rsidR="00CE1A88" w:rsidRPr="002B2EF6">
        <w:rPr>
          <w:rFonts w:ascii="Garamond" w:hAnsi="Garamond"/>
          <w:sz w:val="24"/>
          <w:szCs w:val="24"/>
        </w:rPr>
        <w:t xml:space="preserve">sostenuto dai nostri </w:t>
      </w:r>
      <w:r w:rsidR="00810444">
        <w:rPr>
          <w:rFonts w:ascii="Garamond" w:hAnsi="Garamond"/>
          <w:sz w:val="24"/>
          <w:szCs w:val="24"/>
        </w:rPr>
        <w:t xml:space="preserve">giudici </w:t>
      </w:r>
      <w:r w:rsidR="0056747D" w:rsidRPr="0056747D">
        <w:rPr>
          <w:rFonts w:ascii="Garamond" w:hAnsi="Garamond"/>
          <w:sz w:val="24"/>
          <w:szCs w:val="24"/>
        </w:rPr>
        <w:t xml:space="preserve">costituzionali </w:t>
      </w:r>
      <w:r w:rsidR="001A7644">
        <w:rPr>
          <w:rFonts w:ascii="Garamond" w:hAnsi="Garamond"/>
          <w:sz w:val="24"/>
          <w:szCs w:val="24"/>
        </w:rPr>
        <w:t>nella</w:t>
      </w:r>
      <w:r w:rsidR="007A26A7">
        <w:rPr>
          <w:rFonts w:ascii="Garamond" w:hAnsi="Garamond"/>
          <w:sz w:val="24"/>
          <w:szCs w:val="24"/>
        </w:rPr>
        <w:t xml:space="preserve"> </w:t>
      </w:r>
      <w:r w:rsidR="001A7644">
        <w:rPr>
          <w:rFonts w:ascii="Garamond" w:hAnsi="Garamond"/>
          <w:sz w:val="24"/>
          <w:szCs w:val="24"/>
        </w:rPr>
        <w:t xml:space="preserve">già evocata </w:t>
      </w:r>
      <w:r w:rsidR="00CE1A88" w:rsidRPr="0056747D">
        <w:rPr>
          <w:rFonts w:ascii="Garamond" w:hAnsi="Garamond"/>
          <w:sz w:val="24"/>
          <w:szCs w:val="24"/>
        </w:rPr>
        <w:t xml:space="preserve">decisione </w:t>
      </w:r>
      <w:r w:rsidR="0024052C" w:rsidRPr="0056747D">
        <w:rPr>
          <w:rFonts w:ascii="Garamond" w:hAnsi="Garamond"/>
          <w:sz w:val="24"/>
          <w:szCs w:val="24"/>
        </w:rPr>
        <w:t>n. 162 del 20</w:t>
      </w:r>
      <w:r w:rsidR="00CE1A88" w:rsidRPr="0056747D">
        <w:rPr>
          <w:rFonts w:ascii="Garamond" w:hAnsi="Garamond"/>
          <w:sz w:val="24"/>
          <w:szCs w:val="24"/>
        </w:rPr>
        <w:t>1</w:t>
      </w:r>
      <w:r w:rsidR="0024052C" w:rsidRPr="0056747D">
        <w:rPr>
          <w:rFonts w:ascii="Garamond" w:hAnsi="Garamond"/>
          <w:sz w:val="24"/>
          <w:szCs w:val="24"/>
        </w:rPr>
        <w:t>4, ovvero che</w:t>
      </w:r>
      <w:r w:rsidR="00C32A84" w:rsidRPr="0056747D">
        <w:rPr>
          <w:rFonts w:ascii="Garamond" w:hAnsi="Garamond"/>
          <w:sz w:val="24"/>
          <w:szCs w:val="24"/>
        </w:rPr>
        <w:t xml:space="preserve"> l’affermazione secondo cui la scelta di diventare genitori </w:t>
      </w:r>
      <w:r w:rsidR="0024052C" w:rsidRPr="0056747D">
        <w:rPr>
          <w:rFonts w:ascii="Garamond" w:hAnsi="Garamond"/>
          <w:sz w:val="24"/>
          <w:szCs w:val="24"/>
        </w:rPr>
        <w:t xml:space="preserve">«costituisce espressione della fondamentale e generale libertà di autodeterminarsi, […] riconducibile agli artt. 2, 3 e 31 Cost., poiché concerne la sfera privata e familiare», </w:t>
      </w:r>
      <w:r w:rsidR="00C32A84" w:rsidRPr="0056747D">
        <w:rPr>
          <w:rFonts w:ascii="Garamond" w:hAnsi="Garamond"/>
          <w:sz w:val="24"/>
          <w:szCs w:val="24"/>
        </w:rPr>
        <w:t>«deve intendersi calibrata sulla specifica fattispecie alla quale la pronuncia si riferisce», e cioè, come detto</w:t>
      </w:r>
      <w:r w:rsidR="00CD1108">
        <w:rPr>
          <w:rFonts w:ascii="Garamond" w:hAnsi="Garamond"/>
          <w:sz w:val="24"/>
          <w:szCs w:val="24"/>
        </w:rPr>
        <w:t xml:space="preserve"> in precedenza</w:t>
      </w:r>
      <w:r w:rsidR="00C32A84" w:rsidRPr="0056747D">
        <w:rPr>
          <w:rFonts w:ascii="Garamond" w:hAnsi="Garamond"/>
          <w:sz w:val="24"/>
          <w:szCs w:val="24"/>
        </w:rPr>
        <w:t>, «la coppia eterosessuale cui sia stata diagnosticata una patologia produttiva di infertilità o sterilità assolute e irreversibili».</w:t>
      </w:r>
    </w:p>
    <w:p w:rsidR="00C214FC" w:rsidRPr="002B2EF6" w:rsidRDefault="007A26A7" w:rsidP="002B2EF6">
      <w:pPr>
        <w:spacing w:after="0" w:line="240" w:lineRule="auto"/>
        <w:jc w:val="both"/>
        <w:rPr>
          <w:rFonts w:ascii="Garamond" w:hAnsi="Garamond"/>
          <w:sz w:val="24"/>
          <w:szCs w:val="24"/>
        </w:rPr>
      </w:pPr>
      <w:r>
        <w:rPr>
          <w:rFonts w:ascii="Garamond" w:hAnsi="Garamond"/>
          <w:sz w:val="24"/>
          <w:szCs w:val="24"/>
        </w:rPr>
        <w:t xml:space="preserve">Sì che, </w:t>
      </w:r>
      <w:r w:rsidR="006E63E5">
        <w:rPr>
          <w:rFonts w:ascii="Garamond" w:hAnsi="Garamond"/>
          <w:sz w:val="24"/>
          <w:szCs w:val="24"/>
        </w:rPr>
        <w:t xml:space="preserve">anche </w:t>
      </w:r>
      <w:r w:rsidR="00CD1108">
        <w:rPr>
          <w:rFonts w:ascii="Garamond" w:hAnsi="Garamond"/>
          <w:sz w:val="24"/>
          <w:szCs w:val="24"/>
        </w:rPr>
        <w:t>in conclusione</w:t>
      </w:r>
      <w:r w:rsidRPr="002B2EF6">
        <w:rPr>
          <w:rFonts w:ascii="Garamond" w:hAnsi="Garamond"/>
          <w:sz w:val="24"/>
          <w:szCs w:val="24"/>
        </w:rPr>
        <w:t xml:space="preserve">, </w:t>
      </w:r>
      <w:r w:rsidR="00CD1108">
        <w:rPr>
          <w:rFonts w:ascii="Garamond" w:hAnsi="Garamond"/>
          <w:sz w:val="24"/>
          <w:szCs w:val="24"/>
        </w:rPr>
        <w:t xml:space="preserve">sembra potersi ribadire che </w:t>
      </w:r>
      <w:r w:rsidR="00387B81" w:rsidRPr="0056747D">
        <w:rPr>
          <w:rFonts w:ascii="Garamond" w:hAnsi="Garamond"/>
          <w:sz w:val="24"/>
          <w:szCs w:val="24"/>
        </w:rPr>
        <w:t xml:space="preserve">con </w:t>
      </w:r>
      <w:r w:rsidR="001664D3">
        <w:rPr>
          <w:rFonts w:ascii="Garamond" w:hAnsi="Garamond"/>
          <w:sz w:val="24"/>
          <w:szCs w:val="24"/>
        </w:rPr>
        <w:t xml:space="preserve">la </w:t>
      </w:r>
      <w:r w:rsidR="00387B81" w:rsidRPr="002B2EF6">
        <w:rPr>
          <w:rFonts w:ascii="Garamond" w:hAnsi="Garamond"/>
          <w:sz w:val="24"/>
          <w:szCs w:val="24"/>
        </w:rPr>
        <w:t>decisione</w:t>
      </w:r>
      <w:r w:rsidR="009A4A07">
        <w:rPr>
          <w:rFonts w:ascii="Garamond" w:hAnsi="Garamond"/>
          <w:sz w:val="24"/>
          <w:szCs w:val="24"/>
        </w:rPr>
        <w:t xml:space="preserve"> </w:t>
      </w:r>
      <w:r w:rsidR="001664D3" w:rsidRPr="00BB0A03">
        <w:rPr>
          <w:rFonts w:ascii="Garamond" w:eastAsia="Times New Roman" w:hAnsi="Garamond" w:cs="Times New Roman"/>
          <w:sz w:val="24"/>
          <w:szCs w:val="24"/>
        </w:rPr>
        <w:t>n. 221 del 2019</w:t>
      </w:r>
      <w:r w:rsidR="001664D3">
        <w:rPr>
          <w:rFonts w:ascii="Garamond" w:eastAsia="Times New Roman" w:hAnsi="Garamond" w:cs="Times New Roman"/>
          <w:sz w:val="24"/>
          <w:szCs w:val="24"/>
        </w:rPr>
        <w:t xml:space="preserve"> </w:t>
      </w:r>
      <w:r>
        <w:rPr>
          <w:rFonts w:ascii="Garamond" w:hAnsi="Garamond"/>
          <w:sz w:val="24"/>
          <w:szCs w:val="24"/>
        </w:rPr>
        <w:t xml:space="preserve">la Consulta </w:t>
      </w:r>
      <w:r w:rsidR="00FB71B3">
        <w:rPr>
          <w:rFonts w:ascii="Garamond" w:hAnsi="Garamond"/>
          <w:sz w:val="24"/>
          <w:szCs w:val="24"/>
        </w:rPr>
        <w:t>ha</w:t>
      </w:r>
      <w:r w:rsidR="002B2EF6" w:rsidRPr="002B2EF6">
        <w:rPr>
          <w:rFonts w:ascii="Garamond" w:hAnsi="Garamond"/>
          <w:sz w:val="24"/>
          <w:szCs w:val="24"/>
        </w:rPr>
        <w:t>, davvero, inferto un</w:t>
      </w:r>
      <w:r w:rsidR="009A4A07">
        <w:rPr>
          <w:rFonts w:ascii="Garamond" w:hAnsi="Garamond"/>
          <w:sz w:val="24"/>
          <w:szCs w:val="24"/>
        </w:rPr>
        <w:t xml:space="preserve"> ulteriore </w:t>
      </w:r>
      <w:r w:rsidR="002B2EF6" w:rsidRPr="002B2EF6">
        <w:rPr>
          <w:rFonts w:ascii="Garamond" w:hAnsi="Garamond"/>
          <w:sz w:val="24"/>
          <w:szCs w:val="24"/>
        </w:rPr>
        <w:t>“duro colpo”</w:t>
      </w:r>
      <w:r w:rsidR="00CD1108">
        <w:rPr>
          <w:rFonts w:ascii="Garamond" w:hAnsi="Garamond"/>
          <w:sz w:val="24"/>
          <w:szCs w:val="24"/>
        </w:rPr>
        <w:t xml:space="preserve"> - </w:t>
      </w:r>
      <w:r w:rsidR="009A4A07">
        <w:rPr>
          <w:rFonts w:ascii="Garamond" w:hAnsi="Garamond"/>
          <w:sz w:val="24"/>
          <w:szCs w:val="24"/>
        </w:rPr>
        <w:t>che si aggiunge a quello già “messo a segno” di recente da</w:t>
      </w:r>
      <w:r w:rsidR="009A4A07" w:rsidRPr="00BB0A03">
        <w:rPr>
          <w:rFonts w:ascii="Garamond" w:hAnsi="Garamond"/>
          <w:sz w:val="24"/>
          <w:szCs w:val="24"/>
        </w:rPr>
        <w:t xml:space="preserve">lle Sezioni unite </w:t>
      </w:r>
      <w:r w:rsidR="009A4A07">
        <w:rPr>
          <w:rFonts w:ascii="Garamond" w:hAnsi="Garamond"/>
          <w:sz w:val="24"/>
          <w:szCs w:val="24"/>
        </w:rPr>
        <w:t>con la pronuncia</w:t>
      </w:r>
      <w:r w:rsidR="009A4A07" w:rsidRPr="00BB0A03">
        <w:rPr>
          <w:rFonts w:ascii="Garamond" w:hAnsi="Garamond"/>
          <w:sz w:val="24"/>
          <w:szCs w:val="24"/>
        </w:rPr>
        <w:t xml:space="preserve"> </w:t>
      </w:r>
      <w:r w:rsidR="009A4A07" w:rsidRPr="00BB0A03">
        <w:rPr>
          <w:rFonts w:ascii="Garamond" w:hAnsi="Garamond" w:cs="Arial"/>
          <w:sz w:val="24"/>
          <w:szCs w:val="24"/>
        </w:rPr>
        <w:t>n. 12193</w:t>
      </w:r>
      <w:r w:rsidR="009A4A07" w:rsidRPr="00BB0A03">
        <w:rPr>
          <w:rFonts w:ascii="Garamond" w:hAnsi="Garamond"/>
          <w:sz w:val="24"/>
          <w:szCs w:val="24"/>
        </w:rPr>
        <w:t xml:space="preserve"> del </w:t>
      </w:r>
      <w:r w:rsidR="009A4A07" w:rsidRPr="00BB0A03">
        <w:rPr>
          <w:rFonts w:ascii="Garamond" w:hAnsi="Garamond" w:cs="Arial"/>
          <w:sz w:val="24"/>
          <w:szCs w:val="24"/>
        </w:rPr>
        <w:t xml:space="preserve">2019 in </w:t>
      </w:r>
      <w:r w:rsidR="009A4A07">
        <w:rPr>
          <w:rFonts w:ascii="Garamond" w:hAnsi="Garamond" w:cs="Arial"/>
          <w:sz w:val="24"/>
          <w:szCs w:val="24"/>
        </w:rPr>
        <w:t xml:space="preserve">materia </w:t>
      </w:r>
      <w:r w:rsidR="009A4A07" w:rsidRPr="00BB0A03">
        <w:rPr>
          <w:rFonts w:ascii="Garamond" w:hAnsi="Garamond" w:cs="Arial"/>
          <w:sz w:val="24"/>
          <w:szCs w:val="24"/>
        </w:rPr>
        <w:t>di maternità surrogata</w:t>
      </w:r>
      <w:r w:rsidR="009E04FD" w:rsidRPr="009E04FD">
        <w:rPr>
          <w:rFonts w:ascii="Garamond" w:hAnsi="Garamond"/>
          <w:smallCaps/>
          <w:sz w:val="24"/>
          <w:szCs w:val="24"/>
        </w:rPr>
        <w:t xml:space="preserve"> </w:t>
      </w:r>
      <w:r w:rsidR="009E04FD">
        <w:rPr>
          <w:rFonts w:ascii="Garamond" w:hAnsi="Garamond"/>
          <w:smallCaps/>
          <w:sz w:val="24"/>
          <w:szCs w:val="24"/>
        </w:rPr>
        <w:t>(</w:t>
      </w:r>
      <w:r w:rsidR="00921CB2">
        <w:rPr>
          <w:rFonts w:ascii="Garamond" w:hAnsi="Garamond"/>
          <w:sz w:val="24"/>
          <w:szCs w:val="24"/>
        </w:rPr>
        <w:t xml:space="preserve">v. </w:t>
      </w:r>
      <w:r w:rsidR="00756C85">
        <w:rPr>
          <w:rFonts w:ascii="Garamond" w:hAnsi="Garamond"/>
          <w:sz w:val="24"/>
          <w:szCs w:val="24"/>
        </w:rPr>
        <w:t xml:space="preserve">i rilievi svolti, al riguardo, in </w:t>
      </w:r>
      <w:r w:rsidR="009E04FD">
        <w:rPr>
          <w:rFonts w:ascii="Garamond" w:hAnsi="Garamond"/>
          <w:smallCaps/>
          <w:sz w:val="24"/>
          <w:szCs w:val="24"/>
        </w:rPr>
        <w:t>G. Recinto</w:t>
      </w:r>
      <w:r w:rsidR="009E04FD" w:rsidRPr="00BB0A03">
        <w:rPr>
          <w:rFonts w:ascii="Garamond" w:hAnsi="Garamond"/>
          <w:sz w:val="24"/>
          <w:szCs w:val="24"/>
        </w:rPr>
        <w:t xml:space="preserve">, </w:t>
      </w:r>
      <w:r w:rsidR="009E04FD" w:rsidRPr="006330DE">
        <w:rPr>
          <w:rFonts w:ascii="Garamond" w:eastAsiaTheme="minorHAnsi" w:hAnsi="Garamond"/>
          <w:i/>
          <w:sz w:val="24"/>
          <w:szCs w:val="24"/>
          <w:lang w:eastAsia="en-US"/>
        </w:rPr>
        <w:t>Con la decisione sulla c.d. maternità surrogata le Sezioni unite impongono un primo "stop" al "diritto ad essere genitori"</w:t>
      </w:r>
      <w:r w:rsidR="009E04FD" w:rsidRPr="006330DE">
        <w:rPr>
          <w:rFonts w:ascii="Garamond" w:eastAsiaTheme="minorHAnsi" w:hAnsi="Garamond"/>
          <w:sz w:val="24"/>
          <w:szCs w:val="24"/>
          <w:lang w:eastAsia="en-US"/>
        </w:rPr>
        <w:t>, in Dir</w:t>
      </w:r>
      <w:r w:rsidR="009E04FD" w:rsidRPr="00BB0A03">
        <w:rPr>
          <w:rFonts w:ascii="Garamond" w:eastAsiaTheme="minorHAnsi" w:hAnsi="Garamond"/>
          <w:sz w:val="24"/>
          <w:szCs w:val="24"/>
          <w:lang w:eastAsia="en-US"/>
        </w:rPr>
        <w:t xml:space="preserve">. </w:t>
      </w:r>
      <w:r w:rsidR="009E04FD" w:rsidRPr="006330DE">
        <w:rPr>
          <w:rFonts w:ascii="Garamond" w:eastAsiaTheme="minorHAnsi" w:hAnsi="Garamond"/>
          <w:sz w:val="24"/>
          <w:szCs w:val="24"/>
          <w:lang w:eastAsia="en-US"/>
        </w:rPr>
        <w:t>e rel</w:t>
      </w:r>
      <w:r w:rsidR="009E04FD" w:rsidRPr="00BB0A03">
        <w:rPr>
          <w:rFonts w:ascii="Garamond" w:eastAsiaTheme="minorHAnsi" w:hAnsi="Garamond"/>
          <w:sz w:val="24"/>
          <w:szCs w:val="24"/>
          <w:lang w:eastAsia="en-US"/>
        </w:rPr>
        <w:t>., 2019</w:t>
      </w:r>
      <w:r w:rsidR="009E04FD">
        <w:rPr>
          <w:rFonts w:ascii="Garamond" w:eastAsiaTheme="minorHAnsi" w:hAnsi="Garamond"/>
          <w:sz w:val="24"/>
          <w:szCs w:val="24"/>
          <w:lang w:eastAsia="en-US"/>
        </w:rPr>
        <w:t>)</w:t>
      </w:r>
      <w:r w:rsidR="009E04FD">
        <w:rPr>
          <w:rFonts w:ascii="Garamond" w:hAnsi="Garamond" w:cs="Arial"/>
          <w:sz w:val="24"/>
          <w:szCs w:val="24"/>
        </w:rPr>
        <w:t xml:space="preserve"> </w:t>
      </w:r>
      <w:r w:rsidR="00CD1108">
        <w:rPr>
          <w:rFonts w:ascii="Garamond" w:hAnsi="Garamond" w:cs="Arial"/>
          <w:sz w:val="24"/>
          <w:szCs w:val="24"/>
        </w:rPr>
        <w:t xml:space="preserve">- </w:t>
      </w:r>
      <w:r w:rsidR="002B2EF6" w:rsidRPr="002B2EF6">
        <w:rPr>
          <w:rFonts w:ascii="Garamond" w:hAnsi="Garamond"/>
          <w:sz w:val="24"/>
          <w:szCs w:val="24"/>
        </w:rPr>
        <w:t xml:space="preserve">al </w:t>
      </w:r>
      <w:r w:rsidR="002B2EF6" w:rsidRPr="00FB71B3">
        <w:rPr>
          <w:rFonts w:ascii="Garamond" w:hAnsi="Garamond"/>
          <w:sz w:val="24"/>
          <w:szCs w:val="24"/>
        </w:rPr>
        <w:t xml:space="preserve">sempre più </w:t>
      </w:r>
      <w:r w:rsidR="006129E0" w:rsidRPr="00FB71B3">
        <w:rPr>
          <w:rFonts w:ascii="Garamond" w:hAnsi="Garamond"/>
          <w:sz w:val="24"/>
          <w:szCs w:val="24"/>
        </w:rPr>
        <w:t xml:space="preserve">insistente </w:t>
      </w:r>
      <w:r w:rsidR="002B2EF6" w:rsidRPr="00FB71B3">
        <w:rPr>
          <w:rFonts w:ascii="Garamond" w:hAnsi="Garamond"/>
          <w:sz w:val="24"/>
          <w:szCs w:val="24"/>
        </w:rPr>
        <w:t xml:space="preserve">e pericoloso tentativo di affermare l’operatività nel nostro ordinamento giuridico </w:t>
      </w:r>
      <w:r w:rsidR="003F7BEB">
        <w:rPr>
          <w:rFonts w:ascii="Garamond" w:hAnsi="Garamond"/>
          <w:sz w:val="24"/>
          <w:szCs w:val="24"/>
        </w:rPr>
        <w:t xml:space="preserve">di un </w:t>
      </w:r>
      <w:r w:rsidR="00FB71B3" w:rsidRPr="00FB71B3">
        <w:rPr>
          <w:rFonts w:ascii="Garamond" w:hAnsi="Garamond"/>
          <w:sz w:val="24"/>
          <w:szCs w:val="24"/>
        </w:rPr>
        <w:t xml:space="preserve">ipotetico e dagli incerti confini </w:t>
      </w:r>
      <w:r w:rsidR="00A239C1" w:rsidRPr="00FB71B3">
        <w:rPr>
          <w:rFonts w:ascii="Garamond" w:hAnsi="Garamond"/>
          <w:sz w:val="24"/>
          <w:szCs w:val="24"/>
        </w:rPr>
        <w:t>“</w:t>
      </w:r>
      <w:r w:rsidR="00274566" w:rsidRPr="00FB71B3">
        <w:rPr>
          <w:rFonts w:ascii="Garamond" w:hAnsi="Garamond"/>
          <w:sz w:val="24"/>
          <w:szCs w:val="24"/>
        </w:rPr>
        <w:t xml:space="preserve">diritto </w:t>
      </w:r>
      <w:r w:rsidR="002B2EF6" w:rsidRPr="00FB71B3">
        <w:rPr>
          <w:rFonts w:ascii="Garamond" w:hAnsi="Garamond"/>
          <w:sz w:val="24"/>
          <w:szCs w:val="24"/>
        </w:rPr>
        <w:t>assoluto alla genitorialità</w:t>
      </w:r>
      <w:r w:rsidR="00A239C1" w:rsidRPr="00FB71B3">
        <w:rPr>
          <w:rFonts w:ascii="Garamond" w:hAnsi="Garamond"/>
          <w:sz w:val="24"/>
          <w:szCs w:val="24"/>
        </w:rPr>
        <w:t>”</w:t>
      </w:r>
      <w:r w:rsidR="002B2EF6" w:rsidRPr="00FB71B3">
        <w:rPr>
          <w:rFonts w:ascii="Garamond" w:hAnsi="Garamond"/>
          <w:sz w:val="24"/>
          <w:szCs w:val="24"/>
        </w:rPr>
        <w:t>.</w:t>
      </w:r>
    </w:p>
    <w:p w:rsidR="00387B81" w:rsidRPr="002B2EF6" w:rsidRDefault="00387B81" w:rsidP="00387B81">
      <w:pPr>
        <w:spacing w:after="0" w:line="240" w:lineRule="auto"/>
        <w:jc w:val="both"/>
        <w:rPr>
          <w:rFonts w:ascii="Garamond" w:hAnsi="Garamond"/>
          <w:sz w:val="24"/>
          <w:szCs w:val="24"/>
        </w:rPr>
      </w:pPr>
    </w:p>
    <w:p w:rsidR="00387B81" w:rsidRPr="00C32A84" w:rsidRDefault="00387B81" w:rsidP="00387B81">
      <w:pPr>
        <w:spacing w:after="0" w:line="240" w:lineRule="auto"/>
        <w:jc w:val="both"/>
        <w:rPr>
          <w:rFonts w:ascii="Garamond" w:hAnsi="Garamond"/>
          <w:sz w:val="24"/>
          <w:szCs w:val="24"/>
        </w:rPr>
      </w:pPr>
    </w:p>
    <w:p w:rsidR="00387B81" w:rsidRPr="00C32A84" w:rsidRDefault="00387B81" w:rsidP="00387B81">
      <w:pPr>
        <w:spacing w:after="0" w:line="240" w:lineRule="auto"/>
        <w:jc w:val="both"/>
        <w:rPr>
          <w:rFonts w:ascii="Garamond" w:hAnsi="Garamond"/>
          <w:sz w:val="24"/>
          <w:szCs w:val="24"/>
        </w:rPr>
      </w:pPr>
    </w:p>
    <w:p w:rsidR="00387B81" w:rsidRPr="00C32A84" w:rsidRDefault="00387B81" w:rsidP="00387B81">
      <w:pPr>
        <w:spacing w:after="0" w:line="240" w:lineRule="auto"/>
        <w:jc w:val="both"/>
        <w:rPr>
          <w:rFonts w:ascii="Garamond" w:hAnsi="Garamond"/>
          <w:sz w:val="24"/>
          <w:szCs w:val="24"/>
        </w:rPr>
      </w:pPr>
    </w:p>
    <w:p w:rsidR="00387B81" w:rsidRPr="00C32A84" w:rsidRDefault="00387B81" w:rsidP="00387B81">
      <w:pPr>
        <w:spacing w:after="0" w:line="240" w:lineRule="auto"/>
        <w:jc w:val="both"/>
        <w:rPr>
          <w:rFonts w:ascii="Garamond" w:hAnsi="Garamond"/>
          <w:sz w:val="24"/>
          <w:szCs w:val="24"/>
        </w:rPr>
      </w:pPr>
    </w:p>
    <w:p w:rsidR="00387B81" w:rsidRPr="00C32A84" w:rsidRDefault="00387B81" w:rsidP="00387B81">
      <w:pPr>
        <w:spacing w:after="0" w:line="240" w:lineRule="auto"/>
        <w:jc w:val="both"/>
        <w:rPr>
          <w:rFonts w:ascii="Garamond" w:hAnsi="Garamond"/>
          <w:sz w:val="24"/>
          <w:szCs w:val="24"/>
        </w:rPr>
      </w:pPr>
    </w:p>
    <w:p w:rsidR="00387B81" w:rsidRPr="00C32A84" w:rsidRDefault="00387B81" w:rsidP="00387B81">
      <w:pPr>
        <w:spacing w:after="0" w:line="240" w:lineRule="auto"/>
        <w:jc w:val="both"/>
        <w:rPr>
          <w:rFonts w:ascii="Garamond" w:hAnsi="Garamond"/>
          <w:sz w:val="24"/>
          <w:szCs w:val="24"/>
        </w:rPr>
      </w:pPr>
    </w:p>
    <w:p w:rsidR="00387B81" w:rsidRPr="00C32A84" w:rsidRDefault="00387B81" w:rsidP="00387B81">
      <w:pPr>
        <w:spacing w:after="0" w:line="240" w:lineRule="auto"/>
        <w:jc w:val="both"/>
        <w:rPr>
          <w:rFonts w:ascii="Garamond" w:hAnsi="Garamond"/>
          <w:sz w:val="24"/>
          <w:szCs w:val="24"/>
        </w:rPr>
      </w:pPr>
    </w:p>
    <w:p w:rsidR="00387B81" w:rsidRDefault="00387B81" w:rsidP="00387B81">
      <w:pPr>
        <w:spacing w:after="0" w:line="240" w:lineRule="auto"/>
        <w:jc w:val="both"/>
        <w:rPr>
          <w:rFonts w:ascii="Garamond" w:hAnsi="Garamond"/>
          <w:sz w:val="24"/>
          <w:szCs w:val="24"/>
        </w:rPr>
      </w:pPr>
    </w:p>
    <w:p w:rsidR="00387B81" w:rsidRDefault="00387B81" w:rsidP="00387B81">
      <w:pPr>
        <w:spacing w:after="0" w:line="240" w:lineRule="auto"/>
        <w:jc w:val="both"/>
        <w:rPr>
          <w:rFonts w:ascii="Garamond" w:hAnsi="Garamond"/>
          <w:sz w:val="24"/>
          <w:szCs w:val="24"/>
        </w:rPr>
      </w:pPr>
    </w:p>
    <w:p w:rsidR="00387B81" w:rsidRDefault="00387B81" w:rsidP="00387B81">
      <w:pPr>
        <w:spacing w:after="0" w:line="240" w:lineRule="auto"/>
        <w:jc w:val="both"/>
        <w:rPr>
          <w:rFonts w:ascii="Garamond" w:hAnsi="Garamond"/>
          <w:sz w:val="24"/>
          <w:szCs w:val="24"/>
        </w:rPr>
      </w:pPr>
    </w:p>
    <w:p w:rsidR="00387B81" w:rsidRDefault="00387B81" w:rsidP="00387B81">
      <w:pPr>
        <w:spacing w:after="0" w:line="240" w:lineRule="auto"/>
        <w:jc w:val="both"/>
        <w:rPr>
          <w:rFonts w:ascii="Garamond" w:hAnsi="Garamond"/>
          <w:sz w:val="24"/>
          <w:szCs w:val="24"/>
        </w:rPr>
      </w:pPr>
    </w:p>
    <w:p w:rsidR="00387B81" w:rsidRDefault="00387B81" w:rsidP="00387B81">
      <w:pPr>
        <w:spacing w:after="0" w:line="240" w:lineRule="auto"/>
        <w:jc w:val="both"/>
        <w:rPr>
          <w:rFonts w:ascii="Garamond" w:hAnsi="Garamond"/>
          <w:sz w:val="24"/>
          <w:szCs w:val="24"/>
        </w:rPr>
      </w:pPr>
    </w:p>
    <w:p w:rsidR="00387B81" w:rsidRDefault="00387B81" w:rsidP="00387B81">
      <w:pPr>
        <w:spacing w:after="0" w:line="240" w:lineRule="auto"/>
        <w:jc w:val="both"/>
        <w:rPr>
          <w:rFonts w:ascii="Garamond" w:hAnsi="Garamond"/>
          <w:sz w:val="24"/>
          <w:szCs w:val="24"/>
        </w:rPr>
      </w:pPr>
    </w:p>
    <w:p w:rsidR="00387B81" w:rsidRDefault="00387B81" w:rsidP="00387B81">
      <w:pPr>
        <w:spacing w:after="0" w:line="240" w:lineRule="auto"/>
        <w:jc w:val="both"/>
        <w:rPr>
          <w:rFonts w:ascii="Garamond" w:hAnsi="Garamond"/>
          <w:sz w:val="24"/>
          <w:szCs w:val="24"/>
        </w:rPr>
      </w:pPr>
    </w:p>
    <w:p w:rsidR="00387B81" w:rsidRPr="00387B81" w:rsidRDefault="00387B81" w:rsidP="00387B81">
      <w:pPr>
        <w:spacing w:after="0" w:line="240" w:lineRule="auto"/>
        <w:jc w:val="both"/>
        <w:rPr>
          <w:rFonts w:ascii="Garamond" w:hAnsi="Garamond"/>
          <w:sz w:val="24"/>
          <w:szCs w:val="24"/>
        </w:rPr>
      </w:pPr>
    </w:p>
    <w:p w:rsidR="00BB0A03" w:rsidRDefault="00BB0A03" w:rsidP="00C214FC">
      <w:pPr>
        <w:spacing w:after="0" w:line="240" w:lineRule="auto"/>
        <w:ind w:firstLine="284"/>
        <w:jc w:val="both"/>
        <w:rPr>
          <w:rFonts w:ascii="Garamond" w:hAnsi="Garamond"/>
          <w:sz w:val="24"/>
          <w:szCs w:val="24"/>
        </w:rPr>
      </w:pPr>
    </w:p>
    <w:p w:rsidR="00BB0A03" w:rsidRDefault="00BB0A03" w:rsidP="00C214FC">
      <w:pPr>
        <w:spacing w:after="0" w:line="240" w:lineRule="auto"/>
        <w:ind w:firstLine="284"/>
        <w:jc w:val="both"/>
        <w:rPr>
          <w:rFonts w:ascii="Garamond" w:hAnsi="Garamond"/>
          <w:sz w:val="24"/>
          <w:szCs w:val="24"/>
        </w:rPr>
      </w:pPr>
    </w:p>
    <w:p w:rsidR="00BB0A03" w:rsidRDefault="00BB0A03" w:rsidP="00C214FC">
      <w:pPr>
        <w:spacing w:after="0" w:line="240" w:lineRule="auto"/>
        <w:ind w:firstLine="284"/>
        <w:jc w:val="both"/>
        <w:rPr>
          <w:rFonts w:ascii="Garamond" w:hAnsi="Garamond"/>
          <w:sz w:val="24"/>
          <w:szCs w:val="24"/>
        </w:rPr>
      </w:pPr>
    </w:p>
    <w:p w:rsidR="00302683" w:rsidRDefault="00302683" w:rsidP="00C214FC">
      <w:pPr>
        <w:spacing w:after="0" w:line="240" w:lineRule="auto"/>
        <w:ind w:firstLine="284"/>
        <w:jc w:val="both"/>
        <w:rPr>
          <w:rFonts w:ascii="Garamond" w:hAnsi="Garamond"/>
          <w:sz w:val="24"/>
          <w:szCs w:val="24"/>
          <w:highlight w:val="magenta"/>
        </w:rPr>
      </w:pPr>
    </w:p>
    <w:p w:rsidR="00302683" w:rsidRDefault="00302683" w:rsidP="00C214FC">
      <w:pPr>
        <w:spacing w:after="0" w:line="240" w:lineRule="auto"/>
        <w:ind w:firstLine="284"/>
        <w:jc w:val="both"/>
        <w:rPr>
          <w:rFonts w:ascii="Garamond" w:hAnsi="Garamond"/>
          <w:sz w:val="24"/>
          <w:szCs w:val="24"/>
          <w:highlight w:val="magenta"/>
        </w:rPr>
      </w:pPr>
    </w:p>
    <w:p w:rsidR="00302683" w:rsidRDefault="00302683" w:rsidP="00C214FC">
      <w:pPr>
        <w:spacing w:after="0" w:line="240" w:lineRule="auto"/>
        <w:ind w:firstLine="284"/>
        <w:jc w:val="both"/>
        <w:rPr>
          <w:rFonts w:ascii="Garamond" w:hAnsi="Garamond"/>
          <w:sz w:val="24"/>
          <w:szCs w:val="24"/>
          <w:highlight w:val="magenta"/>
        </w:rPr>
      </w:pPr>
    </w:p>
    <w:p w:rsidR="00302683" w:rsidRDefault="00302683" w:rsidP="00C214FC">
      <w:pPr>
        <w:spacing w:after="0" w:line="240" w:lineRule="auto"/>
        <w:ind w:firstLine="284"/>
        <w:jc w:val="both"/>
        <w:rPr>
          <w:rFonts w:ascii="Garamond" w:hAnsi="Garamond"/>
          <w:sz w:val="24"/>
          <w:szCs w:val="24"/>
          <w:highlight w:val="magenta"/>
        </w:rPr>
      </w:pPr>
    </w:p>
    <w:p w:rsidR="00302683" w:rsidRDefault="00302683" w:rsidP="00C214FC">
      <w:pPr>
        <w:spacing w:after="0" w:line="240" w:lineRule="auto"/>
        <w:ind w:firstLine="284"/>
        <w:jc w:val="both"/>
        <w:rPr>
          <w:rFonts w:ascii="Garamond" w:hAnsi="Garamond"/>
          <w:sz w:val="24"/>
          <w:szCs w:val="24"/>
          <w:highlight w:val="magenta"/>
        </w:rPr>
      </w:pPr>
    </w:p>
    <w:p w:rsidR="00302683" w:rsidRDefault="00302683" w:rsidP="00C214FC">
      <w:pPr>
        <w:spacing w:after="0" w:line="240" w:lineRule="auto"/>
        <w:ind w:firstLine="284"/>
        <w:jc w:val="both"/>
        <w:rPr>
          <w:rFonts w:ascii="Garamond" w:hAnsi="Garamond"/>
          <w:sz w:val="24"/>
          <w:szCs w:val="24"/>
          <w:highlight w:val="magenta"/>
        </w:rPr>
      </w:pPr>
    </w:p>
    <w:p w:rsidR="00302683" w:rsidRDefault="00302683" w:rsidP="00C214FC">
      <w:pPr>
        <w:spacing w:after="0" w:line="240" w:lineRule="auto"/>
        <w:ind w:firstLine="284"/>
        <w:jc w:val="both"/>
        <w:rPr>
          <w:rFonts w:ascii="Garamond" w:hAnsi="Garamond"/>
          <w:sz w:val="24"/>
          <w:szCs w:val="24"/>
          <w:highlight w:val="magenta"/>
        </w:rPr>
      </w:pPr>
    </w:p>
    <w:p w:rsidR="00302683" w:rsidRDefault="00302683" w:rsidP="00C214FC">
      <w:pPr>
        <w:spacing w:after="0" w:line="240" w:lineRule="auto"/>
        <w:ind w:firstLine="284"/>
        <w:jc w:val="both"/>
        <w:rPr>
          <w:rFonts w:ascii="Garamond" w:hAnsi="Garamond"/>
          <w:sz w:val="24"/>
          <w:szCs w:val="24"/>
          <w:highlight w:val="magenta"/>
        </w:rPr>
      </w:pPr>
    </w:p>
    <w:p w:rsidR="00302683" w:rsidRDefault="00302683" w:rsidP="00C214FC">
      <w:pPr>
        <w:spacing w:after="0" w:line="240" w:lineRule="auto"/>
        <w:ind w:firstLine="284"/>
        <w:jc w:val="both"/>
        <w:rPr>
          <w:rFonts w:ascii="Garamond" w:hAnsi="Garamond"/>
          <w:sz w:val="24"/>
          <w:szCs w:val="24"/>
          <w:highlight w:val="magenta"/>
        </w:rPr>
      </w:pPr>
    </w:p>
    <w:p w:rsidR="00302683" w:rsidRDefault="00302683" w:rsidP="00C214FC">
      <w:pPr>
        <w:spacing w:after="0" w:line="240" w:lineRule="auto"/>
        <w:ind w:firstLine="284"/>
        <w:jc w:val="both"/>
        <w:rPr>
          <w:rFonts w:ascii="Garamond" w:hAnsi="Garamond"/>
          <w:sz w:val="24"/>
          <w:szCs w:val="24"/>
          <w:highlight w:val="magenta"/>
        </w:rPr>
      </w:pPr>
    </w:p>
    <w:p w:rsidR="00302683" w:rsidRDefault="00302683" w:rsidP="00C214FC">
      <w:pPr>
        <w:spacing w:after="0" w:line="240" w:lineRule="auto"/>
        <w:ind w:firstLine="284"/>
        <w:jc w:val="both"/>
        <w:rPr>
          <w:rFonts w:ascii="Garamond" w:hAnsi="Garamond"/>
          <w:sz w:val="24"/>
          <w:szCs w:val="24"/>
          <w:highlight w:val="magenta"/>
        </w:rPr>
      </w:pPr>
    </w:p>
    <w:p w:rsidR="00302683" w:rsidRDefault="00302683" w:rsidP="00C214FC">
      <w:pPr>
        <w:spacing w:after="0" w:line="240" w:lineRule="auto"/>
        <w:ind w:firstLine="284"/>
        <w:jc w:val="both"/>
        <w:rPr>
          <w:rFonts w:ascii="Garamond" w:hAnsi="Garamond"/>
          <w:sz w:val="24"/>
          <w:szCs w:val="24"/>
          <w:highlight w:val="magenta"/>
        </w:rPr>
      </w:pPr>
    </w:p>
    <w:p w:rsidR="0047034B" w:rsidRDefault="0047034B"/>
    <w:sectPr w:rsidR="0047034B" w:rsidSect="00D67D4C">
      <w:foot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034B" w:rsidRDefault="0047034B" w:rsidP="0047034B">
      <w:pPr>
        <w:spacing w:after="0" w:line="240" w:lineRule="auto"/>
      </w:pPr>
      <w:r>
        <w:separator/>
      </w:r>
    </w:p>
  </w:endnote>
  <w:endnote w:type="continuationSeparator" w:id="1">
    <w:p w:rsidR="0047034B" w:rsidRDefault="0047034B" w:rsidP="004703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8015165"/>
      <w:docPartObj>
        <w:docPartGallery w:val="Page Numbers (Bottom of Page)"/>
        <w:docPartUnique/>
      </w:docPartObj>
    </w:sdtPr>
    <w:sdtContent>
      <w:p w:rsidR="00CE1A88" w:rsidRDefault="00D862F7">
        <w:pPr>
          <w:pStyle w:val="Pidipagina"/>
          <w:jc w:val="center"/>
        </w:pPr>
        <w:r>
          <w:fldChar w:fldCharType="begin"/>
        </w:r>
        <w:r w:rsidR="00CE1A88">
          <w:instrText>PAGE   \* MERGEFORMAT</w:instrText>
        </w:r>
        <w:r>
          <w:fldChar w:fldCharType="separate"/>
        </w:r>
        <w:r w:rsidR="000A7DEF">
          <w:rPr>
            <w:noProof/>
          </w:rPr>
          <w:t>1</w:t>
        </w:r>
        <w:r>
          <w:fldChar w:fldCharType="end"/>
        </w:r>
      </w:p>
    </w:sdtContent>
  </w:sdt>
  <w:p w:rsidR="00CE1A88" w:rsidRDefault="00CE1A88">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034B" w:rsidRDefault="0047034B" w:rsidP="0047034B">
      <w:pPr>
        <w:spacing w:after="0" w:line="240" w:lineRule="auto"/>
      </w:pPr>
      <w:r>
        <w:separator/>
      </w:r>
    </w:p>
  </w:footnote>
  <w:footnote w:type="continuationSeparator" w:id="1">
    <w:p w:rsidR="0047034B" w:rsidRDefault="0047034B" w:rsidP="0047034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defaultTabStop w:val="708"/>
  <w:hyphenationZone w:val="283"/>
  <w:characterSpacingControl w:val="doNotCompress"/>
  <w:footnotePr>
    <w:footnote w:id="0"/>
    <w:footnote w:id="1"/>
  </w:footnotePr>
  <w:endnotePr>
    <w:endnote w:id="0"/>
    <w:endnote w:id="1"/>
  </w:endnotePr>
  <w:compat/>
  <w:rsids>
    <w:rsidRoot w:val="00DD4383"/>
    <w:rsid w:val="00020B0A"/>
    <w:rsid w:val="0002153F"/>
    <w:rsid w:val="00023B8D"/>
    <w:rsid w:val="000268F1"/>
    <w:rsid w:val="00030702"/>
    <w:rsid w:val="000A7DEF"/>
    <w:rsid w:val="000C3EC1"/>
    <w:rsid w:val="000D5A13"/>
    <w:rsid w:val="000E1BBB"/>
    <w:rsid w:val="00123811"/>
    <w:rsid w:val="001664D3"/>
    <w:rsid w:val="001A7644"/>
    <w:rsid w:val="001E3414"/>
    <w:rsid w:val="001F46D3"/>
    <w:rsid w:val="0024052C"/>
    <w:rsid w:val="0026769D"/>
    <w:rsid w:val="00274566"/>
    <w:rsid w:val="002B2EF6"/>
    <w:rsid w:val="002D3F6F"/>
    <w:rsid w:val="002D4CC9"/>
    <w:rsid w:val="002E5F0C"/>
    <w:rsid w:val="002F0E78"/>
    <w:rsid w:val="00301755"/>
    <w:rsid w:val="00302683"/>
    <w:rsid w:val="003545B9"/>
    <w:rsid w:val="0037239B"/>
    <w:rsid w:val="003776A3"/>
    <w:rsid w:val="00387B81"/>
    <w:rsid w:val="003951B6"/>
    <w:rsid w:val="003F7BEB"/>
    <w:rsid w:val="00432E70"/>
    <w:rsid w:val="004553E1"/>
    <w:rsid w:val="0047034B"/>
    <w:rsid w:val="0049423E"/>
    <w:rsid w:val="004B4711"/>
    <w:rsid w:val="004C2DAC"/>
    <w:rsid w:val="004E0903"/>
    <w:rsid w:val="004E2F7A"/>
    <w:rsid w:val="004E51B0"/>
    <w:rsid w:val="00500D9B"/>
    <w:rsid w:val="005148CF"/>
    <w:rsid w:val="005426A0"/>
    <w:rsid w:val="00552A8A"/>
    <w:rsid w:val="0056747D"/>
    <w:rsid w:val="005B0CF3"/>
    <w:rsid w:val="005B528E"/>
    <w:rsid w:val="005D65A1"/>
    <w:rsid w:val="005F128E"/>
    <w:rsid w:val="00602E68"/>
    <w:rsid w:val="006129E0"/>
    <w:rsid w:val="006178ED"/>
    <w:rsid w:val="00627E92"/>
    <w:rsid w:val="006330DE"/>
    <w:rsid w:val="0063602F"/>
    <w:rsid w:val="00636F3D"/>
    <w:rsid w:val="00687461"/>
    <w:rsid w:val="00696EF0"/>
    <w:rsid w:val="006E63E5"/>
    <w:rsid w:val="00701412"/>
    <w:rsid w:val="00703059"/>
    <w:rsid w:val="00703DDC"/>
    <w:rsid w:val="00717294"/>
    <w:rsid w:val="00756C85"/>
    <w:rsid w:val="00766DFA"/>
    <w:rsid w:val="007677C5"/>
    <w:rsid w:val="00780DAC"/>
    <w:rsid w:val="007A26A7"/>
    <w:rsid w:val="007C74B4"/>
    <w:rsid w:val="007E1708"/>
    <w:rsid w:val="007F7E5D"/>
    <w:rsid w:val="00810444"/>
    <w:rsid w:val="00824557"/>
    <w:rsid w:val="00855EF2"/>
    <w:rsid w:val="00860393"/>
    <w:rsid w:val="00865D17"/>
    <w:rsid w:val="008805E2"/>
    <w:rsid w:val="00887A5E"/>
    <w:rsid w:val="00921CB2"/>
    <w:rsid w:val="00933BF6"/>
    <w:rsid w:val="0095322A"/>
    <w:rsid w:val="00960F4D"/>
    <w:rsid w:val="009A3275"/>
    <w:rsid w:val="009A4A07"/>
    <w:rsid w:val="009C0225"/>
    <w:rsid w:val="009C4444"/>
    <w:rsid w:val="009E04FD"/>
    <w:rsid w:val="009E7EF2"/>
    <w:rsid w:val="009F752A"/>
    <w:rsid w:val="00A175E9"/>
    <w:rsid w:val="00A239C1"/>
    <w:rsid w:val="00A80FD3"/>
    <w:rsid w:val="00AA3421"/>
    <w:rsid w:val="00AB4313"/>
    <w:rsid w:val="00B41CD9"/>
    <w:rsid w:val="00B41F9D"/>
    <w:rsid w:val="00B47DC1"/>
    <w:rsid w:val="00B64070"/>
    <w:rsid w:val="00B6662C"/>
    <w:rsid w:val="00BB0A03"/>
    <w:rsid w:val="00BB1D9B"/>
    <w:rsid w:val="00BC0994"/>
    <w:rsid w:val="00BD0515"/>
    <w:rsid w:val="00BF2767"/>
    <w:rsid w:val="00C214FC"/>
    <w:rsid w:val="00C32A84"/>
    <w:rsid w:val="00C371D3"/>
    <w:rsid w:val="00C45DDD"/>
    <w:rsid w:val="00C473D7"/>
    <w:rsid w:val="00C50551"/>
    <w:rsid w:val="00C546CE"/>
    <w:rsid w:val="00C54F8B"/>
    <w:rsid w:val="00C81160"/>
    <w:rsid w:val="00C84997"/>
    <w:rsid w:val="00C9000C"/>
    <w:rsid w:val="00C93862"/>
    <w:rsid w:val="00CB57A6"/>
    <w:rsid w:val="00CD1108"/>
    <w:rsid w:val="00CD2AEF"/>
    <w:rsid w:val="00CD5E01"/>
    <w:rsid w:val="00CE1A88"/>
    <w:rsid w:val="00D20862"/>
    <w:rsid w:val="00D4095C"/>
    <w:rsid w:val="00D52A5A"/>
    <w:rsid w:val="00D61361"/>
    <w:rsid w:val="00D67D4C"/>
    <w:rsid w:val="00D862F7"/>
    <w:rsid w:val="00DD4383"/>
    <w:rsid w:val="00DD536F"/>
    <w:rsid w:val="00DE69C9"/>
    <w:rsid w:val="00E269A2"/>
    <w:rsid w:val="00E713E8"/>
    <w:rsid w:val="00E74A11"/>
    <w:rsid w:val="00E775EF"/>
    <w:rsid w:val="00E9535D"/>
    <w:rsid w:val="00EA6446"/>
    <w:rsid w:val="00F000CD"/>
    <w:rsid w:val="00F12D0C"/>
    <w:rsid w:val="00F312BA"/>
    <w:rsid w:val="00F359FE"/>
    <w:rsid w:val="00F36035"/>
    <w:rsid w:val="00F4021A"/>
    <w:rsid w:val="00F47707"/>
    <w:rsid w:val="00F66F72"/>
    <w:rsid w:val="00FB71B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034B"/>
    <w:pPr>
      <w:spacing w:after="200" w:line="276" w:lineRule="auto"/>
    </w:pPr>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Carattere,Testo nota a piè di pagina Carattere Carattere"/>
    <w:basedOn w:val="Normale"/>
    <w:link w:val="TestonotaapidipaginaCarattere"/>
    <w:unhideWhenUsed/>
    <w:qFormat/>
    <w:rsid w:val="0047034B"/>
    <w:pPr>
      <w:spacing w:after="0" w:line="240" w:lineRule="auto"/>
    </w:pPr>
    <w:rPr>
      <w:rFonts w:eastAsiaTheme="minorHAnsi"/>
      <w:sz w:val="20"/>
      <w:szCs w:val="20"/>
      <w:lang w:eastAsia="en-US"/>
    </w:rPr>
  </w:style>
  <w:style w:type="character" w:customStyle="1" w:styleId="TestonotaapidipaginaCarattere">
    <w:name w:val="Testo nota a piè di pagina Carattere"/>
    <w:aliases w:val=" Carattere Carattere,Carattere Carattere,Testo nota a piè di pagina Carattere Carattere Carattere"/>
    <w:basedOn w:val="Carpredefinitoparagrafo"/>
    <w:link w:val="Testonotaapidipagina"/>
    <w:rsid w:val="0047034B"/>
    <w:rPr>
      <w:sz w:val="20"/>
      <w:szCs w:val="20"/>
    </w:rPr>
  </w:style>
  <w:style w:type="character" w:styleId="Rimandonotaapidipagina">
    <w:name w:val="footnote reference"/>
    <w:aliases w:val="10 pt,Giustificato,Footnotemark,FR,Footnotemark1,Footnotemark2,FR1,Footnotemark3,FR2,Footnotemark4,FR3,Footnotemark5,FR4,Footnotemark6,Footnotemark7,Footnotemark8,FR5,Footnotemark11,Footnotemark21,FR11,Footnotemark31,FR21"/>
    <w:uiPriority w:val="99"/>
    <w:rsid w:val="0047034B"/>
    <w:rPr>
      <w:vertAlign w:val="superscript"/>
    </w:rPr>
  </w:style>
  <w:style w:type="character" w:styleId="Collegamentoipertestuale">
    <w:name w:val="Hyperlink"/>
    <w:rsid w:val="0047034B"/>
    <w:rPr>
      <w:color w:val="0000FF"/>
      <w:u w:val="single"/>
    </w:rPr>
  </w:style>
  <w:style w:type="paragraph" w:styleId="NormaleWeb">
    <w:name w:val="Normal (Web)"/>
    <w:basedOn w:val="Normale"/>
    <w:uiPriority w:val="99"/>
    <w:unhideWhenUsed/>
    <w:rsid w:val="0047034B"/>
    <w:pPr>
      <w:spacing w:before="100" w:beforeAutospacing="1" w:after="100" w:afterAutospacing="1" w:line="240" w:lineRule="auto"/>
    </w:pPr>
    <w:rPr>
      <w:rFonts w:ascii="Times New Roman" w:eastAsia="Times New Roman" w:hAnsi="Times New Roman" w:cs="Times New Roman"/>
      <w:sz w:val="24"/>
      <w:szCs w:val="24"/>
    </w:rPr>
  </w:style>
  <w:style w:type="paragraph" w:styleId="Intestazione">
    <w:name w:val="header"/>
    <w:basedOn w:val="Normale"/>
    <w:link w:val="IntestazioneCarattere"/>
    <w:uiPriority w:val="99"/>
    <w:unhideWhenUsed/>
    <w:rsid w:val="00CE1A8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E1A88"/>
    <w:rPr>
      <w:rFonts w:eastAsiaTheme="minorEastAsia"/>
      <w:lang w:eastAsia="it-IT"/>
    </w:rPr>
  </w:style>
  <w:style w:type="paragraph" w:styleId="Pidipagina">
    <w:name w:val="footer"/>
    <w:basedOn w:val="Normale"/>
    <w:link w:val="PidipaginaCarattere"/>
    <w:uiPriority w:val="99"/>
    <w:unhideWhenUsed/>
    <w:rsid w:val="00CE1A8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E1A88"/>
    <w:rPr>
      <w:rFonts w:eastAsiaTheme="minorEastAsia"/>
      <w:lang w:eastAsia="it-IT"/>
    </w:rPr>
  </w:style>
</w:styles>
</file>

<file path=word/webSettings.xml><?xml version="1.0" encoding="utf-8"?>
<w:webSettings xmlns:r="http://schemas.openxmlformats.org/officeDocument/2006/relationships" xmlns:w="http://schemas.openxmlformats.org/wordprocessingml/2006/main">
  <w:divs>
    <w:div w:id="148059939">
      <w:bodyDiv w:val="1"/>
      <w:marLeft w:val="0"/>
      <w:marRight w:val="0"/>
      <w:marTop w:val="0"/>
      <w:marBottom w:val="0"/>
      <w:divBdr>
        <w:top w:val="none" w:sz="0" w:space="0" w:color="auto"/>
        <w:left w:val="none" w:sz="0" w:space="0" w:color="auto"/>
        <w:bottom w:val="none" w:sz="0" w:space="0" w:color="auto"/>
        <w:right w:val="none" w:sz="0" w:space="0" w:color="auto"/>
      </w:divBdr>
      <w:divsChild>
        <w:div w:id="430705111">
          <w:marLeft w:val="0"/>
          <w:marRight w:val="0"/>
          <w:marTop w:val="0"/>
          <w:marBottom w:val="360"/>
          <w:divBdr>
            <w:top w:val="none" w:sz="0" w:space="0" w:color="auto"/>
            <w:left w:val="none" w:sz="0" w:space="0" w:color="auto"/>
            <w:bottom w:val="none" w:sz="0" w:space="0" w:color="auto"/>
            <w:right w:val="none" w:sz="0" w:space="0" w:color="auto"/>
          </w:divBdr>
        </w:div>
      </w:divsChild>
    </w:div>
    <w:div w:id="19597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51D96-01A3-4CB5-8F3D-C91BCFD13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4</Pages>
  <Words>1845</Words>
  <Characters>10521</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113</cp:revision>
  <dcterms:created xsi:type="dcterms:W3CDTF">2019-10-30T14:06:00Z</dcterms:created>
  <dcterms:modified xsi:type="dcterms:W3CDTF">2019-11-09T15:02:00Z</dcterms:modified>
</cp:coreProperties>
</file>