
<file path=[Content_Types].xml><?xml version="1.0" encoding="utf-8"?>
<Types xmlns="http://schemas.openxmlformats.org/package/2006/content-types">
  <Default Extension="xml" ContentType="application/xml"/>
  <Default Extension="rels" ContentType="application/vnd.openxmlformats-package.relationships+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people.xml" ContentType="application/vnd.openxmlformats-officedocument.wordprocessingml.people+xml"/>
  <Override PartName="/word/charts/style1.xml" ContentType="application/vnd.ms-office.chartstyle+xml"/>
  <Override PartName="/word/charts/colors1.xml" ContentType="application/vnd.ms-office.chartcolorstyle+xml"/>
  <Override PartName="/word/charts/style2.xml" ContentType="application/vnd.ms-office.chartstyle+xml"/>
  <Override PartName="/word/charts/colors2.xml" ContentType="application/vnd.ms-office.chartcolorstyle+xml"/>
  <Override PartName="/word/charts/style3.xml" ContentType="application/vnd.ms-office.chartstyle+xml"/>
  <Override PartName="/word/charts/colors3.xml" ContentType="application/vnd.ms-office.chartcolorstyle+xml"/>
  <Override PartName="/word/charts/style4.xml" ContentType="application/vnd.ms-office.chartstyle+xml"/>
  <Override PartName="/word/charts/colors4.xml" ContentType="application/vnd.ms-office.chartcolorstyle+xml"/>
  <Override PartName="/word/charts/style5.xml" ContentType="application/vnd.ms-office.chartstyle+xml"/>
  <Override PartName="/word/charts/colors5.xml" ContentType="application/vnd.ms-office.chartcolorstyle+xml"/>
  <Override PartName="/word/charts/style6.xml" ContentType="application/vnd.ms-office.chartstyle+xml"/>
  <Override PartName="/word/charts/colors6.xml" ContentType="application/vnd.ms-office.chartcolorstyle+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7B022F4B" w14:textId="77777777" w:rsidR="00DF0A67" w:rsidRPr="00832DE6" w:rsidRDefault="00DF0A67" w:rsidP="00DF0A67">
      <w:pPr>
        <w:pStyle w:val="Articletitle"/>
      </w:pPr>
      <w:r w:rsidRPr="00832DE6">
        <w:t>A comparative multidimensional evaluation of conservation agriculture systems: a case study from a Mediterranean area of South of Italy</w:t>
      </w:r>
    </w:p>
    <w:p w14:paraId="1DDD437D" w14:textId="77777777" w:rsidR="00DF0A67" w:rsidRPr="009F26D9" w:rsidRDefault="00DF0A67" w:rsidP="00DF0A67">
      <w:pPr>
        <w:pStyle w:val="Abstract"/>
      </w:pPr>
      <w:r>
        <w:t xml:space="preserve">To avoid the </w:t>
      </w:r>
      <w:r w:rsidRPr="00260B9D">
        <w:t>current paradoxes</w:t>
      </w:r>
      <w:r>
        <w:t xml:space="preserve"> of the global agro-food system it is necessary to define and implement a viable agricultural sustainable model, combining satisfaction </w:t>
      </w:r>
      <w:r w:rsidRPr="009F26D9">
        <w:t xml:space="preserve">of </w:t>
      </w:r>
      <w:r>
        <w:t>food needs and land preservation. A possible solution can be found in a holistic production system consistent with a sustainable development model, designed to satisfy diverse “local” economies. The conservation agriculture (CA) could be a part of this model, as it includes a set of best practices available to preserve agrarian soil and its biodiversity. Briefly, we cover the CA background in Europe followed by the evaluation of its impact in terms of private/public interest, using the sustainability’s metric.</w:t>
      </w:r>
    </w:p>
    <w:p w14:paraId="4C72D3F9" w14:textId="77777777" w:rsidR="00DF0A67" w:rsidRDefault="00DF0A67" w:rsidP="00DF0A67">
      <w:pPr>
        <w:pStyle w:val="Abstract"/>
      </w:pPr>
      <w:r>
        <w:t xml:space="preserve">To test the viability of a model based on CA in “local conditions”, we compare economic performance of different conservation practices (i.e. minimum and no tillage) to that of conventional agriculture in a typical Mediterranean environment - </w:t>
      </w:r>
      <w:proofErr w:type="spellStart"/>
      <w:r>
        <w:t>Collina</w:t>
      </w:r>
      <w:proofErr w:type="spellEnd"/>
      <w:r>
        <w:t xml:space="preserve"> </w:t>
      </w:r>
      <w:proofErr w:type="spellStart"/>
      <w:r>
        <w:t>Materana</w:t>
      </w:r>
      <w:proofErr w:type="spellEnd"/>
      <w:r>
        <w:t xml:space="preserve"> – in Southern Italy (Basilicata</w:t>
      </w:r>
      <w:r w:rsidRPr="008D7313">
        <w:t xml:space="preserve"> </w:t>
      </w:r>
      <w:r>
        <w:t xml:space="preserve">region). Our findings suggest that: </w:t>
      </w:r>
      <w:proofErr w:type="spellStart"/>
      <w:r>
        <w:t>i</w:t>
      </w:r>
      <w:proofErr w:type="spellEnd"/>
      <w:r>
        <w:t xml:space="preserve">) CA can actually be a viable alternative to conventional systems; ii) the role of CA in terms of provision of public goods; iii) public support is needed to direct business choices; </w:t>
      </w:r>
      <w:proofErr w:type="gramStart"/>
      <w:r>
        <w:t>iv) the</w:t>
      </w:r>
      <w:proofErr w:type="gramEnd"/>
      <w:r>
        <w:t xml:space="preserve"> quality of products with a CA origin could be use to </w:t>
      </w:r>
      <w:r w:rsidRPr="00292C74">
        <w:t>differentiate</w:t>
      </w:r>
      <w:r>
        <w:t xml:space="preserve"> the market. </w:t>
      </w:r>
    </w:p>
    <w:p w14:paraId="6C3ACED2" w14:textId="77777777" w:rsidR="00DF0A67" w:rsidRDefault="00DF0A67" w:rsidP="00DF0A67">
      <w:pPr>
        <w:pStyle w:val="Keywords"/>
      </w:pPr>
      <w:r w:rsidRPr="00832DE6">
        <w:t>Keywords: conservation agriculture systems; sustainable development; viable Mediterranean agriculture; economic assessment</w:t>
      </w:r>
    </w:p>
    <w:p w14:paraId="271D468D" w14:textId="77777777" w:rsidR="00DF0A67" w:rsidRPr="009D482B" w:rsidRDefault="00DF0A67" w:rsidP="00DF0A67">
      <w:pPr>
        <w:pStyle w:val="Paragraph"/>
      </w:pPr>
    </w:p>
    <w:p w14:paraId="2928573B" w14:textId="77777777" w:rsidR="00DF0A67" w:rsidRPr="00832DE6" w:rsidRDefault="00DF0A67" w:rsidP="00DF0A67">
      <w:pPr>
        <w:pStyle w:val="Titolo1"/>
      </w:pPr>
      <w:r w:rsidRPr="00832DE6">
        <w:t>Introduction</w:t>
      </w:r>
    </w:p>
    <w:p w14:paraId="0BA73B44" w14:textId="77777777" w:rsidR="00DF0A67" w:rsidRPr="00832DE6" w:rsidRDefault="00DF0A67" w:rsidP="00DF0A67">
      <w:r w:rsidRPr="00832DE6">
        <w:t>Global agro-food outlook has been recently reshaped by two landmark agreements, i.e. the Sustainable Development Goals (in 2012) and the Paris Climate Change Agreement (in November 2015). The challenge is hunger eradication and fair exploitation of terrestrial ecosystems keeping global warming below 2°C by 2030.</w:t>
      </w:r>
    </w:p>
    <w:p w14:paraId="29996876" w14:textId="77777777" w:rsidR="00DF0A67" w:rsidRPr="00832DE6" w:rsidRDefault="00DF0A67" w:rsidP="00DF0A67">
      <w:r w:rsidRPr="00832DE6">
        <w:t xml:space="preserve">Human activity has been the dominant cause of observed warming since the mid-20th century. The last Intergovernmental Panel on Climate Change </w:t>
      </w:r>
      <w:r w:rsidRPr="00832DE6">
        <w:rPr>
          <w:iCs/>
        </w:rPr>
        <w:t xml:space="preserve">assessment report </w:t>
      </w:r>
      <w:r w:rsidRPr="00832DE6">
        <w:lastRenderedPageBreak/>
        <w:t>confirmed that each of the last three decades has been successively warmer at the earth’s surface than any preceding decade since 1850 (IPCC, 2014).</w:t>
      </w:r>
    </w:p>
    <w:p w14:paraId="7D4938A7" w14:textId="77777777" w:rsidR="00DF0A67" w:rsidRPr="00832DE6" w:rsidRDefault="00DF0A67" w:rsidP="00DF0A67">
      <w:r w:rsidRPr="00832DE6">
        <w:t xml:space="preserve">In the near future, this trend can be slowed only if a more sustainable growth path is undertaken. </w:t>
      </w:r>
    </w:p>
    <w:p w14:paraId="7D0F4AF0" w14:textId="77777777" w:rsidR="00DF0A67" w:rsidRPr="00832DE6" w:rsidRDefault="00DF0A67" w:rsidP="00DF0A67">
      <w:r w:rsidRPr="00832DE6">
        <w:t>The adoption of soil conservation practices is one of the tools that the European farmers could exploit to implement mitigation climate change policies, while achieving environmental, social and economic benefits.</w:t>
      </w:r>
    </w:p>
    <w:p w14:paraId="4EBAC529" w14:textId="77777777" w:rsidR="00DF0A67" w:rsidRPr="00832DE6" w:rsidRDefault="00DF0A67" w:rsidP="00DF0A67">
      <w:r w:rsidRPr="00832DE6">
        <w:t>During the last decade, the Food and Agriculture Organization (FAO) and the European Conservation Agriculture Federation (ECAF) have been developing and promoting techniques that allow to conserve agrarian soil and its biodiversity, in the context of sustainable agriculture; the set of best practices developed in this field is known as “</w:t>
      </w:r>
      <w:r w:rsidRPr="00832DE6">
        <w:rPr>
          <w:i/>
        </w:rPr>
        <w:t>conservation agriculture</w:t>
      </w:r>
      <w:r w:rsidRPr="00832DE6">
        <w:t>” (CA).</w:t>
      </w:r>
    </w:p>
    <w:p w14:paraId="6E2A85FE" w14:textId="77777777" w:rsidR="00DF0A67" w:rsidRPr="00832DE6" w:rsidRDefault="00DF0A67" w:rsidP="00DF0A67">
      <w:r w:rsidRPr="00832DE6">
        <w:t xml:space="preserve">The roots of this production approach have to be found in the USA - in the 1930s - to combat soil desertification caused by wind and water erosion (Holland, 2004). </w:t>
      </w:r>
    </w:p>
    <w:p w14:paraId="706341C7" w14:textId="77777777" w:rsidR="00DF0A67" w:rsidRPr="00832DE6" w:rsidRDefault="00DF0A67" w:rsidP="00DF0A67">
      <w:r w:rsidRPr="00832DE6">
        <w:t xml:space="preserve">Conservation agriculture is defined by ECAF “as a sustainable agriculture production system comprising a set of farming practices adapted to the requirements of crops and local conditions of each region, whose farming and soil management techniques protect the soil from erosion and degradation, improve its quality and biodiversity, and contribute to the preservation of the natural resources, water and air, while optimizing </w:t>
      </w:r>
      <w:proofErr w:type="gramStart"/>
      <w:r w:rsidRPr="00832DE6">
        <w:t>yields</w:t>
      </w:r>
      <w:proofErr w:type="gramEnd"/>
      <w:r w:rsidRPr="00832DE6">
        <w:t>”.</w:t>
      </w:r>
    </w:p>
    <w:p w14:paraId="2ADF6DB3" w14:textId="77777777" w:rsidR="00DF0A67" w:rsidRPr="00832DE6" w:rsidRDefault="00DF0A67" w:rsidP="00DF0A67">
      <w:r w:rsidRPr="00832DE6">
        <w:t>Conservation agriculture was introduced by the FAO (2008) as a concept for resource-efficient agricultural crop production based on integrated management of soil, water, and biological resources combined with external inputs (</w:t>
      </w:r>
      <w:proofErr w:type="spellStart"/>
      <w:r w:rsidRPr="00832DE6">
        <w:t>Reicosky</w:t>
      </w:r>
      <w:proofErr w:type="spellEnd"/>
      <w:r w:rsidRPr="00832DE6">
        <w:t>, 2015).</w:t>
      </w:r>
    </w:p>
    <w:p w14:paraId="58802FFC" w14:textId="77777777" w:rsidR="00DF0A67" w:rsidRPr="00832DE6" w:rsidRDefault="00DF0A67" w:rsidP="00DF0A67">
      <w:r w:rsidRPr="00832DE6">
        <w:lastRenderedPageBreak/>
        <w:t>Later, a set of soil-crop-nutrient-water-landscape system management practices that are the core of CA was included in the paradigm of “sustainable production intensification”, proposed by FAO in 2011.</w:t>
      </w:r>
    </w:p>
    <w:p w14:paraId="48BDCD15" w14:textId="77777777" w:rsidR="00DF0A67" w:rsidRPr="00832DE6" w:rsidRDefault="00DF0A67" w:rsidP="00DF0A67">
      <w:r w:rsidRPr="00832DE6">
        <w:t>In recent years, awareness has grown that CA can play a significant role in achieving the main objectives of common agricultural policy revision (CAP 2020). The reform requires a production process that respects the environment and uses available knowledge and technology to optimize current production, while preserving natural resources to the benefit of the future generations. This approach mainly relies on the application of a realistic sustainable agriculture model combined with CA practises based on minimal soil disturbance, permanent soil cover and crop diversity (ECAF, 2013).</w:t>
      </w:r>
    </w:p>
    <w:p w14:paraId="3471861B" w14:textId="77777777" w:rsidR="00DF0A67" w:rsidRPr="00832DE6" w:rsidRDefault="00DF0A67" w:rsidP="00DF0A67">
      <w:r w:rsidRPr="00832DE6">
        <w:t xml:space="preserve">Past studies about the adoption of conservation agriculture in Europe have been mainly focused on: </w:t>
      </w:r>
      <w:proofErr w:type="spellStart"/>
      <w:r w:rsidRPr="00832DE6">
        <w:rPr>
          <w:i/>
        </w:rPr>
        <w:t>i</w:t>
      </w:r>
      <w:proofErr w:type="spellEnd"/>
      <w:r w:rsidRPr="00832DE6">
        <w:rPr>
          <w:i/>
        </w:rPr>
        <w:t>)</w:t>
      </w:r>
      <w:r w:rsidRPr="00832DE6">
        <w:t xml:space="preserve"> the results achieved from the agronomic and soil point of view and </w:t>
      </w:r>
      <w:r w:rsidRPr="00832DE6">
        <w:rPr>
          <w:i/>
        </w:rPr>
        <w:t>ii)</w:t>
      </w:r>
      <w:r w:rsidRPr="00832DE6">
        <w:t xml:space="preserve"> the related economic advantage – i.e. the reduction in production costs (e.g. less labour hours, less chemicals, less fuels) compared with any yield reduction. </w:t>
      </w:r>
    </w:p>
    <w:p w14:paraId="02328DBB" w14:textId="77777777" w:rsidR="00DF0A67" w:rsidRPr="00832DE6" w:rsidRDefault="00DF0A67" w:rsidP="00DF0A67">
      <w:r w:rsidRPr="00BC1024">
        <w:t>From our point of view, to improve the evaluation of CA as a sustainable production system the analysis should include: a) the whole of the economic and environmental aspects and their effects on social welfare</w:t>
      </w:r>
      <w:proofErr w:type="gramStart"/>
      <w:r w:rsidRPr="00BC1024">
        <w:t>;</w:t>
      </w:r>
      <w:proofErr w:type="gramEnd"/>
      <w:r w:rsidRPr="00BC1024">
        <w:t xml:space="preserve"> b) the impact level on the private vs. the public interest.</w:t>
      </w:r>
    </w:p>
    <w:p w14:paraId="68740331" w14:textId="77777777" w:rsidR="00DF0A67" w:rsidRPr="00832DE6" w:rsidRDefault="00DF0A67" w:rsidP="00DF0A67">
      <w:r w:rsidRPr="00832DE6">
        <w:t>It is therefore necessary to evaluate not only the effects of the adoption CA in terms of the balance between costs and benefits but also their impact with respect to the private and the public interest.</w:t>
      </w:r>
    </w:p>
    <w:p w14:paraId="45AB5ADA" w14:textId="77777777" w:rsidR="00DF0A67" w:rsidRPr="00832DE6" w:rsidRDefault="00DF0A67" w:rsidP="00DF0A67">
      <w:r w:rsidRPr="00832DE6">
        <w:t xml:space="preserve">Given this analysis our study proposes: after setting the scenario in this introduction, an update on information about the CA in Europe and the impact of its adoption - in terms of costs and benefits – on sustainable development (section 2); a comparative economic </w:t>
      </w:r>
      <w:r w:rsidRPr="00832DE6">
        <w:lastRenderedPageBreak/>
        <w:t xml:space="preserve">assessment of wheat production with different conservation tillage practises, in </w:t>
      </w:r>
      <w:proofErr w:type="spellStart"/>
      <w:r w:rsidRPr="00832DE6">
        <w:rPr>
          <w:i/>
        </w:rPr>
        <w:t>Collina</w:t>
      </w:r>
      <w:proofErr w:type="spellEnd"/>
      <w:r w:rsidRPr="00832DE6">
        <w:rPr>
          <w:i/>
        </w:rPr>
        <w:t xml:space="preserve"> </w:t>
      </w:r>
      <w:proofErr w:type="spellStart"/>
      <w:r w:rsidRPr="00832DE6">
        <w:rPr>
          <w:i/>
        </w:rPr>
        <w:t>Materana</w:t>
      </w:r>
      <w:proofErr w:type="spellEnd"/>
      <w:r w:rsidRPr="00832DE6">
        <w:t>, in Basilicata region (Southern Italy) - where is produced high quality durum wheat (section 3); and the final remarks and suggestions for future researches (section 4).</w:t>
      </w:r>
    </w:p>
    <w:p w14:paraId="59C924D3" w14:textId="77777777" w:rsidR="00DF0A67" w:rsidRPr="00832DE6" w:rsidRDefault="00DF0A67" w:rsidP="00DF0A67">
      <w:pPr>
        <w:pStyle w:val="Titolo1"/>
        <w:rPr>
          <w:rFonts w:cs="Times New Roman"/>
          <w:sz w:val="28"/>
          <w:szCs w:val="28"/>
        </w:rPr>
      </w:pPr>
      <w:r w:rsidRPr="00832DE6">
        <w:rPr>
          <w:rFonts w:cs="Times New Roman"/>
          <w:sz w:val="28"/>
          <w:szCs w:val="28"/>
        </w:rPr>
        <w:t>Conservation agriculture and its contribution to sustainable development in Europe</w:t>
      </w:r>
    </w:p>
    <w:p w14:paraId="1496A55F" w14:textId="77777777" w:rsidR="00DF0A67" w:rsidRPr="00832DE6" w:rsidRDefault="00DF0A67" w:rsidP="00DF0A67">
      <w:pPr>
        <w:pStyle w:val="Titolo2"/>
      </w:pPr>
      <w:r w:rsidRPr="00832DE6">
        <w:t>Conservation agriculture in Europe: background</w:t>
      </w:r>
    </w:p>
    <w:p w14:paraId="7252E482" w14:textId="2DC2E46D" w:rsidR="00DF0A67" w:rsidRPr="00832DE6" w:rsidRDefault="00DF0A67" w:rsidP="00DF0A67">
      <w:r w:rsidRPr="00832DE6">
        <w:t xml:space="preserve">Conservation agriculture production systems are used throughout the world. At present, the total area under CA is estimated around 157 </w:t>
      </w:r>
      <w:proofErr w:type="spellStart"/>
      <w:r w:rsidRPr="00832DE6">
        <w:t>Mha</w:t>
      </w:r>
      <w:proofErr w:type="spellEnd"/>
      <w:r w:rsidRPr="00832DE6">
        <w:t xml:space="preserve"> - mainly in North and South America (around 76.6% of the worldwide CA area) - corresponding to about 11% of field cropland (FAO, 2016). </w:t>
      </w:r>
    </w:p>
    <w:p w14:paraId="71153580" w14:textId="28C1E71E" w:rsidR="00DF0A67" w:rsidRPr="00832DE6" w:rsidRDefault="00DF0A67" w:rsidP="00DF0A67">
      <w:r w:rsidRPr="00832DE6">
        <w:t xml:space="preserve">There are currently over 7Mha of arable cropland under CA system in Europe, - corresponding to about 4.4% of the worldwide CA area - mainly located in Russian Federation (around 64% of the total European CA area), followed by Spain (11.3%), Ukraine (10%) and Italy (5.4%) </w:t>
      </w:r>
      <w:proofErr w:type="gramStart"/>
      <w:r w:rsidRPr="00832DE6">
        <w:t>(FAO, 2016).</w:t>
      </w:r>
      <w:proofErr w:type="gramEnd"/>
    </w:p>
    <w:p w14:paraId="55B26D74" w14:textId="0493F66E" w:rsidR="00DF0A67" w:rsidRPr="00832DE6" w:rsidRDefault="00DF0A67" w:rsidP="00DF0A67">
      <w:r w:rsidRPr="00832DE6">
        <w:t xml:space="preserve">Various studies have reported (Bash et al. 2015; </w:t>
      </w:r>
      <w:proofErr w:type="spellStart"/>
      <w:r w:rsidRPr="00832DE6">
        <w:t>Kertesz</w:t>
      </w:r>
      <w:proofErr w:type="spellEnd"/>
      <w:r w:rsidRPr="00832DE6">
        <w:t xml:space="preserve"> &amp; </w:t>
      </w:r>
      <w:proofErr w:type="spellStart"/>
      <w:r w:rsidRPr="00832DE6">
        <w:t>Madarasz</w:t>
      </w:r>
      <w:proofErr w:type="spellEnd"/>
      <w:r w:rsidRPr="00832DE6">
        <w:t xml:space="preserve">, 2014; Friedrich et al. 2012) that the worldwide adoption of CA systems has increased at an average rate exceeding 7 </w:t>
      </w:r>
      <w:proofErr w:type="spellStart"/>
      <w:r w:rsidRPr="00832DE6">
        <w:t>Mha</w:t>
      </w:r>
      <w:proofErr w:type="spellEnd"/>
      <w:r w:rsidR="00297741">
        <w:t>/</w:t>
      </w:r>
      <w:proofErr w:type="spellStart"/>
      <w:r w:rsidRPr="00832DE6">
        <w:t>y</w:t>
      </w:r>
      <w:r w:rsidR="0099590D">
        <w:t>r</w:t>
      </w:r>
      <w:proofErr w:type="spellEnd"/>
      <w:r w:rsidRPr="00832DE6">
        <w:t xml:space="preserve">, compared to the past millennium, and at the rate of some 10 </w:t>
      </w:r>
      <w:proofErr w:type="spellStart"/>
      <w:r w:rsidRPr="00832DE6">
        <w:t>Mha</w:t>
      </w:r>
      <w:proofErr w:type="spellEnd"/>
      <w:r w:rsidR="00297741">
        <w:t>/</w:t>
      </w:r>
      <w:proofErr w:type="spellStart"/>
      <w:r w:rsidRPr="00832DE6">
        <w:t>y</w:t>
      </w:r>
      <w:r w:rsidR="0099590D">
        <w:t>r</w:t>
      </w:r>
      <w:proofErr w:type="spellEnd"/>
      <w:r w:rsidR="00297741">
        <w:t xml:space="preserve"> </w:t>
      </w:r>
      <w:r w:rsidRPr="00832DE6">
        <w:t>since 2008/2009 (</w:t>
      </w:r>
      <w:proofErr w:type="spellStart"/>
      <w:r w:rsidRPr="00832DE6">
        <w:t>Kassam</w:t>
      </w:r>
      <w:proofErr w:type="spellEnd"/>
      <w:r w:rsidRPr="00832DE6">
        <w:t xml:space="preserve"> et al. 2015).</w:t>
      </w:r>
      <w:r w:rsidRPr="00832DE6">
        <w:rPr>
          <w:vertAlign w:val="superscript"/>
        </w:rPr>
        <w:t xml:space="preserve"> </w:t>
      </w:r>
      <w:r w:rsidRPr="00832DE6">
        <w:t xml:space="preserve"> Comparing the previous decades, Europe is one of the areas in which CA has a faster adoption rate also as a result of the reinforced technical role of the ECAF, which brings together fourteen national associations promoting - among Europe's farmers - CA soil management "best practice" aspects and the preservation of biodiversity of agrarian soil in the context of sustainable agriculture.</w:t>
      </w:r>
    </w:p>
    <w:p w14:paraId="391DE205" w14:textId="77777777" w:rsidR="00DF0A67" w:rsidRPr="00832DE6" w:rsidRDefault="00DF0A67" w:rsidP="00DF0A67">
      <w:r w:rsidRPr="00832DE6">
        <w:lastRenderedPageBreak/>
        <w:t xml:space="preserve">In Europe, the first attempt towards CA in the form of no-tillage was done in the UK in 1955, followed in the ’60s by the Netherlands, Germany, Belgium, Switzerland and Italy. France experienced CA in 1970, while Spain and Portugal in the early ’80s. In most countries, </w:t>
      </w:r>
      <w:proofErr w:type="gramStart"/>
      <w:r w:rsidRPr="00832DE6">
        <w:t>the use of conservation tillage practices was driven by research institutions</w:t>
      </w:r>
      <w:proofErr w:type="gramEnd"/>
      <w:r w:rsidRPr="00832DE6">
        <w:t>, while in Denmark and Finland the adoption process was farmer-driven (</w:t>
      </w:r>
      <w:proofErr w:type="spellStart"/>
      <w:r w:rsidRPr="00832DE6">
        <w:t>Basch</w:t>
      </w:r>
      <w:proofErr w:type="spellEnd"/>
      <w:r w:rsidRPr="00832DE6">
        <w:t xml:space="preserve"> et al. 2015). Finland is the EU country with the highest rate of CA of arable land (almost 9%). Here successful farmer-driven adoption has been sustained by the combined effort of an intensive research programme and a knowledge transfer process (</w:t>
      </w:r>
      <w:proofErr w:type="spellStart"/>
      <w:r w:rsidRPr="00832DE6">
        <w:t>Soane</w:t>
      </w:r>
      <w:proofErr w:type="spellEnd"/>
      <w:r w:rsidRPr="00832DE6">
        <w:t xml:space="preserve"> et al. 2012).</w:t>
      </w:r>
    </w:p>
    <w:p w14:paraId="4A749C5A" w14:textId="77777777" w:rsidR="00DF0A67" w:rsidRPr="00832DE6" w:rsidRDefault="00DF0A67" w:rsidP="00DF0A67">
      <w:pPr>
        <w:pStyle w:val="Titolo2"/>
      </w:pPr>
      <w:r w:rsidRPr="00832DE6">
        <w:t>Impact of conservation agriculture on sustainable development in Europe</w:t>
      </w:r>
    </w:p>
    <w:p w14:paraId="769F0DEC" w14:textId="77777777" w:rsidR="00DF0A67" w:rsidRPr="00832DE6" w:rsidRDefault="00DF0A67" w:rsidP="00DF0A67">
      <w:r w:rsidRPr="00832DE6">
        <w:t>Until the end of last century, the adoption of CA in Europe was in generally very low and mainly based on reduced tillage (minimum and/or zero tillage) practices. One of the reasons was the perceived economic loss due to the decrease in production in the short run.</w:t>
      </w:r>
    </w:p>
    <w:p w14:paraId="4EE5FFC9" w14:textId="68134CDD" w:rsidR="00DF0A67" w:rsidRPr="00832DE6" w:rsidRDefault="00DF0A67" w:rsidP="00DF0A67">
      <w:r w:rsidRPr="00832DE6">
        <w:t>The substantial change of CA from a collection of conservation tillage methods to an integrated production approach is marked by a report released by FAO in 2001, emphasizing the need of a novel approach to agriculture production, geared to a better use of agricultural resources, compared to conventional agriculture; this approach is based on the integrated management of available soil, water and biological resources such that external inputs could be minimized (</w:t>
      </w:r>
      <w:proofErr w:type="spellStart"/>
      <w:r w:rsidRPr="00832DE6">
        <w:t>Knowler</w:t>
      </w:r>
      <w:proofErr w:type="spellEnd"/>
      <w:r w:rsidRPr="00832DE6">
        <w:t xml:space="preserve"> &amp; Bradshaw, 2007). The technical core of this approach was found in CA practices based on the maintenance of </w:t>
      </w:r>
      <w:r w:rsidRPr="00BC1024">
        <w:rPr>
          <w:color w:val="FF0000"/>
        </w:rPr>
        <w:t xml:space="preserve">a permanent/semi-permanent cover which protects </w:t>
      </w:r>
      <w:r w:rsidR="00DA67FE" w:rsidRPr="00BC1024">
        <w:rPr>
          <w:color w:val="FF0000"/>
        </w:rPr>
        <w:t>soil</w:t>
      </w:r>
      <w:r w:rsidR="0099590D" w:rsidRPr="00BC1024">
        <w:rPr>
          <w:color w:val="FF0000"/>
        </w:rPr>
        <w:t>s</w:t>
      </w:r>
      <w:r w:rsidRPr="00832DE6">
        <w:t xml:space="preserve"> from natural events and creates a biotic community that provides biological tillage playing the same functions as conventional tillage (FAO, 2001).</w:t>
      </w:r>
    </w:p>
    <w:p w14:paraId="68928EF8" w14:textId="79B8E5A6" w:rsidR="00DF0A67" w:rsidRPr="00832DE6" w:rsidRDefault="00DF0A67" w:rsidP="00DF0A67">
      <w:r w:rsidRPr="008F721E">
        <w:lastRenderedPageBreak/>
        <w:t>Basically, the results of different soil management practices had been previously analysed as an individual farmer’s choice evaluating the private profitability of a pure soil tillage system rather than the potential public benefits from the improvement of the whole system. Moreover, this integrated approach allows assessing the results of the CA not only with respect to yield results but also with respect to the reduction of costs and the long run impact on the environment</w:t>
      </w:r>
      <w:r w:rsidRPr="00832DE6">
        <w:t>.</w:t>
      </w:r>
    </w:p>
    <w:p w14:paraId="5983AED6" w14:textId="77777777" w:rsidR="00DF0A67" w:rsidRPr="00832DE6" w:rsidRDefault="00DF0A67" w:rsidP="00DF0A67">
      <w:r w:rsidRPr="00832DE6">
        <w:t>Table 1 shows the benefits and costs of the adoption of CA, as emerging from an extended review and synthesis of recent researches (FAO 2001; ECAF 2016). For each benefit/cost, the sustainability dimension (i.e. economic, environmental and social, as in the</w:t>
      </w:r>
      <w:r w:rsidRPr="00832DE6">
        <w:rPr>
          <w:color w:val="4F81BD" w:themeColor="accent1"/>
        </w:rPr>
        <w:t xml:space="preserve"> </w:t>
      </w:r>
      <w:proofErr w:type="spellStart"/>
      <w:r w:rsidRPr="00832DE6">
        <w:t>Brundtland</w:t>
      </w:r>
      <w:proofErr w:type="spellEnd"/>
      <w:r w:rsidRPr="00832DE6">
        <w:t xml:space="preserve"> Commission Report, 1987) has been indicated, as well the scope and sign of its impact, both at geographical level and on public and private interest.</w:t>
      </w:r>
    </w:p>
    <w:p w14:paraId="2BD7336A" w14:textId="1CDA5E00" w:rsidR="00DF0A67" w:rsidRPr="00832DE6" w:rsidRDefault="00DF0A67" w:rsidP="00DF0A67">
      <w:r w:rsidRPr="00832DE6">
        <w:t>The impact on private interests is definitely positive in terms of reduction of costs (e.g. see rows: 1, 2 and 3)</w:t>
      </w:r>
      <w:r w:rsidR="00B8003F">
        <w:t xml:space="preserve"> </w:t>
      </w:r>
      <w:r w:rsidR="00B8003F" w:rsidRPr="00B8003F">
        <w:rPr>
          <w:color w:val="FF0000"/>
        </w:rPr>
        <w:t>and yield increase (row 4)</w:t>
      </w:r>
      <w:r w:rsidRPr="00B8003F">
        <w:rPr>
          <w:color w:val="FF0000"/>
        </w:rPr>
        <w:t>.</w:t>
      </w:r>
      <w:r w:rsidRPr="00832DE6">
        <w:t xml:space="preserve"> Public benefits are related to the reduction of the environmental impact (e.g. see rows: 2, 7 and 13). The adoption of innovative practices has a negative effect on costs (e.g. see rows: 14, 17). The negative environmental impact on the public interest is basically related to the use of chemicals.</w:t>
      </w:r>
    </w:p>
    <w:p w14:paraId="79DC4405" w14:textId="77777777" w:rsidR="00DF0A67" w:rsidRPr="00832DE6" w:rsidRDefault="00DF0A67" w:rsidP="00DF0A67">
      <w:r w:rsidRPr="00832DE6">
        <w:t>The distinction of the level of incidence of CA action on the local, national/regional and global scale is relevant for the application of supporting programmes and policy interventions.</w:t>
      </w:r>
    </w:p>
    <w:p w14:paraId="122A5DD8" w14:textId="77777777" w:rsidR="00DF0A67" w:rsidRPr="00832DE6" w:rsidRDefault="00DF0A67" w:rsidP="00DF0A67">
      <w:r w:rsidRPr="00832DE6">
        <w:t>It is interesting to further subdivide benefits and costs of CA in relation to different dimensions of sustainability. Most costs relate the economic dimension of sustainability, whereas the benefits mostly affect the environmental and hence social dimensions.</w:t>
      </w:r>
    </w:p>
    <w:p w14:paraId="7E5EDBD7" w14:textId="77777777" w:rsidR="00DF0A67" w:rsidRDefault="00DF0A67" w:rsidP="00DF0A67">
      <w:pPr>
        <w:jc w:val="center"/>
      </w:pPr>
    </w:p>
    <w:p w14:paraId="1824C609" w14:textId="17BE22C4" w:rsidR="00DF0A67" w:rsidRPr="00832DE6" w:rsidRDefault="00DF0A67" w:rsidP="004D7EE9"/>
    <w:p w14:paraId="55CE15B8" w14:textId="77777777" w:rsidR="00DF0A67" w:rsidRDefault="00DF0A67" w:rsidP="00DF0A67">
      <w:pPr>
        <w:jc w:val="center"/>
        <w:sectPr w:rsidR="00DF0A67" w:rsidSect="00716AEF">
          <w:pgSz w:w="11901" w:h="16840" w:code="9"/>
          <w:pgMar w:top="1418" w:right="1701" w:bottom="1418" w:left="1701" w:header="709" w:footer="709" w:gutter="0"/>
          <w:cols w:space="708"/>
          <w:docGrid w:linePitch="360"/>
        </w:sectPr>
      </w:pPr>
    </w:p>
    <w:p w14:paraId="5E241480" w14:textId="77777777" w:rsidR="00DF0A67" w:rsidRDefault="00DF0A67" w:rsidP="00DF0A67">
      <w:r w:rsidRPr="008466C3">
        <w:lastRenderedPageBreak/>
        <w:t>Table 1. Benefits and costs associated to CA: dimensions of sustainability, impact levels on private/public interest and area of incidence</w:t>
      </w:r>
    </w:p>
    <w:tbl>
      <w:tblPr>
        <w:tblStyle w:val="Tabellagriglia4-colore41"/>
        <w:tblpPr w:leftFromText="141" w:rightFromText="141" w:horzAnchor="margin" w:tblpY="600"/>
        <w:tblW w:w="14484" w:type="dxa"/>
        <w:tblLook w:val="04A0" w:firstRow="1" w:lastRow="0" w:firstColumn="1" w:lastColumn="0" w:noHBand="0" w:noVBand="1"/>
      </w:tblPr>
      <w:tblGrid>
        <w:gridCol w:w="460"/>
        <w:gridCol w:w="7193"/>
        <w:gridCol w:w="2403"/>
        <w:gridCol w:w="1060"/>
        <w:gridCol w:w="846"/>
        <w:gridCol w:w="1655"/>
        <w:gridCol w:w="867"/>
      </w:tblGrid>
      <w:tr w:rsidR="00DF0A67" w:rsidRPr="00043FD7" w14:paraId="78C79C21" w14:textId="77777777" w:rsidTr="00716AEF">
        <w:trPr>
          <w:cnfStyle w:val="100000000000" w:firstRow="1" w:lastRow="0" w:firstColumn="0" w:lastColumn="0" w:oddVBand="0" w:evenVBand="0" w:oddHBand="0" w:evenHBand="0" w:firstRowFirstColumn="0" w:firstRowLastColumn="0" w:lastRowFirstColumn="0" w:lastRowLastColumn="0"/>
          <w:trHeight w:val="275"/>
        </w:trPr>
        <w:tc>
          <w:tcPr>
            <w:cnfStyle w:val="001000000000" w:firstRow="0" w:lastRow="0" w:firstColumn="1" w:lastColumn="0" w:oddVBand="0" w:evenVBand="0" w:oddHBand="0" w:evenHBand="0" w:firstRowFirstColumn="0" w:firstRowLastColumn="0" w:lastRowFirstColumn="0" w:lastRowLastColumn="0"/>
            <w:tcW w:w="460" w:type="dxa"/>
            <w:tcBorders>
              <w:top w:val="single" w:sz="4" w:space="0" w:color="auto"/>
            </w:tcBorders>
            <w:noWrap/>
            <w:hideMark/>
          </w:tcPr>
          <w:p w14:paraId="2933587B" w14:textId="77777777" w:rsidR="00DF0A67" w:rsidRPr="00043FD7" w:rsidRDefault="00DF0A67" w:rsidP="00716AEF">
            <w:pPr>
              <w:spacing w:line="240" w:lineRule="auto"/>
              <w:rPr>
                <w:sz w:val="20"/>
                <w:szCs w:val="20"/>
              </w:rPr>
            </w:pPr>
          </w:p>
        </w:tc>
        <w:tc>
          <w:tcPr>
            <w:tcW w:w="7193" w:type="dxa"/>
            <w:tcBorders>
              <w:top w:val="single" w:sz="4" w:space="0" w:color="auto"/>
            </w:tcBorders>
            <w:noWrap/>
            <w:hideMark/>
          </w:tcPr>
          <w:p w14:paraId="31D62254" w14:textId="77777777" w:rsidR="00DF0A67" w:rsidRPr="00043FD7" w:rsidRDefault="00DF0A67" w:rsidP="00716AEF">
            <w:pPr>
              <w:spacing w:line="240" w:lineRule="auto"/>
              <w:cnfStyle w:val="100000000000" w:firstRow="1" w:lastRow="0" w:firstColumn="0" w:lastColumn="0" w:oddVBand="0" w:evenVBand="0" w:oddHBand="0" w:evenHBand="0" w:firstRowFirstColumn="0" w:firstRowLastColumn="0" w:lastRowFirstColumn="0" w:lastRowLastColumn="0"/>
              <w:rPr>
                <w:sz w:val="20"/>
                <w:szCs w:val="20"/>
              </w:rPr>
            </w:pPr>
          </w:p>
        </w:tc>
        <w:tc>
          <w:tcPr>
            <w:tcW w:w="2403" w:type="dxa"/>
            <w:tcBorders>
              <w:top w:val="single" w:sz="4" w:space="0" w:color="auto"/>
            </w:tcBorders>
            <w:noWrap/>
            <w:hideMark/>
          </w:tcPr>
          <w:p w14:paraId="7EEFBA77" w14:textId="77777777" w:rsidR="00DF0A67" w:rsidRPr="00043FD7" w:rsidRDefault="00DF0A67" w:rsidP="00716AEF">
            <w:pPr>
              <w:spacing w:line="240" w:lineRule="auto"/>
              <w:cnfStyle w:val="100000000000" w:firstRow="1" w:lastRow="0" w:firstColumn="0" w:lastColumn="0" w:oddVBand="0" w:evenVBand="0" w:oddHBand="0" w:evenHBand="0" w:firstRowFirstColumn="0" w:firstRowLastColumn="0" w:lastRowFirstColumn="0" w:lastRowLastColumn="0"/>
              <w:rPr>
                <w:sz w:val="20"/>
                <w:szCs w:val="20"/>
              </w:rPr>
            </w:pPr>
          </w:p>
        </w:tc>
        <w:tc>
          <w:tcPr>
            <w:tcW w:w="1060" w:type="dxa"/>
            <w:tcBorders>
              <w:top w:val="single" w:sz="4" w:space="0" w:color="auto"/>
            </w:tcBorders>
            <w:noWrap/>
            <w:hideMark/>
          </w:tcPr>
          <w:p w14:paraId="4DD17226" w14:textId="77777777" w:rsidR="00DF0A67" w:rsidRPr="00043FD7" w:rsidRDefault="00DF0A67" w:rsidP="00716AEF">
            <w:pPr>
              <w:spacing w:line="240" w:lineRule="auto"/>
              <w:cnfStyle w:val="100000000000" w:firstRow="1" w:lastRow="0" w:firstColumn="0" w:lastColumn="0" w:oddVBand="0" w:evenVBand="0" w:oddHBand="0" w:evenHBand="0" w:firstRowFirstColumn="0" w:firstRowLastColumn="0" w:lastRowFirstColumn="0" w:lastRowLastColumn="0"/>
              <w:rPr>
                <w:sz w:val="20"/>
                <w:szCs w:val="20"/>
              </w:rPr>
            </w:pPr>
          </w:p>
        </w:tc>
        <w:tc>
          <w:tcPr>
            <w:tcW w:w="3368" w:type="dxa"/>
            <w:gridSpan w:val="3"/>
            <w:tcBorders>
              <w:top w:val="single" w:sz="4" w:space="0" w:color="auto"/>
            </w:tcBorders>
            <w:noWrap/>
            <w:hideMark/>
          </w:tcPr>
          <w:p w14:paraId="7714ECA6" w14:textId="77777777" w:rsidR="00DF0A67" w:rsidRPr="00043FD7" w:rsidRDefault="00DF0A67" w:rsidP="00716AEF">
            <w:pPr>
              <w:spacing w:line="240" w:lineRule="auto"/>
              <w:cnfStyle w:val="100000000000" w:firstRow="1" w:lastRow="0" w:firstColumn="0" w:lastColumn="0" w:oddVBand="0" w:evenVBand="0" w:oddHBand="0" w:evenHBand="0" w:firstRowFirstColumn="0" w:firstRowLastColumn="0" w:lastRowFirstColumn="0" w:lastRowLastColumn="0"/>
              <w:rPr>
                <w:color w:val="000000"/>
                <w:sz w:val="20"/>
                <w:szCs w:val="20"/>
              </w:rPr>
            </w:pPr>
            <w:r w:rsidRPr="00043FD7">
              <w:rPr>
                <w:color w:val="000000"/>
                <w:sz w:val="20"/>
                <w:szCs w:val="20"/>
              </w:rPr>
              <w:t xml:space="preserve">Area of incidence </w:t>
            </w:r>
          </w:p>
        </w:tc>
      </w:tr>
      <w:tr w:rsidR="00DF0A67" w:rsidRPr="00043FD7" w14:paraId="0E377F32" w14:textId="77777777" w:rsidTr="00716AEF">
        <w:trPr>
          <w:cnfStyle w:val="000000100000" w:firstRow="0" w:lastRow="0" w:firstColumn="0" w:lastColumn="0" w:oddVBand="0" w:evenVBand="0" w:oddHBand="1" w:evenHBand="0" w:firstRowFirstColumn="0" w:firstRowLastColumn="0" w:lastRowFirstColumn="0" w:lastRowLastColumn="0"/>
          <w:trHeight w:val="275"/>
        </w:trPr>
        <w:tc>
          <w:tcPr>
            <w:cnfStyle w:val="001000000000" w:firstRow="0" w:lastRow="0" w:firstColumn="1" w:lastColumn="0" w:oddVBand="0" w:evenVBand="0" w:oddHBand="0" w:evenHBand="0" w:firstRowFirstColumn="0" w:firstRowLastColumn="0" w:lastRowFirstColumn="0" w:lastRowLastColumn="0"/>
            <w:tcW w:w="460" w:type="dxa"/>
            <w:noWrap/>
            <w:hideMark/>
          </w:tcPr>
          <w:p w14:paraId="1CBD99B3" w14:textId="77777777" w:rsidR="00DF0A67" w:rsidRPr="00043FD7" w:rsidRDefault="00DF0A67" w:rsidP="00716AEF">
            <w:pPr>
              <w:spacing w:line="240" w:lineRule="auto"/>
              <w:rPr>
                <w:sz w:val="20"/>
                <w:szCs w:val="20"/>
              </w:rPr>
            </w:pPr>
          </w:p>
        </w:tc>
        <w:tc>
          <w:tcPr>
            <w:tcW w:w="7193" w:type="dxa"/>
            <w:noWrap/>
            <w:hideMark/>
          </w:tcPr>
          <w:p w14:paraId="30BE174F" w14:textId="77777777" w:rsidR="00DF0A67" w:rsidRPr="00043FD7" w:rsidRDefault="00DF0A67" w:rsidP="00716AEF">
            <w:pPr>
              <w:spacing w:line="240" w:lineRule="auto"/>
              <w:cnfStyle w:val="000000100000" w:firstRow="0" w:lastRow="0" w:firstColumn="0" w:lastColumn="0" w:oddVBand="0" w:evenVBand="0" w:oddHBand="1" w:evenHBand="0" w:firstRowFirstColumn="0" w:firstRowLastColumn="0" w:lastRowFirstColumn="0" w:lastRowLastColumn="0"/>
              <w:rPr>
                <w:sz w:val="20"/>
                <w:szCs w:val="20"/>
              </w:rPr>
            </w:pPr>
            <w:r w:rsidRPr="00043FD7">
              <w:rPr>
                <w:sz w:val="20"/>
                <w:szCs w:val="20"/>
              </w:rPr>
              <w:t>Benefits/Costs</w:t>
            </w:r>
          </w:p>
        </w:tc>
        <w:tc>
          <w:tcPr>
            <w:tcW w:w="2403" w:type="dxa"/>
            <w:noWrap/>
            <w:hideMark/>
          </w:tcPr>
          <w:p w14:paraId="0790FCC8" w14:textId="77777777" w:rsidR="00DF0A67" w:rsidRPr="00043FD7" w:rsidRDefault="00DF0A67" w:rsidP="00716AEF">
            <w:pPr>
              <w:spacing w:line="240" w:lineRule="auto"/>
              <w:cnfStyle w:val="000000100000" w:firstRow="0" w:lastRow="0" w:firstColumn="0" w:lastColumn="0" w:oddVBand="0" w:evenVBand="0" w:oddHBand="1" w:evenHBand="0" w:firstRowFirstColumn="0" w:firstRowLastColumn="0" w:lastRowFirstColumn="0" w:lastRowLastColumn="0"/>
              <w:rPr>
                <w:sz w:val="20"/>
                <w:szCs w:val="20"/>
              </w:rPr>
            </w:pPr>
            <w:r w:rsidRPr="00043FD7">
              <w:rPr>
                <w:sz w:val="20"/>
                <w:szCs w:val="20"/>
              </w:rPr>
              <w:t>Dimensions of sustainability</w:t>
            </w:r>
          </w:p>
        </w:tc>
        <w:tc>
          <w:tcPr>
            <w:tcW w:w="1060" w:type="dxa"/>
            <w:noWrap/>
            <w:hideMark/>
          </w:tcPr>
          <w:p w14:paraId="603E3848" w14:textId="77777777" w:rsidR="00DF0A67" w:rsidRPr="00043FD7" w:rsidRDefault="00DF0A67" w:rsidP="00716AEF">
            <w:pPr>
              <w:spacing w:line="240" w:lineRule="auto"/>
              <w:cnfStyle w:val="000000100000" w:firstRow="0" w:lastRow="0" w:firstColumn="0" w:lastColumn="0" w:oddVBand="0" w:evenVBand="0" w:oddHBand="1" w:evenHBand="0" w:firstRowFirstColumn="0" w:firstRowLastColumn="0" w:lastRowFirstColumn="0" w:lastRowLastColumn="0"/>
              <w:rPr>
                <w:sz w:val="20"/>
                <w:szCs w:val="20"/>
              </w:rPr>
            </w:pPr>
            <w:r w:rsidRPr="00043FD7">
              <w:rPr>
                <w:sz w:val="20"/>
                <w:szCs w:val="20"/>
              </w:rPr>
              <w:t>Impact level</w:t>
            </w:r>
          </w:p>
        </w:tc>
        <w:tc>
          <w:tcPr>
            <w:tcW w:w="846" w:type="dxa"/>
            <w:noWrap/>
            <w:hideMark/>
          </w:tcPr>
          <w:p w14:paraId="4E0201C4" w14:textId="77777777" w:rsidR="00DF0A67" w:rsidRPr="00043FD7" w:rsidRDefault="00DF0A67" w:rsidP="00716AEF">
            <w:pPr>
              <w:spacing w:line="240" w:lineRule="auto"/>
              <w:cnfStyle w:val="000000100000" w:firstRow="0" w:lastRow="0" w:firstColumn="0" w:lastColumn="0" w:oddVBand="0" w:evenVBand="0" w:oddHBand="1" w:evenHBand="0" w:firstRowFirstColumn="0" w:firstRowLastColumn="0" w:lastRowFirstColumn="0" w:lastRowLastColumn="0"/>
              <w:rPr>
                <w:sz w:val="20"/>
                <w:szCs w:val="20"/>
              </w:rPr>
            </w:pPr>
            <w:r w:rsidRPr="00043FD7">
              <w:rPr>
                <w:sz w:val="20"/>
                <w:szCs w:val="20"/>
              </w:rPr>
              <w:t>Global</w:t>
            </w:r>
          </w:p>
        </w:tc>
        <w:tc>
          <w:tcPr>
            <w:tcW w:w="1655" w:type="dxa"/>
            <w:noWrap/>
            <w:hideMark/>
          </w:tcPr>
          <w:p w14:paraId="3E0A8D5A" w14:textId="77777777" w:rsidR="00DF0A67" w:rsidRPr="00043FD7" w:rsidRDefault="00DF0A67" w:rsidP="00716AEF">
            <w:pPr>
              <w:spacing w:line="240" w:lineRule="auto"/>
              <w:cnfStyle w:val="000000100000" w:firstRow="0" w:lastRow="0" w:firstColumn="0" w:lastColumn="0" w:oddVBand="0" w:evenVBand="0" w:oddHBand="1" w:evenHBand="0" w:firstRowFirstColumn="0" w:firstRowLastColumn="0" w:lastRowFirstColumn="0" w:lastRowLastColumn="0"/>
              <w:rPr>
                <w:sz w:val="20"/>
                <w:szCs w:val="20"/>
              </w:rPr>
            </w:pPr>
            <w:r w:rsidRPr="00043FD7">
              <w:rPr>
                <w:sz w:val="20"/>
                <w:szCs w:val="20"/>
              </w:rPr>
              <w:t>National / Regional</w:t>
            </w:r>
          </w:p>
        </w:tc>
        <w:tc>
          <w:tcPr>
            <w:tcW w:w="867" w:type="dxa"/>
            <w:noWrap/>
            <w:hideMark/>
          </w:tcPr>
          <w:p w14:paraId="35DD84AC" w14:textId="77777777" w:rsidR="00DF0A67" w:rsidRPr="00043FD7" w:rsidRDefault="00DF0A67" w:rsidP="00716AEF">
            <w:pPr>
              <w:spacing w:line="240" w:lineRule="auto"/>
              <w:cnfStyle w:val="000000100000" w:firstRow="0" w:lastRow="0" w:firstColumn="0" w:lastColumn="0" w:oddVBand="0" w:evenVBand="0" w:oddHBand="1" w:evenHBand="0" w:firstRowFirstColumn="0" w:firstRowLastColumn="0" w:lastRowFirstColumn="0" w:lastRowLastColumn="0"/>
              <w:rPr>
                <w:sz w:val="20"/>
                <w:szCs w:val="20"/>
              </w:rPr>
            </w:pPr>
            <w:r w:rsidRPr="00043FD7">
              <w:rPr>
                <w:sz w:val="20"/>
                <w:szCs w:val="20"/>
              </w:rPr>
              <w:t>Local</w:t>
            </w:r>
          </w:p>
        </w:tc>
      </w:tr>
      <w:tr w:rsidR="00DF0A67" w:rsidRPr="00043FD7" w14:paraId="7E92F7A8" w14:textId="77777777" w:rsidTr="00716AEF">
        <w:trPr>
          <w:trHeight w:val="288"/>
        </w:trPr>
        <w:tc>
          <w:tcPr>
            <w:cnfStyle w:val="001000000000" w:firstRow="0" w:lastRow="0" w:firstColumn="1" w:lastColumn="0" w:oddVBand="0" w:evenVBand="0" w:oddHBand="0" w:evenHBand="0" w:firstRowFirstColumn="0" w:firstRowLastColumn="0" w:lastRowFirstColumn="0" w:lastRowLastColumn="0"/>
            <w:tcW w:w="460" w:type="dxa"/>
            <w:noWrap/>
            <w:hideMark/>
          </w:tcPr>
          <w:p w14:paraId="02176A4C" w14:textId="77777777" w:rsidR="00DF0A67" w:rsidRPr="00043FD7" w:rsidRDefault="00DF0A67" w:rsidP="00716AEF">
            <w:pPr>
              <w:spacing w:line="240" w:lineRule="auto"/>
              <w:rPr>
                <w:sz w:val="20"/>
                <w:szCs w:val="20"/>
              </w:rPr>
            </w:pPr>
            <w:r w:rsidRPr="00043FD7">
              <w:rPr>
                <w:sz w:val="20"/>
                <w:szCs w:val="20"/>
              </w:rPr>
              <w:t>1</w:t>
            </w:r>
          </w:p>
        </w:tc>
        <w:tc>
          <w:tcPr>
            <w:tcW w:w="7193" w:type="dxa"/>
            <w:noWrap/>
            <w:hideMark/>
          </w:tcPr>
          <w:p w14:paraId="5755A3E0" w14:textId="77777777" w:rsidR="00DF0A67" w:rsidRPr="00043FD7" w:rsidRDefault="00DF0A67" w:rsidP="00716AEF">
            <w:pPr>
              <w:spacing w:line="240" w:lineRule="auto"/>
              <w:cnfStyle w:val="000000000000" w:firstRow="0" w:lastRow="0" w:firstColumn="0" w:lastColumn="0" w:oddVBand="0" w:evenVBand="0" w:oddHBand="0" w:evenHBand="0" w:firstRowFirstColumn="0" w:firstRowLastColumn="0" w:lastRowFirstColumn="0" w:lastRowLastColumn="0"/>
              <w:rPr>
                <w:sz w:val="20"/>
                <w:szCs w:val="20"/>
              </w:rPr>
            </w:pPr>
            <w:r w:rsidRPr="00043FD7">
              <w:rPr>
                <w:sz w:val="20"/>
                <w:szCs w:val="20"/>
              </w:rPr>
              <w:t>Labour savings in perennial crops</w:t>
            </w:r>
          </w:p>
        </w:tc>
        <w:tc>
          <w:tcPr>
            <w:tcW w:w="2403" w:type="dxa"/>
            <w:noWrap/>
            <w:vAlign w:val="center"/>
            <w:hideMark/>
          </w:tcPr>
          <w:p w14:paraId="0B7CA00C" w14:textId="77777777" w:rsidR="00DF0A67" w:rsidRPr="00043FD7" w:rsidRDefault="00DF0A67" w:rsidP="00716AEF">
            <w:pPr>
              <w:spacing w:line="240" w:lineRule="auto"/>
              <w:cnfStyle w:val="000000000000" w:firstRow="0" w:lastRow="0" w:firstColumn="0" w:lastColumn="0" w:oddVBand="0" w:evenVBand="0" w:oddHBand="0" w:evenHBand="0" w:firstRowFirstColumn="0" w:firstRowLastColumn="0" w:lastRowFirstColumn="0" w:lastRowLastColumn="0"/>
              <w:rPr>
                <w:sz w:val="20"/>
                <w:szCs w:val="20"/>
              </w:rPr>
            </w:pPr>
            <w:proofErr w:type="spellStart"/>
            <w:r w:rsidRPr="00043FD7">
              <w:rPr>
                <w:sz w:val="20"/>
                <w:szCs w:val="20"/>
              </w:rPr>
              <w:t>Ec</w:t>
            </w:r>
            <w:proofErr w:type="spellEnd"/>
            <w:r w:rsidRPr="00043FD7">
              <w:rPr>
                <w:sz w:val="20"/>
                <w:szCs w:val="20"/>
              </w:rPr>
              <w:t>/So</w:t>
            </w:r>
          </w:p>
        </w:tc>
        <w:tc>
          <w:tcPr>
            <w:tcW w:w="1060" w:type="dxa"/>
            <w:noWrap/>
            <w:hideMark/>
          </w:tcPr>
          <w:p w14:paraId="4714A468" w14:textId="77777777" w:rsidR="00DF0A67" w:rsidRPr="00043FD7" w:rsidRDefault="00DF0A67" w:rsidP="00716AEF">
            <w:pPr>
              <w:spacing w:line="240" w:lineRule="auto"/>
              <w:cnfStyle w:val="000000000000" w:firstRow="0" w:lastRow="0" w:firstColumn="0" w:lastColumn="0" w:oddVBand="0" w:evenVBand="0" w:oddHBand="0" w:evenHBand="0" w:firstRowFirstColumn="0" w:firstRowLastColumn="0" w:lastRowFirstColumn="0" w:lastRowLastColumn="0"/>
              <w:rPr>
                <w:sz w:val="20"/>
                <w:szCs w:val="20"/>
              </w:rPr>
            </w:pPr>
            <w:r w:rsidRPr="00043FD7">
              <w:rPr>
                <w:sz w:val="20"/>
                <w:szCs w:val="20"/>
              </w:rPr>
              <w:t>1</w:t>
            </w:r>
          </w:p>
        </w:tc>
        <w:tc>
          <w:tcPr>
            <w:tcW w:w="846" w:type="dxa"/>
            <w:noWrap/>
            <w:hideMark/>
          </w:tcPr>
          <w:p w14:paraId="7DF3FE86" w14:textId="77777777" w:rsidR="00DF0A67" w:rsidRPr="00043FD7" w:rsidRDefault="00DF0A67" w:rsidP="00716AEF">
            <w:pPr>
              <w:spacing w:line="240" w:lineRule="auto"/>
              <w:cnfStyle w:val="000000000000" w:firstRow="0" w:lastRow="0" w:firstColumn="0" w:lastColumn="0" w:oddVBand="0" w:evenVBand="0" w:oddHBand="0" w:evenHBand="0" w:firstRowFirstColumn="0" w:firstRowLastColumn="0" w:lastRowFirstColumn="0" w:lastRowLastColumn="0"/>
              <w:rPr>
                <w:sz w:val="20"/>
                <w:szCs w:val="20"/>
              </w:rPr>
            </w:pPr>
          </w:p>
        </w:tc>
        <w:tc>
          <w:tcPr>
            <w:tcW w:w="1655" w:type="dxa"/>
            <w:noWrap/>
            <w:hideMark/>
          </w:tcPr>
          <w:p w14:paraId="1478453B" w14:textId="77777777" w:rsidR="00DF0A67" w:rsidRPr="00043FD7" w:rsidRDefault="00DF0A67" w:rsidP="00716AEF">
            <w:pPr>
              <w:spacing w:line="240" w:lineRule="auto"/>
              <w:cnfStyle w:val="000000000000" w:firstRow="0" w:lastRow="0" w:firstColumn="0" w:lastColumn="0" w:oddVBand="0" w:evenVBand="0" w:oddHBand="0" w:evenHBand="0" w:firstRowFirstColumn="0" w:firstRowLastColumn="0" w:lastRowFirstColumn="0" w:lastRowLastColumn="0"/>
              <w:rPr>
                <w:sz w:val="20"/>
                <w:szCs w:val="20"/>
              </w:rPr>
            </w:pPr>
          </w:p>
        </w:tc>
        <w:tc>
          <w:tcPr>
            <w:tcW w:w="867" w:type="dxa"/>
            <w:noWrap/>
            <w:hideMark/>
          </w:tcPr>
          <w:p w14:paraId="6504A74C" w14:textId="77777777" w:rsidR="00DF0A67" w:rsidRPr="00043FD7" w:rsidRDefault="00DF0A67" w:rsidP="00716AEF">
            <w:pPr>
              <w:spacing w:line="240" w:lineRule="auto"/>
              <w:cnfStyle w:val="000000000000" w:firstRow="0" w:lastRow="0" w:firstColumn="0" w:lastColumn="0" w:oddVBand="0" w:evenVBand="0" w:oddHBand="0" w:evenHBand="0" w:firstRowFirstColumn="0" w:firstRowLastColumn="0" w:lastRowFirstColumn="0" w:lastRowLastColumn="0"/>
              <w:rPr>
                <w:sz w:val="20"/>
                <w:szCs w:val="20"/>
              </w:rPr>
            </w:pPr>
            <w:proofErr w:type="gramStart"/>
            <w:r w:rsidRPr="00043FD7">
              <w:rPr>
                <w:sz w:val="20"/>
                <w:szCs w:val="20"/>
              </w:rPr>
              <w:t>x</w:t>
            </w:r>
            <w:proofErr w:type="gramEnd"/>
          </w:p>
        </w:tc>
      </w:tr>
      <w:tr w:rsidR="00DF0A67" w:rsidRPr="00043FD7" w14:paraId="0649F5DE" w14:textId="77777777" w:rsidTr="00716AEF">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460" w:type="dxa"/>
            <w:noWrap/>
            <w:hideMark/>
          </w:tcPr>
          <w:p w14:paraId="6733DB32" w14:textId="77777777" w:rsidR="00DF0A67" w:rsidRPr="00043FD7" w:rsidRDefault="00DF0A67" w:rsidP="00716AEF">
            <w:pPr>
              <w:spacing w:line="240" w:lineRule="auto"/>
              <w:rPr>
                <w:sz w:val="20"/>
                <w:szCs w:val="20"/>
              </w:rPr>
            </w:pPr>
            <w:r w:rsidRPr="00043FD7">
              <w:rPr>
                <w:sz w:val="20"/>
                <w:szCs w:val="20"/>
              </w:rPr>
              <w:t>2</w:t>
            </w:r>
          </w:p>
        </w:tc>
        <w:tc>
          <w:tcPr>
            <w:tcW w:w="7193" w:type="dxa"/>
            <w:noWrap/>
            <w:hideMark/>
          </w:tcPr>
          <w:p w14:paraId="4B6CEE0C" w14:textId="77777777" w:rsidR="00DF0A67" w:rsidRPr="00043FD7" w:rsidRDefault="00DF0A67" w:rsidP="00716AEF">
            <w:pPr>
              <w:spacing w:line="240" w:lineRule="auto"/>
              <w:cnfStyle w:val="000000100000" w:firstRow="0" w:lastRow="0" w:firstColumn="0" w:lastColumn="0" w:oddVBand="0" w:evenVBand="0" w:oddHBand="1" w:evenHBand="0" w:firstRowFirstColumn="0" w:firstRowLastColumn="0" w:lastRowFirstColumn="0" w:lastRowLastColumn="0"/>
              <w:rPr>
                <w:sz w:val="20"/>
                <w:szCs w:val="20"/>
              </w:rPr>
            </w:pPr>
            <w:r w:rsidRPr="00043FD7">
              <w:rPr>
                <w:sz w:val="20"/>
                <w:szCs w:val="20"/>
              </w:rPr>
              <w:t>Fuel savings in perennial crops</w:t>
            </w:r>
          </w:p>
        </w:tc>
        <w:tc>
          <w:tcPr>
            <w:tcW w:w="2403" w:type="dxa"/>
            <w:noWrap/>
            <w:vAlign w:val="center"/>
            <w:hideMark/>
          </w:tcPr>
          <w:p w14:paraId="2CF516E1" w14:textId="77777777" w:rsidR="00DF0A67" w:rsidRPr="00043FD7" w:rsidRDefault="00DF0A67" w:rsidP="00716AEF">
            <w:pPr>
              <w:spacing w:line="240" w:lineRule="auto"/>
              <w:cnfStyle w:val="000000100000" w:firstRow="0" w:lastRow="0" w:firstColumn="0" w:lastColumn="0" w:oddVBand="0" w:evenVBand="0" w:oddHBand="1" w:evenHBand="0" w:firstRowFirstColumn="0" w:firstRowLastColumn="0" w:lastRowFirstColumn="0" w:lastRowLastColumn="0"/>
              <w:rPr>
                <w:sz w:val="20"/>
                <w:szCs w:val="20"/>
              </w:rPr>
            </w:pPr>
            <w:proofErr w:type="spellStart"/>
            <w:r w:rsidRPr="00043FD7">
              <w:rPr>
                <w:sz w:val="20"/>
                <w:szCs w:val="20"/>
              </w:rPr>
              <w:t>Ec</w:t>
            </w:r>
            <w:proofErr w:type="spellEnd"/>
            <w:r w:rsidRPr="00043FD7">
              <w:rPr>
                <w:sz w:val="20"/>
                <w:szCs w:val="20"/>
              </w:rPr>
              <w:t>/</w:t>
            </w:r>
            <w:proofErr w:type="spellStart"/>
            <w:r w:rsidRPr="00043FD7">
              <w:rPr>
                <w:sz w:val="20"/>
                <w:szCs w:val="20"/>
              </w:rPr>
              <w:t>Env</w:t>
            </w:r>
            <w:proofErr w:type="spellEnd"/>
          </w:p>
        </w:tc>
        <w:tc>
          <w:tcPr>
            <w:tcW w:w="1060" w:type="dxa"/>
            <w:noWrap/>
            <w:hideMark/>
          </w:tcPr>
          <w:p w14:paraId="517B8B61" w14:textId="77777777" w:rsidR="00DF0A67" w:rsidRPr="00043FD7" w:rsidRDefault="00DF0A67" w:rsidP="00716AEF">
            <w:pPr>
              <w:spacing w:line="240" w:lineRule="auto"/>
              <w:cnfStyle w:val="000000100000" w:firstRow="0" w:lastRow="0" w:firstColumn="0" w:lastColumn="0" w:oddVBand="0" w:evenVBand="0" w:oddHBand="1" w:evenHBand="0" w:firstRowFirstColumn="0" w:firstRowLastColumn="0" w:lastRowFirstColumn="0" w:lastRowLastColumn="0"/>
              <w:rPr>
                <w:sz w:val="20"/>
                <w:szCs w:val="20"/>
              </w:rPr>
            </w:pPr>
            <w:r w:rsidRPr="00043FD7">
              <w:rPr>
                <w:sz w:val="20"/>
                <w:szCs w:val="20"/>
              </w:rPr>
              <w:t>3</w:t>
            </w:r>
          </w:p>
        </w:tc>
        <w:tc>
          <w:tcPr>
            <w:tcW w:w="846" w:type="dxa"/>
            <w:noWrap/>
            <w:hideMark/>
          </w:tcPr>
          <w:p w14:paraId="0B9EF9AF" w14:textId="77777777" w:rsidR="00DF0A67" w:rsidRPr="00043FD7" w:rsidRDefault="00DF0A67" w:rsidP="00716AEF">
            <w:pPr>
              <w:spacing w:line="240" w:lineRule="auto"/>
              <w:cnfStyle w:val="000000100000" w:firstRow="0" w:lastRow="0" w:firstColumn="0" w:lastColumn="0" w:oddVBand="0" w:evenVBand="0" w:oddHBand="1" w:evenHBand="0" w:firstRowFirstColumn="0" w:firstRowLastColumn="0" w:lastRowFirstColumn="0" w:lastRowLastColumn="0"/>
              <w:rPr>
                <w:sz w:val="20"/>
                <w:szCs w:val="20"/>
              </w:rPr>
            </w:pPr>
          </w:p>
        </w:tc>
        <w:tc>
          <w:tcPr>
            <w:tcW w:w="1655" w:type="dxa"/>
            <w:noWrap/>
            <w:hideMark/>
          </w:tcPr>
          <w:p w14:paraId="6CDD6233" w14:textId="77777777" w:rsidR="00DF0A67" w:rsidRPr="00043FD7" w:rsidRDefault="00DF0A67" w:rsidP="00716AEF">
            <w:pPr>
              <w:spacing w:line="240" w:lineRule="auto"/>
              <w:cnfStyle w:val="000000100000" w:firstRow="0" w:lastRow="0" w:firstColumn="0" w:lastColumn="0" w:oddVBand="0" w:evenVBand="0" w:oddHBand="1" w:evenHBand="0" w:firstRowFirstColumn="0" w:firstRowLastColumn="0" w:lastRowFirstColumn="0" w:lastRowLastColumn="0"/>
              <w:rPr>
                <w:sz w:val="20"/>
                <w:szCs w:val="20"/>
              </w:rPr>
            </w:pPr>
          </w:p>
        </w:tc>
        <w:tc>
          <w:tcPr>
            <w:tcW w:w="867" w:type="dxa"/>
            <w:noWrap/>
            <w:hideMark/>
          </w:tcPr>
          <w:p w14:paraId="040D1E24" w14:textId="77777777" w:rsidR="00DF0A67" w:rsidRPr="00043FD7" w:rsidRDefault="00DF0A67" w:rsidP="00716AEF">
            <w:pPr>
              <w:spacing w:line="240" w:lineRule="auto"/>
              <w:cnfStyle w:val="000000100000" w:firstRow="0" w:lastRow="0" w:firstColumn="0" w:lastColumn="0" w:oddVBand="0" w:evenVBand="0" w:oddHBand="1" w:evenHBand="0" w:firstRowFirstColumn="0" w:firstRowLastColumn="0" w:lastRowFirstColumn="0" w:lastRowLastColumn="0"/>
              <w:rPr>
                <w:sz w:val="20"/>
                <w:szCs w:val="20"/>
              </w:rPr>
            </w:pPr>
            <w:proofErr w:type="gramStart"/>
            <w:r w:rsidRPr="00043FD7">
              <w:rPr>
                <w:sz w:val="20"/>
                <w:szCs w:val="20"/>
              </w:rPr>
              <w:t>x</w:t>
            </w:r>
            <w:proofErr w:type="gramEnd"/>
          </w:p>
        </w:tc>
      </w:tr>
      <w:tr w:rsidR="00DF0A67" w:rsidRPr="00043FD7" w14:paraId="552E5EF6" w14:textId="77777777" w:rsidTr="00716AEF">
        <w:trPr>
          <w:trHeight w:val="288"/>
        </w:trPr>
        <w:tc>
          <w:tcPr>
            <w:cnfStyle w:val="001000000000" w:firstRow="0" w:lastRow="0" w:firstColumn="1" w:lastColumn="0" w:oddVBand="0" w:evenVBand="0" w:oddHBand="0" w:evenHBand="0" w:firstRowFirstColumn="0" w:firstRowLastColumn="0" w:lastRowFirstColumn="0" w:lastRowLastColumn="0"/>
            <w:tcW w:w="460" w:type="dxa"/>
            <w:noWrap/>
            <w:hideMark/>
          </w:tcPr>
          <w:p w14:paraId="5E69EE42" w14:textId="77777777" w:rsidR="00DF0A67" w:rsidRPr="00043FD7" w:rsidRDefault="00DF0A67" w:rsidP="00716AEF">
            <w:pPr>
              <w:spacing w:line="240" w:lineRule="auto"/>
              <w:rPr>
                <w:sz w:val="20"/>
                <w:szCs w:val="20"/>
              </w:rPr>
            </w:pPr>
            <w:r w:rsidRPr="00043FD7">
              <w:rPr>
                <w:sz w:val="20"/>
                <w:szCs w:val="20"/>
              </w:rPr>
              <w:t>3</w:t>
            </w:r>
          </w:p>
        </w:tc>
        <w:tc>
          <w:tcPr>
            <w:tcW w:w="7193" w:type="dxa"/>
            <w:noWrap/>
            <w:hideMark/>
          </w:tcPr>
          <w:p w14:paraId="20E6450D" w14:textId="77777777" w:rsidR="00DF0A67" w:rsidRPr="00043FD7" w:rsidRDefault="00DF0A67" w:rsidP="00716AEF">
            <w:pPr>
              <w:spacing w:line="240" w:lineRule="auto"/>
              <w:cnfStyle w:val="000000000000" w:firstRow="0" w:lastRow="0" w:firstColumn="0" w:lastColumn="0" w:oddVBand="0" w:evenVBand="0" w:oddHBand="0" w:evenHBand="0" w:firstRowFirstColumn="0" w:firstRowLastColumn="0" w:lastRowFirstColumn="0" w:lastRowLastColumn="0"/>
              <w:rPr>
                <w:sz w:val="20"/>
                <w:szCs w:val="20"/>
              </w:rPr>
            </w:pPr>
            <w:r w:rsidRPr="00043FD7">
              <w:rPr>
                <w:sz w:val="20"/>
                <w:szCs w:val="20"/>
              </w:rPr>
              <w:t>Cost-savings in annual crops</w:t>
            </w:r>
          </w:p>
        </w:tc>
        <w:tc>
          <w:tcPr>
            <w:tcW w:w="2403" w:type="dxa"/>
            <w:noWrap/>
            <w:vAlign w:val="center"/>
            <w:hideMark/>
          </w:tcPr>
          <w:p w14:paraId="3CF3CCDA" w14:textId="77777777" w:rsidR="00DF0A67" w:rsidRPr="00043FD7" w:rsidRDefault="00DF0A67" w:rsidP="00716AEF">
            <w:pPr>
              <w:spacing w:line="240" w:lineRule="auto"/>
              <w:cnfStyle w:val="000000000000" w:firstRow="0" w:lastRow="0" w:firstColumn="0" w:lastColumn="0" w:oddVBand="0" w:evenVBand="0" w:oddHBand="0" w:evenHBand="0" w:firstRowFirstColumn="0" w:firstRowLastColumn="0" w:lastRowFirstColumn="0" w:lastRowLastColumn="0"/>
              <w:rPr>
                <w:sz w:val="20"/>
                <w:szCs w:val="20"/>
              </w:rPr>
            </w:pPr>
            <w:proofErr w:type="spellStart"/>
            <w:r w:rsidRPr="00043FD7">
              <w:rPr>
                <w:sz w:val="20"/>
                <w:szCs w:val="20"/>
              </w:rPr>
              <w:t>Ec</w:t>
            </w:r>
            <w:proofErr w:type="spellEnd"/>
          </w:p>
        </w:tc>
        <w:tc>
          <w:tcPr>
            <w:tcW w:w="1060" w:type="dxa"/>
            <w:noWrap/>
            <w:hideMark/>
          </w:tcPr>
          <w:p w14:paraId="7006ABD2" w14:textId="77777777" w:rsidR="00DF0A67" w:rsidRPr="00043FD7" w:rsidRDefault="00DF0A67" w:rsidP="00716AEF">
            <w:pPr>
              <w:spacing w:line="240" w:lineRule="auto"/>
              <w:cnfStyle w:val="000000000000" w:firstRow="0" w:lastRow="0" w:firstColumn="0" w:lastColumn="0" w:oddVBand="0" w:evenVBand="0" w:oddHBand="0" w:evenHBand="0" w:firstRowFirstColumn="0" w:firstRowLastColumn="0" w:lastRowFirstColumn="0" w:lastRowLastColumn="0"/>
              <w:rPr>
                <w:sz w:val="20"/>
                <w:szCs w:val="20"/>
              </w:rPr>
            </w:pPr>
            <w:r w:rsidRPr="00043FD7">
              <w:rPr>
                <w:sz w:val="20"/>
                <w:szCs w:val="20"/>
              </w:rPr>
              <w:t>3</w:t>
            </w:r>
          </w:p>
        </w:tc>
        <w:tc>
          <w:tcPr>
            <w:tcW w:w="846" w:type="dxa"/>
            <w:noWrap/>
            <w:hideMark/>
          </w:tcPr>
          <w:p w14:paraId="4AFA9551" w14:textId="77777777" w:rsidR="00DF0A67" w:rsidRPr="00043FD7" w:rsidRDefault="00DF0A67" w:rsidP="00716AEF">
            <w:pPr>
              <w:spacing w:line="240" w:lineRule="auto"/>
              <w:cnfStyle w:val="000000000000" w:firstRow="0" w:lastRow="0" w:firstColumn="0" w:lastColumn="0" w:oddVBand="0" w:evenVBand="0" w:oddHBand="0" w:evenHBand="0" w:firstRowFirstColumn="0" w:firstRowLastColumn="0" w:lastRowFirstColumn="0" w:lastRowLastColumn="0"/>
              <w:rPr>
                <w:sz w:val="20"/>
                <w:szCs w:val="20"/>
              </w:rPr>
            </w:pPr>
          </w:p>
        </w:tc>
        <w:tc>
          <w:tcPr>
            <w:tcW w:w="1655" w:type="dxa"/>
            <w:noWrap/>
            <w:hideMark/>
          </w:tcPr>
          <w:p w14:paraId="0A3F3259" w14:textId="77777777" w:rsidR="00DF0A67" w:rsidRPr="00043FD7" w:rsidRDefault="00DF0A67" w:rsidP="00716AEF">
            <w:pPr>
              <w:spacing w:line="240" w:lineRule="auto"/>
              <w:cnfStyle w:val="000000000000" w:firstRow="0" w:lastRow="0" w:firstColumn="0" w:lastColumn="0" w:oddVBand="0" w:evenVBand="0" w:oddHBand="0" w:evenHBand="0" w:firstRowFirstColumn="0" w:firstRowLastColumn="0" w:lastRowFirstColumn="0" w:lastRowLastColumn="0"/>
              <w:rPr>
                <w:sz w:val="20"/>
                <w:szCs w:val="20"/>
              </w:rPr>
            </w:pPr>
          </w:p>
        </w:tc>
        <w:tc>
          <w:tcPr>
            <w:tcW w:w="867" w:type="dxa"/>
            <w:noWrap/>
            <w:hideMark/>
          </w:tcPr>
          <w:p w14:paraId="357B45B7" w14:textId="77777777" w:rsidR="00DF0A67" w:rsidRPr="00043FD7" w:rsidRDefault="00DF0A67" w:rsidP="00716AEF">
            <w:pPr>
              <w:spacing w:line="240" w:lineRule="auto"/>
              <w:cnfStyle w:val="000000000000" w:firstRow="0" w:lastRow="0" w:firstColumn="0" w:lastColumn="0" w:oddVBand="0" w:evenVBand="0" w:oddHBand="0" w:evenHBand="0" w:firstRowFirstColumn="0" w:firstRowLastColumn="0" w:lastRowFirstColumn="0" w:lastRowLastColumn="0"/>
              <w:rPr>
                <w:sz w:val="20"/>
                <w:szCs w:val="20"/>
              </w:rPr>
            </w:pPr>
            <w:proofErr w:type="gramStart"/>
            <w:r w:rsidRPr="00043FD7">
              <w:rPr>
                <w:sz w:val="20"/>
                <w:szCs w:val="20"/>
              </w:rPr>
              <w:t>x</w:t>
            </w:r>
            <w:proofErr w:type="gramEnd"/>
          </w:p>
        </w:tc>
      </w:tr>
      <w:tr w:rsidR="00DF0A67" w:rsidRPr="00043FD7" w14:paraId="60C8B147" w14:textId="77777777" w:rsidTr="00716AEF">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460" w:type="dxa"/>
            <w:noWrap/>
            <w:hideMark/>
          </w:tcPr>
          <w:p w14:paraId="6EFDE944" w14:textId="77777777" w:rsidR="00DF0A67" w:rsidRPr="00043FD7" w:rsidRDefault="00DF0A67" w:rsidP="00716AEF">
            <w:pPr>
              <w:spacing w:line="240" w:lineRule="auto"/>
              <w:rPr>
                <w:sz w:val="20"/>
                <w:szCs w:val="20"/>
              </w:rPr>
            </w:pPr>
            <w:r w:rsidRPr="00043FD7">
              <w:rPr>
                <w:sz w:val="20"/>
                <w:szCs w:val="20"/>
              </w:rPr>
              <w:t>4</w:t>
            </w:r>
          </w:p>
        </w:tc>
        <w:tc>
          <w:tcPr>
            <w:tcW w:w="7193" w:type="dxa"/>
            <w:noWrap/>
            <w:hideMark/>
          </w:tcPr>
          <w:p w14:paraId="1DEAD71B" w14:textId="77777777" w:rsidR="00DF0A67" w:rsidRPr="00043FD7" w:rsidRDefault="00DF0A67" w:rsidP="00716AEF">
            <w:pPr>
              <w:spacing w:line="240" w:lineRule="auto"/>
              <w:cnfStyle w:val="000000100000" w:firstRow="0" w:lastRow="0" w:firstColumn="0" w:lastColumn="0" w:oddVBand="0" w:evenVBand="0" w:oddHBand="1" w:evenHBand="0" w:firstRowFirstColumn="0" w:firstRowLastColumn="0" w:lastRowFirstColumn="0" w:lastRowLastColumn="0"/>
              <w:rPr>
                <w:sz w:val="20"/>
                <w:szCs w:val="20"/>
              </w:rPr>
            </w:pPr>
            <w:r w:rsidRPr="00043FD7">
              <w:rPr>
                <w:sz w:val="20"/>
                <w:szCs w:val="20"/>
              </w:rPr>
              <w:t>Increase of yields</w:t>
            </w:r>
          </w:p>
        </w:tc>
        <w:tc>
          <w:tcPr>
            <w:tcW w:w="2403" w:type="dxa"/>
            <w:noWrap/>
            <w:vAlign w:val="center"/>
            <w:hideMark/>
          </w:tcPr>
          <w:p w14:paraId="554AF4F5" w14:textId="77777777" w:rsidR="00DF0A67" w:rsidRPr="00043FD7" w:rsidRDefault="00DF0A67" w:rsidP="00716AEF">
            <w:pPr>
              <w:spacing w:line="240" w:lineRule="auto"/>
              <w:cnfStyle w:val="000000100000" w:firstRow="0" w:lastRow="0" w:firstColumn="0" w:lastColumn="0" w:oddVBand="0" w:evenVBand="0" w:oddHBand="1" w:evenHBand="0" w:firstRowFirstColumn="0" w:firstRowLastColumn="0" w:lastRowFirstColumn="0" w:lastRowLastColumn="0"/>
              <w:rPr>
                <w:sz w:val="20"/>
                <w:szCs w:val="20"/>
              </w:rPr>
            </w:pPr>
            <w:proofErr w:type="spellStart"/>
            <w:r w:rsidRPr="00043FD7">
              <w:rPr>
                <w:sz w:val="20"/>
                <w:szCs w:val="20"/>
              </w:rPr>
              <w:t>Ec</w:t>
            </w:r>
            <w:proofErr w:type="spellEnd"/>
            <w:r w:rsidRPr="00043FD7">
              <w:rPr>
                <w:sz w:val="20"/>
                <w:szCs w:val="20"/>
              </w:rPr>
              <w:t>/So</w:t>
            </w:r>
          </w:p>
        </w:tc>
        <w:tc>
          <w:tcPr>
            <w:tcW w:w="1060" w:type="dxa"/>
            <w:noWrap/>
            <w:hideMark/>
          </w:tcPr>
          <w:p w14:paraId="37A44627" w14:textId="77777777" w:rsidR="00DF0A67" w:rsidRPr="00043FD7" w:rsidRDefault="00DF0A67" w:rsidP="00716AEF">
            <w:pPr>
              <w:spacing w:line="240" w:lineRule="auto"/>
              <w:cnfStyle w:val="000000100000" w:firstRow="0" w:lastRow="0" w:firstColumn="0" w:lastColumn="0" w:oddVBand="0" w:evenVBand="0" w:oddHBand="1" w:evenHBand="0" w:firstRowFirstColumn="0" w:firstRowLastColumn="0" w:lastRowFirstColumn="0" w:lastRowLastColumn="0"/>
              <w:rPr>
                <w:sz w:val="20"/>
                <w:szCs w:val="20"/>
              </w:rPr>
            </w:pPr>
            <w:r w:rsidRPr="00043FD7">
              <w:rPr>
                <w:sz w:val="20"/>
                <w:szCs w:val="20"/>
              </w:rPr>
              <w:t>3</w:t>
            </w:r>
          </w:p>
        </w:tc>
        <w:tc>
          <w:tcPr>
            <w:tcW w:w="846" w:type="dxa"/>
            <w:noWrap/>
            <w:hideMark/>
          </w:tcPr>
          <w:p w14:paraId="34241644" w14:textId="77777777" w:rsidR="00DF0A67" w:rsidRPr="00043FD7" w:rsidRDefault="00DF0A67" w:rsidP="00716AEF">
            <w:pPr>
              <w:spacing w:line="240" w:lineRule="auto"/>
              <w:cnfStyle w:val="000000100000" w:firstRow="0" w:lastRow="0" w:firstColumn="0" w:lastColumn="0" w:oddVBand="0" w:evenVBand="0" w:oddHBand="1" w:evenHBand="0" w:firstRowFirstColumn="0" w:firstRowLastColumn="0" w:lastRowFirstColumn="0" w:lastRowLastColumn="0"/>
              <w:rPr>
                <w:sz w:val="20"/>
                <w:szCs w:val="20"/>
              </w:rPr>
            </w:pPr>
            <w:proofErr w:type="gramStart"/>
            <w:r w:rsidRPr="00043FD7">
              <w:rPr>
                <w:sz w:val="20"/>
                <w:szCs w:val="20"/>
              </w:rPr>
              <w:t>x</w:t>
            </w:r>
            <w:proofErr w:type="gramEnd"/>
          </w:p>
        </w:tc>
        <w:tc>
          <w:tcPr>
            <w:tcW w:w="1655" w:type="dxa"/>
            <w:noWrap/>
            <w:hideMark/>
          </w:tcPr>
          <w:p w14:paraId="67770F35" w14:textId="77777777" w:rsidR="00DF0A67" w:rsidRPr="00043FD7" w:rsidRDefault="00DF0A67" w:rsidP="00716AEF">
            <w:pPr>
              <w:spacing w:line="240" w:lineRule="auto"/>
              <w:cnfStyle w:val="000000100000" w:firstRow="0" w:lastRow="0" w:firstColumn="0" w:lastColumn="0" w:oddVBand="0" w:evenVBand="0" w:oddHBand="1" w:evenHBand="0" w:firstRowFirstColumn="0" w:firstRowLastColumn="0" w:lastRowFirstColumn="0" w:lastRowLastColumn="0"/>
              <w:rPr>
                <w:sz w:val="20"/>
                <w:szCs w:val="20"/>
              </w:rPr>
            </w:pPr>
            <w:proofErr w:type="gramStart"/>
            <w:r w:rsidRPr="00043FD7">
              <w:rPr>
                <w:sz w:val="20"/>
                <w:szCs w:val="20"/>
              </w:rPr>
              <w:t>x</w:t>
            </w:r>
            <w:proofErr w:type="gramEnd"/>
          </w:p>
        </w:tc>
        <w:tc>
          <w:tcPr>
            <w:tcW w:w="867" w:type="dxa"/>
            <w:noWrap/>
            <w:hideMark/>
          </w:tcPr>
          <w:p w14:paraId="5D8F62A8" w14:textId="77777777" w:rsidR="00DF0A67" w:rsidRPr="00043FD7" w:rsidRDefault="00DF0A67" w:rsidP="00716AEF">
            <w:pPr>
              <w:spacing w:line="240" w:lineRule="auto"/>
              <w:cnfStyle w:val="000000100000" w:firstRow="0" w:lastRow="0" w:firstColumn="0" w:lastColumn="0" w:oddVBand="0" w:evenVBand="0" w:oddHBand="1" w:evenHBand="0" w:firstRowFirstColumn="0" w:firstRowLastColumn="0" w:lastRowFirstColumn="0" w:lastRowLastColumn="0"/>
              <w:rPr>
                <w:sz w:val="20"/>
                <w:szCs w:val="20"/>
              </w:rPr>
            </w:pPr>
            <w:proofErr w:type="gramStart"/>
            <w:r w:rsidRPr="00043FD7">
              <w:rPr>
                <w:sz w:val="20"/>
                <w:szCs w:val="20"/>
              </w:rPr>
              <w:t>x</w:t>
            </w:r>
            <w:proofErr w:type="gramEnd"/>
          </w:p>
        </w:tc>
      </w:tr>
      <w:tr w:rsidR="00DF0A67" w:rsidRPr="00043FD7" w14:paraId="483A1849" w14:textId="77777777" w:rsidTr="00716AEF">
        <w:trPr>
          <w:trHeight w:val="288"/>
        </w:trPr>
        <w:tc>
          <w:tcPr>
            <w:cnfStyle w:val="001000000000" w:firstRow="0" w:lastRow="0" w:firstColumn="1" w:lastColumn="0" w:oddVBand="0" w:evenVBand="0" w:oddHBand="0" w:evenHBand="0" w:firstRowFirstColumn="0" w:firstRowLastColumn="0" w:lastRowFirstColumn="0" w:lastRowLastColumn="0"/>
            <w:tcW w:w="460" w:type="dxa"/>
            <w:noWrap/>
            <w:hideMark/>
          </w:tcPr>
          <w:p w14:paraId="0E45E05D" w14:textId="77777777" w:rsidR="00DF0A67" w:rsidRPr="00043FD7" w:rsidRDefault="00DF0A67" w:rsidP="00716AEF">
            <w:pPr>
              <w:spacing w:line="240" w:lineRule="auto"/>
              <w:rPr>
                <w:sz w:val="20"/>
                <w:szCs w:val="20"/>
              </w:rPr>
            </w:pPr>
            <w:r w:rsidRPr="00043FD7">
              <w:rPr>
                <w:sz w:val="20"/>
                <w:szCs w:val="20"/>
              </w:rPr>
              <w:t>5</w:t>
            </w:r>
          </w:p>
        </w:tc>
        <w:tc>
          <w:tcPr>
            <w:tcW w:w="7193" w:type="dxa"/>
            <w:noWrap/>
            <w:hideMark/>
          </w:tcPr>
          <w:p w14:paraId="29BD1505" w14:textId="77777777" w:rsidR="00DF0A67" w:rsidRPr="00043FD7" w:rsidRDefault="00DF0A67" w:rsidP="00716AEF">
            <w:pPr>
              <w:spacing w:line="240" w:lineRule="auto"/>
              <w:cnfStyle w:val="000000000000" w:firstRow="0" w:lastRow="0" w:firstColumn="0" w:lastColumn="0" w:oddVBand="0" w:evenVBand="0" w:oddHBand="0" w:evenHBand="0" w:firstRowFirstColumn="0" w:firstRowLastColumn="0" w:lastRowFirstColumn="0" w:lastRowLastColumn="0"/>
              <w:rPr>
                <w:sz w:val="20"/>
                <w:szCs w:val="20"/>
              </w:rPr>
            </w:pPr>
            <w:r w:rsidRPr="00043FD7">
              <w:rPr>
                <w:sz w:val="20"/>
                <w:szCs w:val="20"/>
              </w:rPr>
              <w:t>Reduction of off-site problems</w:t>
            </w:r>
          </w:p>
        </w:tc>
        <w:tc>
          <w:tcPr>
            <w:tcW w:w="2403" w:type="dxa"/>
            <w:noWrap/>
            <w:vAlign w:val="center"/>
            <w:hideMark/>
          </w:tcPr>
          <w:p w14:paraId="55DC345C" w14:textId="77777777" w:rsidR="00DF0A67" w:rsidRPr="00043FD7" w:rsidRDefault="00DF0A67" w:rsidP="00716AEF">
            <w:pPr>
              <w:spacing w:line="240" w:lineRule="auto"/>
              <w:cnfStyle w:val="000000000000" w:firstRow="0" w:lastRow="0" w:firstColumn="0" w:lastColumn="0" w:oddVBand="0" w:evenVBand="0" w:oddHBand="0" w:evenHBand="0" w:firstRowFirstColumn="0" w:firstRowLastColumn="0" w:lastRowFirstColumn="0" w:lastRowLastColumn="0"/>
              <w:rPr>
                <w:sz w:val="20"/>
                <w:szCs w:val="20"/>
              </w:rPr>
            </w:pPr>
            <w:proofErr w:type="spellStart"/>
            <w:r w:rsidRPr="00043FD7">
              <w:rPr>
                <w:sz w:val="20"/>
                <w:szCs w:val="20"/>
              </w:rPr>
              <w:t>Ec</w:t>
            </w:r>
            <w:proofErr w:type="spellEnd"/>
            <w:r w:rsidRPr="00043FD7">
              <w:rPr>
                <w:sz w:val="20"/>
                <w:szCs w:val="20"/>
              </w:rPr>
              <w:t>/</w:t>
            </w:r>
            <w:proofErr w:type="spellStart"/>
            <w:r w:rsidRPr="00043FD7">
              <w:rPr>
                <w:sz w:val="20"/>
                <w:szCs w:val="20"/>
              </w:rPr>
              <w:t>Env</w:t>
            </w:r>
            <w:proofErr w:type="spellEnd"/>
          </w:p>
        </w:tc>
        <w:tc>
          <w:tcPr>
            <w:tcW w:w="1060" w:type="dxa"/>
            <w:noWrap/>
            <w:hideMark/>
          </w:tcPr>
          <w:p w14:paraId="7BD19B90" w14:textId="77777777" w:rsidR="00DF0A67" w:rsidRPr="00043FD7" w:rsidRDefault="00DF0A67" w:rsidP="00716AEF">
            <w:pPr>
              <w:spacing w:line="240" w:lineRule="auto"/>
              <w:cnfStyle w:val="000000000000" w:firstRow="0" w:lastRow="0" w:firstColumn="0" w:lastColumn="0" w:oddVBand="0" w:evenVBand="0" w:oddHBand="0" w:evenHBand="0" w:firstRowFirstColumn="0" w:firstRowLastColumn="0" w:lastRowFirstColumn="0" w:lastRowLastColumn="0"/>
              <w:rPr>
                <w:sz w:val="20"/>
                <w:szCs w:val="20"/>
              </w:rPr>
            </w:pPr>
            <w:r w:rsidRPr="00043FD7">
              <w:rPr>
                <w:sz w:val="20"/>
                <w:szCs w:val="20"/>
              </w:rPr>
              <w:t>2</w:t>
            </w:r>
          </w:p>
        </w:tc>
        <w:tc>
          <w:tcPr>
            <w:tcW w:w="846" w:type="dxa"/>
            <w:noWrap/>
            <w:hideMark/>
          </w:tcPr>
          <w:p w14:paraId="3349E3F7" w14:textId="77777777" w:rsidR="00DF0A67" w:rsidRPr="00043FD7" w:rsidRDefault="00DF0A67" w:rsidP="00716AEF">
            <w:pPr>
              <w:spacing w:line="240" w:lineRule="auto"/>
              <w:cnfStyle w:val="000000000000" w:firstRow="0" w:lastRow="0" w:firstColumn="0" w:lastColumn="0" w:oddVBand="0" w:evenVBand="0" w:oddHBand="0" w:evenHBand="0" w:firstRowFirstColumn="0" w:firstRowLastColumn="0" w:lastRowFirstColumn="0" w:lastRowLastColumn="0"/>
              <w:rPr>
                <w:sz w:val="20"/>
                <w:szCs w:val="20"/>
              </w:rPr>
            </w:pPr>
          </w:p>
        </w:tc>
        <w:tc>
          <w:tcPr>
            <w:tcW w:w="1655" w:type="dxa"/>
            <w:noWrap/>
            <w:hideMark/>
          </w:tcPr>
          <w:p w14:paraId="34BB4FED" w14:textId="77777777" w:rsidR="00DF0A67" w:rsidRPr="00043FD7" w:rsidRDefault="00DF0A67" w:rsidP="00716AEF">
            <w:pPr>
              <w:spacing w:line="240" w:lineRule="auto"/>
              <w:cnfStyle w:val="000000000000" w:firstRow="0" w:lastRow="0" w:firstColumn="0" w:lastColumn="0" w:oddVBand="0" w:evenVBand="0" w:oddHBand="0" w:evenHBand="0" w:firstRowFirstColumn="0" w:firstRowLastColumn="0" w:lastRowFirstColumn="0" w:lastRowLastColumn="0"/>
              <w:rPr>
                <w:sz w:val="20"/>
                <w:szCs w:val="20"/>
              </w:rPr>
            </w:pPr>
            <w:proofErr w:type="gramStart"/>
            <w:r w:rsidRPr="00043FD7">
              <w:rPr>
                <w:sz w:val="20"/>
                <w:szCs w:val="20"/>
              </w:rPr>
              <w:t>x</w:t>
            </w:r>
            <w:proofErr w:type="gramEnd"/>
          </w:p>
        </w:tc>
        <w:tc>
          <w:tcPr>
            <w:tcW w:w="867" w:type="dxa"/>
            <w:noWrap/>
            <w:hideMark/>
          </w:tcPr>
          <w:p w14:paraId="10F5FEBB" w14:textId="77777777" w:rsidR="00DF0A67" w:rsidRPr="00043FD7" w:rsidRDefault="00DF0A67" w:rsidP="00716AEF">
            <w:pPr>
              <w:spacing w:line="240" w:lineRule="auto"/>
              <w:cnfStyle w:val="000000000000" w:firstRow="0" w:lastRow="0" w:firstColumn="0" w:lastColumn="0" w:oddVBand="0" w:evenVBand="0" w:oddHBand="0" w:evenHBand="0" w:firstRowFirstColumn="0" w:firstRowLastColumn="0" w:lastRowFirstColumn="0" w:lastRowLastColumn="0"/>
              <w:rPr>
                <w:sz w:val="20"/>
                <w:szCs w:val="20"/>
              </w:rPr>
            </w:pPr>
            <w:proofErr w:type="gramStart"/>
            <w:r w:rsidRPr="00043FD7">
              <w:rPr>
                <w:sz w:val="20"/>
                <w:szCs w:val="20"/>
              </w:rPr>
              <w:t>x</w:t>
            </w:r>
            <w:proofErr w:type="gramEnd"/>
          </w:p>
        </w:tc>
      </w:tr>
      <w:tr w:rsidR="00DF0A67" w:rsidRPr="00043FD7" w14:paraId="34071C9D" w14:textId="77777777" w:rsidTr="00716AEF">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460" w:type="dxa"/>
            <w:noWrap/>
            <w:hideMark/>
          </w:tcPr>
          <w:p w14:paraId="77C285E1" w14:textId="77777777" w:rsidR="00DF0A67" w:rsidRPr="00043FD7" w:rsidRDefault="00DF0A67" w:rsidP="00716AEF">
            <w:pPr>
              <w:spacing w:line="240" w:lineRule="auto"/>
              <w:rPr>
                <w:sz w:val="20"/>
                <w:szCs w:val="20"/>
              </w:rPr>
            </w:pPr>
            <w:r w:rsidRPr="00043FD7">
              <w:rPr>
                <w:sz w:val="20"/>
                <w:szCs w:val="20"/>
              </w:rPr>
              <w:t>6</w:t>
            </w:r>
          </w:p>
        </w:tc>
        <w:tc>
          <w:tcPr>
            <w:tcW w:w="7193" w:type="dxa"/>
            <w:noWrap/>
            <w:hideMark/>
          </w:tcPr>
          <w:p w14:paraId="7C96EF03" w14:textId="77777777" w:rsidR="00DF0A67" w:rsidRPr="00043FD7" w:rsidRDefault="00DF0A67" w:rsidP="00716AEF">
            <w:pPr>
              <w:spacing w:line="240" w:lineRule="auto"/>
              <w:cnfStyle w:val="000000100000" w:firstRow="0" w:lastRow="0" w:firstColumn="0" w:lastColumn="0" w:oddVBand="0" w:evenVBand="0" w:oddHBand="1" w:evenHBand="0" w:firstRowFirstColumn="0" w:firstRowLastColumn="0" w:lastRowFirstColumn="0" w:lastRowLastColumn="0"/>
              <w:rPr>
                <w:sz w:val="20"/>
                <w:szCs w:val="20"/>
              </w:rPr>
            </w:pPr>
            <w:r w:rsidRPr="00043FD7">
              <w:rPr>
                <w:sz w:val="20"/>
                <w:szCs w:val="20"/>
              </w:rPr>
              <w:t>Improvement of soil properties</w:t>
            </w:r>
          </w:p>
        </w:tc>
        <w:tc>
          <w:tcPr>
            <w:tcW w:w="2403" w:type="dxa"/>
            <w:noWrap/>
            <w:vAlign w:val="center"/>
            <w:hideMark/>
          </w:tcPr>
          <w:p w14:paraId="455C440B" w14:textId="77777777" w:rsidR="00DF0A67" w:rsidRPr="00043FD7" w:rsidRDefault="00DF0A67" w:rsidP="00716AEF">
            <w:pPr>
              <w:spacing w:line="240" w:lineRule="auto"/>
              <w:cnfStyle w:val="000000100000" w:firstRow="0" w:lastRow="0" w:firstColumn="0" w:lastColumn="0" w:oddVBand="0" w:evenVBand="0" w:oddHBand="1" w:evenHBand="0" w:firstRowFirstColumn="0" w:firstRowLastColumn="0" w:lastRowFirstColumn="0" w:lastRowLastColumn="0"/>
              <w:rPr>
                <w:sz w:val="20"/>
                <w:szCs w:val="20"/>
              </w:rPr>
            </w:pPr>
            <w:proofErr w:type="spellStart"/>
            <w:r w:rsidRPr="00043FD7">
              <w:rPr>
                <w:sz w:val="20"/>
                <w:szCs w:val="20"/>
              </w:rPr>
              <w:t>Env</w:t>
            </w:r>
            <w:proofErr w:type="spellEnd"/>
          </w:p>
        </w:tc>
        <w:tc>
          <w:tcPr>
            <w:tcW w:w="1060" w:type="dxa"/>
            <w:noWrap/>
            <w:hideMark/>
          </w:tcPr>
          <w:p w14:paraId="7FAB40DE" w14:textId="77777777" w:rsidR="00DF0A67" w:rsidRPr="00043FD7" w:rsidRDefault="00DF0A67" w:rsidP="00716AEF">
            <w:pPr>
              <w:spacing w:line="240" w:lineRule="auto"/>
              <w:cnfStyle w:val="000000100000" w:firstRow="0" w:lastRow="0" w:firstColumn="0" w:lastColumn="0" w:oddVBand="0" w:evenVBand="0" w:oddHBand="1" w:evenHBand="0" w:firstRowFirstColumn="0" w:firstRowLastColumn="0" w:lastRowFirstColumn="0" w:lastRowLastColumn="0"/>
              <w:rPr>
                <w:sz w:val="20"/>
                <w:szCs w:val="20"/>
              </w:rPr>
            </w:pPr>
            <w:r w:rsidRPr="00043FD7">
              <w:rPr>
                <w:sz w:val="20"/>
                <w:szCs w:val="20"/>
              </w:rPr>
              <w:t>3</w:t>
            </w:r>
          </w:p>
        </w:tc>
        <w:tc>
          <w:tcPr>
            <w:tcW w:w="846" w:type="dxa"/>
            <w:noWrap/>
            <w:hideMark/>
          </w:tcPr>
          <w:p w14:paraId="67E493E9" w14:textId="77777777" w:rsidR="00DF0A67" w:rsidRPr="00043FD7" w:rsidRDefault="00DF0A67" w:rsidP="00716AEF">
            <w:pPr>
              <w:spacing w:line="240" w:lineRule="auto"/>
              <w:cnfStyle w:val="000000100000" w:firstRow="0" w:lastRow="0" w:firstColumn="0" w:lastColumn="0" w:oddVBand="0" w:evenVBand="0" w:oddHBand="1" w:evenHBand="0" w:firstRowFirstColumn="0" w:firstRowLastColumn="0" w:lastRowFirstColumn="0" w:lastRowLastColumn="0"/>
              <w:rPr>
                <w:sz w:val="20"/>
                <w:szCs w:val="20"/>
              </w:rPr>
            </w:pPr>
          </w:p>
        </w:tc>
        <w:tc>
          <w:tcPr>
            <w:tcW w:w="1655" w:type="dxa"/>
            <w:noWrap/>
            <w:hideMark/>
          </w:tcPr>
          <w:p w14:paraId="470B36DF" w14:textId="77777777" w:rsidR="00DF0A67" w:rsidRPr="00043FD7" w:rsidRDefault="00DF0A67" w:rsidP="00716AEF">
            <w:pPr>
              <w:spacing w:line="240" w:lineRule="auto"/>
              <w:cnfStyle w:val="000000100000" w:firstRow="0" w:lastRow="0" w:firstColumn="0" w:lastColumn="0" w:oddVBand="0" w:evenVBand="0" w:oddHBand="1" w:evenHBand="0" w:firstRowFirstColumn="0" w:firstRowLastColumn="0" w:lastRowFirstColumn="0" w:lastRowLastColumn="0"/>
              <w:rPr>
                <w:sz w:val="20"/>
                <w:szCs w:val="20"/>
              </w:rPr>
            </w:pPr>
            <w:proofErr w:type="gramStart"/>
            <w:r w:rsidRPr="00043FD7">
              <w:rPr>
                <w:sz w:val="20"/>
                <w:szCs w:val="20"/>
              </w:rPr>
              <w:t>x</w:t>
            </w:r>
            <w:proofErr w:type="gramEnd"/>
          </w:p>
        </w:tc>
        <w:tc>
          <w:tcPr>
            <w:tcW w:w="867" w:type="dxa"/>
            <w:noWrap/>
            <w:hideMark/>
          </w:tcPr>
          <w:p w14:paraId="1444F210" w14:textId="77777777" w:rsidR="00DF0A67" w:rsidRPr="00043FD7" w:rsidRDefault="00DF0A67" w:rsidP="00716AEF">
            <w:pPr>
              <w:spacing w:line="240" w:lineRule="auto"/>
              <w:cnfStyle w:val="000000100000" w:firstRow="0" w:lastRow="0" w:firstColumn="0" w:lastColumn="0" w:oddVBand="0" w:evenVBand="0" w:oddHBand="1" w:evenHBand="0" w:firstRowFirstColumn="0" w:firstRowLastColumn="0" w:lastRowFirstColumn="0" w:lastRowLastColumn="0"/>
              <w:rPr>
                <w:sz w:val="20"/>
                <w:szCs w:val="20"/>
              </w:rPr>
            </w:pPr>
            <w:proofErr w:type="gramStart"/>
            <w:r w:rsidRPr="00043FD7">
              <w:rPr>
                <w:sz w:val="20"/>
                <w:szCs w:val="20"/>
              </w:rPr>
              <w:t>x</w:t>
            </w:r>
            <w:proofErr w:type="gramEnd"/>
          </w:p>
        </w:tc>
      </w:tr>
      <w:tr w:rsidR="00DF0A67" w:rsidRPr="00043FD7" w14:paraId="569BADA1" w14:textId="77777777" w:rsidTr="00716AEF">
        <w:trPr>
          <w:trHeight w:val="288"/>
        </w:trPr>
        <w:tc>
          <w:tcPr>
            <w:cnfStyle w:val="001000000000" w:firstRow="0" w:lastRow="0" w:firstColumn="1" w:lastColumn="0" w:oddVBand="0" w:evenVBand="0" w:oddHBand="0" w:evenHBand="0" w:firstRowFirstColumn="0" w:firstRowLastColumn="0" w:lastRowFirstColumn="0" w:lastRowLastColumn="0"/>
            <w:tcW w:w="460" w:type="dxa"/>
            <w:noWrap/>
            <w:hideMark/>
          </w:tcPr>
          <w:p w14:paraId="0FE193D9" w14:textId="77777777" w:rsidR="00DF0A67" w:rsidRPr="00043FD7" w:rsidRDefault="00DF0A67" w:rsidP="00716AEF">
            <w:pPr>
              <w:spacing w:line="240" w:lineRule="auto"/>
              <w:rPr>
                <w:sz w:val="20"/>
                <w:szCs w:val="20"/>
              </w:rPr>
            </w:pPr>
            <w:r w:rsidRPr="00043FD7">
              <w:rPr>
                <w:sz w:val="20"/>
                <w:szCs w:val="20"/>
              </w:rPr>
              <w:t>7</w:t>
            </w:r>
          </w:p>
        </w:tc>
        <w:tc>
          <w:tcPr>
            <w:tcW w:w="7193" w:type="dxa"/>
            <w:noWrap/>
            <w:hideMark/>
          </w:tcPr>
          <w:p w14:paraId="5BF19305" w14:textId="77777777" w:rsidR="00DF0A67" w:rsidRPr="00043FD7" w:rsidRDefault="00DF0A67" w:rsidP="00716AEF">
            <w:pPr>
              <w:spacing w:line="240" w:lineRule="auto"/>
              <w:cnfStyle w:val="000000000000" w:firstRow="0" w:lastRow="0" w:firstColumn="0" w:lastColumn="0" w:oddVBand="0" w:evenVBand="0" w:oddHBand="0" w:evenHBand="0" w:firstRowFirstColumn="0" w:firstRowLastColumn="0" w:lastRowFirstColumn="0" w:lastRowLastColumn="0"/>
              <w:rPr>
                <w:sz w:val="20"/>
                <w:szCs w:val="20"/>
              </w:rPr>
            </w:pPr>
            <w:r w:rsidRPr="00043FD7">
              <w:rPr>
                <w:sz w:val="20"/>
                <w:szCs w:val="20"/>
              </w:rPr>
              <w:t>Increase of biodiversity</w:t>
            </w:r>
          </w:p>
        </w:tc>
        <w:tc>
          <w:tcPr>
            <w:tcW w:w="2403" w:type="dxa"/>
            <w:noWrap/>
            <w:vAlign w:val="center"/>
            <w:hideMark/>
          </w:tcPr>
          <w:p w14:paraId="5DA20094" w14:textId="77777777" w:rsidR="00DF0A67" w:rsidRPr="00043FD7" w:rsidRDefault="00DF0A67" w:rsidP="00716AEF">
            <w:pPr>
              <w:spacing w:line="240" w:lineRule="auto"/>
              <w:cnfStyle w:val="000000000000" w:firstRow="0" w:lastRow="0" w:firstColumn="0" w:lastColumn="0" w:oddVBand="0" w:evenVBand="0" w:oddHBand="0" w:evenHBand="0" w:firstRowFirstColumn="0" w:firstRowLastColumn="0" w:lastRowFirstColumn="0" w:lastRowLastColumn="0"/>
              <w:rPr>
                <w:sz w:val="20"/>
                <w:szCs w:val="20"/>
              </w:rPr>
            </w:pPr>
            <w:proofErr w:type="spellStart"/>
            <w:r w:rsidRPr="00043FD7">
              <w:rPr>
                <w:sz w:val="20"/>
                <w:szCs w:val="20"/>
              </w:rPr>
              <w:t>Env</w:t>
            </w:r>
            <w:proofErr w:type="spellEnd"/>
          </w:p>
        </w:tc>
        <w:tc>
          <w:tcPr>
            <w:tcW w:w="1060" w:type="dxa"/>
            <w:noWrap/>
            <w:hideMark/>
          </w:tcPr>
          <w:p w14:paraId="2AFD1ED6" w14:textId="77777777" w:rsidR="00DF0A67" w:rsidRPr="00043FD7" w:rsidRDefault="00DF0A67" w:rsidP="00716AEF">
            <w:pPr>
              <w:spacing w:line="240" w:lineRule="auto"/>
              <w:cnfStyle w:val="000000000000" w:firstRow="0" w:lastRow="0" w:firstColumn="0" w:lastColumn="0" w:oddVBand="0" w:evenVBand="0" w:oddHBand="0" w:evenHBand="0" w:firstRowFirstColumn="0" w:firstRowLastColumn="0" w:lastRowFirstColumn="0" w:lastRowLastColumn="0"/>
              <w:rPr>
                <w:sz w:val="20"/>
                <w:szCs w:val="20"/>
              </w:rPr>
            </w:pPr>
            <w:r w:rsidRPr="00043FD7">
              <w:rPr>
                <w:sz w:val="20"/>
                <w:szCs w:val="20"/>
              </w:rPr>
              <w:t>2</w:t>
            </w:r>
          </w:p>
        </w:tc>
        <w:tc>
          <w:tcPr>
            <w:tcW w:w="846" w:type="dxa"/>
            <w:noWrap/>
            <w:hideMark/>
          </w:tcPr>
          <w:p w14:paraId="4B94AEE4" w14:textId="77777777" w:rsidR="00DF0A67" w:rsidRPr="00043FD7" w:rsidRDefault="00DF0A67" w:rsidP="00716AEF">
            <w:pPr>
              <w:spacing w:line="240" w:lineRule="auto"/>
              <w:cnfStyle w:val="000000000000" w:firstRow="0" w:lastRow="0" w:firstColumn="0" w:lastColumn="0" w:oddVBand="0" w:evenVBand="0" w:oddHBand="0" w:evenHBand="0" w:firstRowFirstColumn="0" w:firstRowLastColumn="0" w:lastRowFirstColumn="0" w:lastRowLastColumn="0"/>
              <w:rPr>
                <w:sz w:val="20"/>
                <w:szCs w:val="20"/>
              </w:rPr>
            </w:pPr>
            <w:proofErr w:type="gramStart"/>
            <w:r w:rsidRPr="00043FD7">
              <w:rPr>
                <w:sz w:val="20"/>
                <w:szCs w:val="20"/>
              </w:rPr>
              <w:t>x</w:t>
            </w:r>
            <w:proofErr w:type="gramEnd"/>
          </w:p>
        </w:tc>
        <w:tc>
          <w:tcPr>
            <w:tcW w:w="1655" w:type="dxa"/>
            <w:noWrap/>
            <w:hideMark/>
          </w:tcPr>
          <w:p w14:paraId="22062EAE" w14:textId="77777777" w:rsidR="00DF0A67" w:rsidRPr="00043FD7" w:rsidRDefault="00DF0A67" w:rsidP="00716AEF">
            <w:pPr>
              <w:spacing w:line="240" w:lineRule="auto"/>
              <w:cnfStyle w:val="000000000000" w:firstRow="0" w:lastRow="0" w:firstColumn="0" w:lastColumn="0" w:oddVBand="0" w:evenVBand="0" w:oddHBand="0" w:evenHBand="0" w:firstRowFirstColumn="0" w:firstRowLastColumn="0" w:lastRowFirstColumn="0" w:lastRowLastColumn="0"/>
              <w:rPr>
                <w:sz w:val="20"/>
                <w:szCs w:val="20"/>
              </w:rPr>
            </w:pPr>
            <w:proofErr w:type="gramStart"/>
            <w:r w:rsidRPr="00043FD7">
              <w:rPr>
                <w:sz w:val="20"/>
                <w:szCs w:val="20"/>
              </w:rPr>
              <w:t>x</w:t>
            </w:r>
            <w:proofErr w:type="gramEnd"/>
          </w:p>
        </w:tc>
        <w:tc>
          <w:tcPr>
            <w:tcW w:w="867" w:type="dxa"/>
            <w:noWrap/>
            <w:hideMark/>
          </w:tcPr>
          <w:p w14:paraId="6239987C" w14:textId="77777777" w:rsidR="00DF0A67" w:rsidRPr="00043FD7" w:rsidRDefault="00DF0A67" w:rsidP="00716AEF">
            <w:pPr>
              <w:spacing w:line="240" w:lineRule="auto"/>
              <w:cnfStyle w:val="000000000000" w:firstRow="0" w:lastRow="0" w:firstColumn="0" w:lastColumn="0" w:oddVBand="0" w:evenVBand="0" w:oddHBand="0" w:evenHBand="0" w:firstRowFirstColumn="0" w:firstRowLastColumn="0" w:lastRowFirstColumn="0" w:lastRowLastColumn="0"/>
              <w:rPr>
                <w:sz w:val="20"/>
                <w:szCs w:val="20"/>
              </w:rPr>
            </w:pPr>
          </w:p>
        </w:tc>
      </w:tr>
      <w:tr w:rsidR="00DF0A67" w:rsidRPr="00043FD7" w14:paraId="5DE009EE" w14:textId="77777777" w:rsidTr="00716AEF">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460" w:type="dxa"/>
            <w:noWrap/>
            <w:hideMark/>
          </w:tcPr>
          <w:p w14:paraId="2D60D880" w14:textId="77777777" w:rsidR="00DF0A67" w:rsidRPr="00043FD7" w:rsidRDefault="00DF0A67" w:rsidP="00716AEF">
            <w:pPr>
              <w:spacing w:line="240" w:lineRule="auto"/>
              <w:rPr>
                <w:sz w:val="20"/>
                <w:szCs w:val="20"/>
              </w:rPr>
            </w:pPr>
            <w:r w:rsidRPr="00043FD7">
              <w:rPr>
                <w:sz w:val="20"/>
                <w:szCs w:val="20"/>
              </w:rPr>
              <w:t>8</w:t>
            </w:r>
          </w:p>
        </w:tc>
        <w:tc>
          <w:tcPr>
            <w:tcW w:w="7193" w:type="dxa"/>
            <w:noWrap/>
            <w:hideMark/>
          </w:tcPr>
          <w:p w14:paraId="775E6643" w14:textId="77777777" w:rsidR="00DF0A67" w:rsidRPr="00043FD7" w:rsidRDefault="00DF0A67" w:rsidP="00716AEF">
            <w:pPr>
              <w:spacing w:line="240" w:lineRule="auto"/>
              <w:cnfStyle w:val="000000100000" w:firstRow="0" w:lastRow="0" w:firstColumn="0" w:lastColumn="0" w:oddVBand="0" w:evenVBand="0" w:oddHBand="1" w:evenHBand="0" w:firstRowFirstColumn="0" w:firstRowLastColumn="0" w:lastRowFirstColumn="0" w:lastRowLastColumn="0"/>
              <w:rPr>
                <w:sz w:val="20"/>
                <w:szCs w:val="20"/>
              </w:rPr>
            </w:pPr>
            <w:r w:rsidRPr="00043FD7">
              <w:rPr>
                <w:sz w:val="20"/>
                <w:szCs w:val="20"/>
              </w:rPr>
              <w:t>Less erosion</w:t>
            </w:r>
          </w:p>
        </w:tc>
        <w:tc>
          <w:tcPr>
            <w:tcW w:w="2403" w:type="dxa"/>
            <w:noWrap/>
            <w:vAlign w:val="center"/>
            <w:hideMark/>
          </w:tcPr>
          <w:p w14:paraId="7B860848" w14:textId="77777777" w:rsidR="00DF0A67" w:rsidRPr="00043FD7" w:rsidRDefault="00DF0A67" w:rsidP="00716AEF">
            <w:pPr>
              <w:spacing w:line="240" w:lineRule="auto"/>
              <w:cnfStyle w:val="000000100000" w:firstRow="0" w:lastRow="0" w:firstColumn="0" w:lastColumn="0" w:oddVBand="0" w:evenVBand="0" w:oddHBand="1" w:evenHBand="0" w:firstRowFirstColumn="0" w:firstRowLastColumn="0" w:lastRowFirstColumn="0" w:lastRowLastColumn="0"/>
              <w:rPr>
                <w:sz w:val="20"/>
                <w:szCs w:val="20"/>
              </w:rPr>
            </w:pPr>
            <w:proofErr w:type="spellStart"/>
            <w:r w:rsidRPr="00043FD7">
              <w:rPr>
                <w:sz w:val="20"/>
                <w:szCs w:val="20"/>
              </w:rPr>
              <w:t>Ec</w:t>
            </w:r>
            <w:proofErr w:type="spellEnd"/>
            <w:r w:rsidRPr="00043FD7">
              <w:rPr>
                <w:sz w:val="20"/>
                <w:szCs w:val="20"/>
              </w:rPr>
              <w:t>/</w:t>
            </w:r>
            <w:proofErr w:type="spellStart"/>
            <w:r w:rsidRPr="00043FD7">
              <w:rPr>
                <w:sz w:val="20"/>
                <w:szCs w:val="20"/>
              </w:rPr>
              <w:t>Env</w:t>
            </w:r>
            <w:proofErr w:type="spellEnd"/>
          </w:p>
        </w:tc>
        <w:tc>
          <w:tcPr>
            <w:tcW w:w="1060" w:type="dxa"/>
            <w:noWrap/>
            <w:hideMark/>
          </w:tcPr>
          <w:p w14:paraId="5FF89A61" w14:textId="77777777" w:rsidR="00DF0A67" w:rsidRPr="00043FD7" w:rsidRDefault="00DF0A67" w:rsidP="00716AEF">
            <w:pPr>
              <w:spacing w:line="240" w:lineRule="auto"/>
              <w:cnfStyle w:val="000000100000" w:firstRow="0" w:lastRow="0" w:firstColumn="0" w:lastColumn="0" w:oddVBand="0" w:evenVBand="0" w:oddHBand="1" w:evenHBand="0" w:firstRowFirstColumn="0" w:firstRowLastColumn="0" w:lastRowFirstColumn="0" w:lastRowLastColumn="0"/>
              <w:rPr>
                <w:sz w:val="20"/>
                <w:szCs w:val="20"/>
              </w:rPr>
            </w:pPr>
            <w:r w:rsidRPr="00043FD7">
              <w:rPr>
                <w:sz w:val="20"/>
                <w:szCs w:val="20"/>
              </w:rPr>
              <w:t>3</w:t>
            </w:r>
          </w:p>
        </w:tc>
        <w:tc>
          <w:tcPr>
            <w:tcW w:w="846" w:type="dxa"/>
            <w:noWrap/>
            <w:hideMark/>
          </w:tcPr>
          <w:p w14:paraId="5F476E8D" w14:textId="77777777" w:rsidR="00DF0A67" w:rsidRPr="00043FD7" w:rsidRDefault="00DF0A67" w:rsidP="00716AEF">
            <w:pPr>
              <w:spacing w:line="240" w:lineRule="auto"/>
              <w:cnfStyle w:val="000000100000" w:firstRow="0" w:lastRow="0" w:firstColumn="0" w:lastColumn="0" w:oddVBand="0" w:evenVBand="0" w:oddHBand="1" w:evenHBand="0" w:firstRowFirstColumn="0" w:firstRowLastColumn="0" w:lastRowFirstColumn="0" w:lastRowLastColumn="0"/>
              <w:rPr>
                <w:sz w:val="20"/>
                <w:szCs w:val="20"/>
              </w:rPr>
            </w:pPr>
          </w:p>
        </w:tc>
        <w:tc>
          <w:tcPr>
            <w:tcW w:w="1655" w:type="dxa"/>
            <w:noWrap/>
            <w:hideMark/>
          </w:tcPr>
          <w:p w14:paraId="526905F7" w14:textId="77777777" w:rsidR="00DF0A67" w:rsidRPr="00043FD7" w:rsidRDefault="00DF0A67" w:rsidP="00716AEF">
            <w:pPr>
              <w:spacing w:line="240" w:lineRule="auto"/>
              <w:cnfStyle w:val="000000100000" w:firstRow="0" w:lastRow="0" w:firstColumn="0" w:lastColumn="0" w:oddVBand="0" w:evenVBand="0" w:oddHBand="1" w:evenHBand="0" w:firstRowFirstColumn="0" w:firstRowLastColumn="0" w:lastRowFirstColumn="0" w:lastRowLastColumn="0"/>
              <w:rPr>
                <w:sz w:val="20"/>
                <w:szCs w:val="20"/>
              </w:rPr>
            </w:pPr>
            <w:proofErr w:type="gramStart"/>
            <w:r w:rsidRPr="00043FD7">
              <w:rPr>
                <w:sz w:val="20"/>
                <w:szCs w:val="20"/>
              </w:rPr>
              <w:t>x</w:t>
            </w:r>
            <w:proofErr w:type="gramEnd"/>
          </w:p>
        </w:tc>
        <w:tc>
          <w:tcPr>
            <w:tcW w:w="867" w:type="dxa"/>
            <w:noWrap/>
            <w:hideMark/>
          </w:tcPr>
          <w:p w14:paraId="2216C068" w14:textId="77777777" w:rsidR="00DF0A67" w:rsidRPr="00043FD7" w:rsidRDefault="00DF0A67" w:rsidP="00716AEF">
            <w:pPr>
              <w:spacing w:line="240" w:lineRule="auto"/>
              <w:cnfStyle w:val="000000100000" w:firstRow="0" w:lastRow="0" w:firstColumn="0" w:lastColumn="0" w:oddVBand="0" w:evenVBand="0" w:oddHBand="1" w:evenHBand="0" w:firstRowFirstColumn="0" w:firstRowLastColumn="0" w:lastRowFirstColumn="0" w:lastRowLastColumn="0"/>
              <w:rPr>
                <w:sz w:val="20"/>
                <w:szCs w:val="20"/>
              </w:rPr>
            </w:pPr>
          </w:p>
        </w:tc>
      </w:tr>
      <w:tr w:rsidR="00DF0A67" w:rsidRPr="00043FD7" w14:paraId="21C2E0ED" w14:textId="77777777" w:rsidTr="00716AEF">
        <w:trPr>
          <w:trHeight w:val="316"/>
        </w:trPr>
        <w:tc>
          <w:tcPr>
            <w:cnfStyle w:val="001000000000" w:firstRow="0" w:lastRow="0" w:firstColumn="1" w:lastColumn="0" w:oddVBand="0" w:evenVBand="0" w:oddHBand="0" w:evenHBand="0" w:firstRowFirstColumn="0" w:firstRowLastColumn="0" w:lastRowFirstColumn="0" w:lastRowLastColumn="0"/>
            <w:tcW w:w="460" w:type="dxa"/>
            <w:noWrap/>
            <w:hideMark/>
          </w:tcPr>
          <w:p w14:paraId="76E9D97B" w14:textId="77777777" w:rsidR="00DF0A67" w:rsidRPr="00043FD7" w:rsidRDefault="00DF0A67" w:rsidP="00716AEF">
            <w:pPr>
              <w:spacing w:line="240" w:lineRule="auto"/>
              <w:rPr>
                <w:sz w:val="20"/>
                <w:szCs w:val="20"/>
              </w:rPr>
            </w:pPr>
            <w:r w:rsidRPr="00043FD7">
              <w:rPr>
                <w:sz w:val="20"/>
                <w:szCs w:val="20"/>
              </w:rPr>
              <w:t>9</w:t>
            </w:r>
          </w:p>
        </w:tc>
        <w:tc>
          <w:tcPr>
            <w:tcW w:w="7193" w:type="dxa"/>
            <w:noWrap/>
            <w:hideMark/>
          </w:tcPr>
          <w:p w14:paraId="044944B7" w14:textId="77777777" w:rsidR="00DF0A67" w:rsidRPr="00043FD7" w:rsidRDefault="00DF0A67" w:rsidP="00716AEF">
            <w:pPr>
              <w:spacing w:line="240" w:lineRule="auto"/>
              <w:cnfStyle w:val="000000000000" w:firstRow="0" w:lastRow="0" w:firstColumn="0" w:lastColumn="0" w:oddVBand="0" w:evenVBand="0" w:oddHBand="0" w:evenHBand="0" w:firstRowFirstColumn="0" w:firstRowLastColumn="0" w:lastRowFirstColumn="0" w:lastRowLastColumn="0"/>
              <w:rPr>
                <w:sz w:val="20"/>
                <w:szCs w:val="20"/>
              </w:rPr>
            </w:pPr>
            <w:r w:rsidRPr="00043FD7">
              <w:rPr>
                <w:sz w:val="20"/>
                <w:szCs w:val="20"/>
              </w:rPr>
              <w:t>Less CO2 emissions</w:t>
            </w:r>
          </w:p>
        </w:tc>
        <w:tc>
          <w:tcPr>
            <w:tcW w:w="2403" w:type="dxa"/>
            <w:noWrap/>
            <w:vAlign w:val="center"/>
            <w:hideMark/>
          </w:tcPr>
          <w:p w14:paraId="09DDCBDE" w14:textId="77777777" w:rsidR="00DF0A67" w:rsidRPr="00043FD7" w:rsidRDefault="00DF0A67" w:rsidP="00716AEF">
            <w:pPr>
              <w:spacing w:line="240" w:lineRule="auto"/>
              <w:cnfStyle w:val="000000000000" w:firstRow="0" w:lastRow="0" w:firstColumn="0" w:lastColumn="0" w:oddVBand="0" w:evenVBand="0" w:oddHBand="0" w:evenHBand="0" w:firstRowFirstColumn="0" w:firstRowLastColumn="0" w:lastRowFirstColumn="0" w:lastRowLastColumn="0"/>
              <w:rPr>
                <w:sz w:val="20"/>
                <w:szCs w:val="20"/>
              </w:rPr>
            </w:pPr>
            <w:proofErr w:type="spellStart"/>
            <w:r w:rsidRPr="00043FD7">
              <w:rPr>
                <w:sz w:val="20"/>
                <w:szCs w:val="20"/>
              </w:rPr>
              <w:t>Env</w:t>
            </w:r>
            <w:proofErr w:type="spellEnd"/>
            <w:r w:rsidRPr="00043FD7">
              <w:rPr>
                <w:sz w:val="20"/>
                <w:szCs w:val="20"/>
              </w:rPr>
              <w:t>/So</w:t>
            </w:r>
          </w:p>
        </w:tc>
        <w:tc>
          <w:tcPr>
            <w:tcW w:w="1060" w:type="dxa"/>
            <w:noWrap/>
            <w:hideMark/>
          </w:tcPr>
          <w:p w14:paraId="1CE2BDA5" w14:textId="77777777" w:rsidR="00DF0A67" w:rsidRPr="00043FD7" w:rsidRDefault="00DF0A67" w:rsidP="00716AEF">
            <w:pPr>
              <w:spacing w:line="240" w:lineRule="auto"/>
              <w:cnfStyle w:val="000000000000" w:firstRow="0" w:lastRow="0" w:firstColumn="0" w:lastColumn="0" w:oddVBand="0" w:evenVBand="0" w:oddHBand="0" w:evenHBand="0" w:firstRowFirstColumn="0" w:firstRowLastColumn="0" w:lastRowFirstColumn="0" w:lastRowLastColumn="0"/>
              <w:rPr>
                <w:sz w:val="20"/>
                <w:szCs w:val="20"/>
              </w:rPr>
            </w:pPr>
          </w:p>
        </w:tc>
        <w:tc>
          <w:tcPr>
            <w:tcW w:w="846" w:type="dxa"/>
            <w:noWrap/>
            <w:hideMark/>
          </w:tcPr>
          <w:p w14:paraId="41922D0C" w14:textId="77777777" w:rsidR="00DF0A67" w:rsidRPr="00043FD7" w:rsidRDefault="00DF0A67" w:rsidP="00716AEF">
            <w:pPr>
              <w:spacing w:line="240" w:lineRule="auto"/>
              <w:cnfStyle w:val="000000000000" w:firstRow="0" w:lastRow="0" w:firstColumn="0" w:lastColumn="0" w:oddVBand="0" w:evenVBand="0" w:oddHBand="0" w:evenHBand="0" w:firstRowFirstColumn="0" w:firstRowLastColumn="0" w:lastRowFirstColumn="0" w:lastRowLastColumn="0"/>
              <w:rPr>
                <w:sz w:val="20"/>
                <w:szCs w:val="20"/>
              </w:rPr>
            </w:pPr>
            <w:proofErr w:type="gramStart"/>
            <w:r w:rsidRPr="00043FD7">
              <w:rPr>
                <w:sz w:val="20"/>
                <w:szCs w:val="20"/>
              </w:rPr>
              <w:t>x</w:t>
            </w:r>
            <w:proofErr w:type="gramEnd"/>
          </w:p>
        </w:tc>
        <w:tc>
          <w:tcPr>
            <w:tcW w:w="1655" w:type="dxa"/>
            <w:noWrap/>
            <w:hideMark/>
          </w:tcPr>
          <w:p w14:paraId="1FD6F17D" w14:textId="77777777" w:rsidR="00DF0A67" w:rsidRPr="00043FD7" w:rsidRDefault="00DF0A67" w:rsidP="00716AEF">
            <w:pPr>
              <w:spacing w:line="240" w:lineRule="auto"/>
              <w:cnfStyle w:val="000000000000" w:firstRow="0" w:lastRow="0" w:firstColumn="0" w:lastColumn="0" w:oddVBand="0" w:evenVBand="0" w:oddHBand="0" w:evenHBand="0" w:firstRowFirstColumn="0" w:firstRowLastColumn="0" w:lastRowFirstColumn="0" w:lastRowLastColumn="0"/>
              <w:rPr>
                <w:sz w:val="20"/>
                <w:szCs w:val="20"/>
              </w:rPr>
            </w:pPr>
            <w:proofErr w:type="gramStart"/>
            <w:r w:rsidRPr="00043FD7">
              <w:rPr>
                <w:sz w:val="20"/>
                <w:szCs w:val="20"/>
              </w:rPr>
              <w:t>x</w:t>
            </w:r>
            <w:proofErr w:type="gramEnd"/>
          </w:p>
        </w:tc>
        <w:tc>
          <w:tcPr>
            <w:tcW w:w="867" w:type="dxa"/>
            <w:noWrap/>
            <w:hideMark/>
          </w:tcPr>
          <w:p w14:paraId="13FB10DE" w14:textId="77777777" w:rsidR="00DF0A67" w:rsidRPr="00043FD7" w:rsidRDefault="00DF0A67" w:rsidP="00716AEF">
            <w:pPr>
              <w:spacing w:line="240" w:lineRule="auto"/>
              <w:cnfStyle w:val="000000000000" w:firstRow="0" w:lastRow="0" w:firstColumn="0" w:lastColumn="0" w:oddVBand="0" w:evenVBand="0" w:oddHBand="0" w:evenHBand="0" w:firstRowFirstColumn="0" w:firstRowLastColumn="0" w:lastRowFirstColumn="0" w:lastRowLastColumn="0"/>
              <w:rPr>
                <w:sz w:val="20"/>
                <w:szCs w:val="20"/>
              </w:rPr>
            </w:pPr>
            <w:proofErr w:type="gramStart"/>
            <w:r w:rsidRPr="00043FD7">
              <w:rPr>
                <w:sz w:val="20"/>
                <w:szCs w:val="20"/>
              </w:rPr>
              <w:t>x</w:t>
            </w:r>
            <w:proofErr w:type="gramEnd"/>
          </w:p>
        </w:tc>
      </w:tr>
      <w:tr w:rsidR="00DF0A67" w:rsidRPr="00043FD7" w14:paraId="75A2BFA1" w14:textId="77777777" w:rsidTr="00716AEF">
        <w:trPr>
          <w:cnfStyle w:val="000000100000" w:firstRow="0" w:lastRow="0" w:firstColumn="0" w:lastColumn="0" w:oddVBand="0" w:evenVBand="0" w:oddHBand="1" w:evenHBand="0" w:firstRowFirstColumn="0" w:firstRowLastColumn="0" w:lastRowFirstColumn="0" w:lastRowLastColumn="0"/>
          <w:trHeight w:val="316"/>
        </w:trPr>
        <w:tc>
          <w:tcPr>
            <w:cnfStyle w:val="001000000000" w:firstRow="0" w:lastRow="0" w:firstColumn="1" w:lastColumn="0" w:oddVBand="0" w:evenVBand="0" w:oddHBand="0" w:evenHBand="0" w:firstRowFirstColumn="0" w:firstRowLastColumn="0" w:lastRowFirstColumn="0" w:lastRowLastColumn="0"/>
            <w:tcW w:w="460" w:type="dxa"/>
            <w:noWrap/>
            <w:hideMark/>
          </w:tcPr>
          <w:p w14:paraId="4C3BBA7D" w14:textId="77777777" w:rsidR="00DF0A67" w:rsidRPr="00043FD7" w:rsidRDefault="00DF0A67" w:rsidP="00716AEF">
            <w:pPr>
              <w:spacing w:line="240" w:lineRule="auto"/>
              <w:rPr>
                <w:sz w:val="20"/>
                <w:szCs w:val="20"/>
              </w:rPr>
            </w:pPr>
            <w:r w:rsidRPr="00043FD7">
              <w:rPr>
                <w:sz w:val="20"/>
                <w:szCs w:val="20"/>
              </w:rPr>
              <w:t>10</w:t>
            </w:r>
          </w:p>
        </w:tc>
        <w:tc>
          <w:tcPr>
            <w:tcW w:w="7193" w:type="dxa"/>
            <w:noWrap/>
            <w:hideMark/>
          </w:tcPr>
          <w:p w14:paraId="2A6E37CF" w14:textId="77777777" w:rsidR="00DF0A67" w:rsidRPr="00043FD7" w:rsidRDefault="00DF0A67" w:rsidP="00716AEF">
            <w:pPr>
              <w:spacing w:line="240" w:lineRule="auto"/>
              <w:cnfStyle w:val="000000100000" w:firstRow="0" w:lastRow="0" w:firstColumn="0" w:lastColumn="0" w:oddVBand="0" w:evenVBand="0" w:oddHBand="1" w:evenHBand="0" w:firstRowFirstColumn="0" w:firstRowLastColumn="0" w:lastRowFirstColumn="0" w:lastRowLastColumn="0"/>
              <w:rPr>
                <w:sz w:val="20"/>
                <w:szCs w:val="20"/>
              </w:rPr>
            </w:pPr>
            <w:r w:rsidRPr="00043FD7">
              <w:rPr>
                <w:sz w:val="20"/>
                <w:szCs w:val="20"/>
              </w:rPr>
              <w:t>Increase of the CO2 sink effect of the soil</w:t>
            </w:r>
          </w:p>
        </w:tc>
        <w:tc>
          <w:tcPr>
            <w:tcW w:w="2403" w:type="dxa"/>
            <w:noWrap/>
            <w:vAlign w:val="center"/>
            <w:hideMark/>
          </w:tcPr>
          <w:p w14:paraId="615FD757" w14:textId="77777777" w:rsidR="00DF0A67" w:rsidRPr="00043FD7" w:rsidRDefault="00DF0A67" w:rsidP="00716AEF">
            <w:pPr>
              <w:spacing w:line="240" w:lineRule="auto"/>
              <w:cnfStyle w:val="000000100000" w:firstRow="0" w:lastRow="0" w:firstColumn="0" w:lastColumn="0" w:oddVBand="0" w:evenVBand="0" w:oddHBand="1" w:evenHBand="0" w:firstRowFirstColumn="0" w:firstRowLastColumn="0" w:lastRowFirstColumn="0" w:lastRowLastColumn="0"/>
              <w:rPr>
                <w:sz w:val="20"/>
                <w:szCs w:val="20"/>
              </w:rPr>
            </w:pPr>
            <w:proofErr w:type="spellStart"/>
            <w:r w:rsidRPr="00043FD7">
              <w:rPr>
                <w:sz w:val="20"/>
                <w:szCs w:val="20"/>
              </w:rPr>
              <w:t>Env</w:t>
            </w:r>
            <w:proofErr w:type="spellEnd"/>
            <w:r w:rsidRPr="00043FD7">
              <w:rPr>
                <w:sz w:val="20"/>
                <w:szCs w:val="20"/>
              </w:rPr>
              <w:t>/So</w:t>
            </w:r>
          </w:p>
        </w:tc>
        <w:tc>
          <w:tcPr>
            <w:tcW w:w="1060" w:type="dxa"/>
            <w:noWrap/>
            <w:hideMark/>
          </w:tcPr>
          <w:p w14:paraId="34D507F6" w14:textId="77777777" w:rsidR="00DF0A67" w:rsidRPr="00043FD7" w:rsidRDefault="00DF0A67" w:rsidP="00716AEF">
            <w:pPr>
              <w:spacing w:line="240" w:lineRule="auto"/>
              <w:cnfStyle w:val="000000100000" w:firstRow="0" w:lastRow="0" w:firstColumn="0" w:lastColumn="0" w:oddVBand="0" w:evenVBand="0" w:oddHBand="1" w:evenHBand="0" w:firstRowFirstColumn="0" w:firstRowLastColumn="0" w:lastRowFirstColumn="0" w:lastRowLastColumn="0"/>
              <w:rPr>
                <w:sz w:val="20"/>
                <w:szCs w:val="20"/>
              </w:rPr>
            </w:pPr>
            <w:r w:rsidRPr="00043FD7">
              <w:rPr>
                <w:sz w:val="20"/>
                <w:szCs w:val="20"/>
              </w:rPr>
              <w:t>2</w:t>
            </w:r>
          </w:p>
        </w:tc>
        <w:tc>
          <w:tcPr>
            <w:tcW w:w="846" w:type="dxa"/>
            <w:noWrap/>
            <w:hideMark/>
          </w:tcPr>
          <w:p w14:paraId="6B9F3CA9" w14:textId="77777777" w:rsidR="00DF0A67" w:rsidRPr="00043FD7" w:rsidRDefault="00DF0A67" w:rsidP="00716AEF">
            <w:pPr>
              <w:spacing w:line="240" w:lineRule="auto"/>
              <w:cnfStyle w:val="000000100000" w:firstRow="0" w:lastRow="0" w:firstColumn="0" w:lastColumn="0" w:oddVBand="0" w:evenVBand="0" w:oddHBand="1" w:evenHBand="0" w:firstRowFirstColumn="0" w:firstRowLastColumn="0" w:lastRowFirstColumn="0" w:lastRowLastColumn="0"/>
              <w:rPr>
                <w:sz w:val="20"/>
                <w:szCs w:val="20"/>
              </w:rPr>
            </w:pPr>
            <w:proofErr w:type="gramStart"/>
            <w:r w:rsidRPr="00043FD7">
              <w:rPr>
                <w:sz w:val="20"/>
                <w:szCs w:val="20"/>
              </w:rPr>
              <w:t>x</w:t>
            </w:r>
            <w:proofErr w:type="gramEnd"/>
          </w:p>
        </w:tc>
        <w:tc>
          <w:tcPr>
            <w:tcW w:w="1655" w:type="dxa"/>
            <w:noWrap/>
            <w:hideMark/>
          </w:tcPr>
          <w:p w14:paraId="56E7067F" w14:textId="77777777" w:rsidR="00DF0A67" w:rsidRPr="00043FD7" w:rsidRDefault="00DF0A67" w:rsidP="00716AEF">
            <w:pPr>
              <w:spacing w:line="240" w:lineRule="auto"/>
              <w:cnfStyle w:val="000000100000" w:firstRow="0" w:lastRow="0" w:firstColumn="0" w:lastColumn="0" w:oddVBand="0" w:evenVBand="0" w:oddHBand="1" w:evenHBand="0" w:firstRowFirstColumn="0" w:firstRowLastColumn="0" w:lastRowFirstColumn="0" w:lastRowLastColumn="0"/>
              <w:rPr>
                <w:sz w:val="20"/>
                <w:szCs w:val="20"/>
              </w:rPr>
            </w:pPr>
            <w:proofErr w:type="gramStart"/>
            <w:r w:rsidRPr="00043FD7">
              <w:rPr>
                <w:sz w:val="20"/>
                <w:szCs w:val="20"/>
              </w:rPr>
              <w:t>x</w:t>
            </w:r>
            <w:proofErr w:type="gramEnd"/>
          </w:p>
        </w:tc>
        <w:tc>
          <w:tcPr>
            <w:tcW w:w="867" w:type="dxa"/>
            <w:noWrap/>
            <w:hideMark/>
          </w:tcPr>
          <w:p w14:paraId="77F10D93" w14:textId="77777777" w:rsidR="00DF0A67" w:rsidRPr="00043FD7" w:rsidRDefault="00DF0A67" w:rsidP="00716AEF">
            <w:pPr>
              <w:spacing w:line="240" w:lineRule="auto"/>
              <w:cnfStyle w:val="000000100000" w:firstRow="0" w:lastRow="0" w:firstColumn="0" w:lastColumn="0" w:oddVBand="0" w:evenVBand="0" w:oddHBand="1" w:evenHBand="0" w:firstRowFirstColumn="0" w:firstRowLastColumn="0" w:lastRowFirstColumn="0" w:lastRowLastColumn="0"/>
              <w:rPr>
                <w:sz w:val="20"/>
                <w:szCs w:val="20"/>
              </w:rPr>
            </w:pPr>
            <w:proofErr w:type="gramStart"/>
            <w:r w:rsidRPr="00043FD7">
              <w:rPr>
                <w:sz w:val="20"/>
                <w:szCs w:val="20"/>
              </w:rPr>
              <w:t>x</w:t>
            </w:r>
            <w:proofErr w:type="gramEnd"/>
          </w:p>
        </w:tc>
      </w:tr>
      <w:tr w:rsidR="00DF0A67" w:rsidRPr="00043FD7" w14:paraId="1D9B8704" w14:textId="77777777" w:rsidTr="00716AEF">
        <w:trPr>
          <w:trHeight w:val="288"/>
        </w:trPr>
        <w:tc>
          <w:tcPr>
            <w:cnfStyle w:val="001000000000" w:firstRow="0" w:lastRow="0" w:firstColumn="1" w:lastColumn="0" w:oddVBand="0" w:evenVBand="0" w:oddHBand="0" w:evenHBand="0" w:firstRowFirstColumn="0" w:firstRowLastColumn="0" w:lastRowFirstColumn="0" w:lastRowLastColumn="0"/>
            <w:tcW w:w="460" w:type="dxa"/>
            <w:noWrap/>
            <w:hideMark/>
          </w:tcPr>
          <w:p w14:paraId="7F9E6DCF" w14:textId="77777777" w:rsidR="00DF0A67" w:rsidRPr="00043FD7" w:rsidRDefault="00DF0A67" w:rsidP="00716AEF">
            <w:pPr>
              <w:spacing w:line="240" w:lineRule="auto"/>
              <w:rPr>
                <w:sz w:val="20"/>
                <w:szCs w:val="20"/>
              </w:rPr>
            </w:pPr>
            <w:r w:rsidRPr="00043FD7">
              <w:rPr>
                <w:sz w:val="20"/>
                <w:szCs w:val="20"/>
              </w:rPr>
              <w:t>11</w:t>
            </w:r>
          </w:p>
        </w:tc>
        <w:tc>
          <w:tcPr>
            <w:tcW w:w="7193" w:type="dxa"/>
            <w:noWrap/>
            <w:hideMark/>
          </w:tcPr>
          <w:p w14:paraId="7BE794CF" w14:textId="77777777" w:rsidR="00DF0A67" w:rsidRPr="00043FD7" w:rsidRDefault="00DF0A67" w:rsidP="00716AEF">
            <w:pPr>
              <w:spacing w:line="240" w:lineRule="auto"/>
              <w:cnfStyle w:val="000000000000" w:firstRow="0" w:lastRow="0" w:firstColumn="0" w:lastColumn="0" w:oddVBand="0" w:evenVBand="0" w:oddHBand="0" w:evenHBand="0" w:firstRowFirstColumn="0" w:firstRowLastColumn="0" w:lastRowFirstColumn="0" w:lastRowLastColumn="0"/>
              <w:rPr>
                <w:sz w:val="20"/>
                <w:szCs w:val="20"/>
              </w:rPr>
            </w:pPr>
            <w:r w:rsidRPr="00043FD7">
              <w:rPr>
                <w:sz w:val="20"/>
                <w:szCs w:val="20"/>
              </w:rPr>
              <w:t>Less contamination of downstream water</w:t>
            </w:r>
          </w:p>
        </w:tc>
        <w:tc>
          <w:tcPr>
            <w:tcW w:w="2403" w:type="dxa"/>
            <w:noWrap/>
            <w:vAlign w:val="center"/>
            <w:hideMark/>
          </w:tcPr>
          <w:p w14:paraId="7E44B7B7" w14:textId="77777777" w:rsidR="00DF0A67" w:rsidRPr="00043FD7" w:rsidRDefault="00DF0A67" w:rsidP="00716AEF">
            <w:pPr>
              <w:spacing w:line="240" w:lineRule="auto"/>
              <w:cnfStyle w:val="000000000000" w:firstRow="0" w:lastRow="0" w:firstColumn="0" w:lastColumn="0" w:oddVBand="0" w:evenVBand="0" w:oddHBand="0" w:evenHBand="0" w:firstRowFirstColumn="0" w:firstRowLastColumn="0" w:lastRowFirstColumn="0" w:lastRowLastColumn="0"/>
              <w:rPr>
                <w:sz w:val="20"/>
                <w:szCs w:val="20"/>
              </w:rPr>
            </w:pPr>
            <w:proofErr w:type="spellStart"/>
            <w:r w:rsidRPr="00043FD7">
              <w:rPr>
                <w:sz w:val="20"/>
                <w:szCs w:val="20"/>
              </w:rPr>
              <w:t>Env</w:t>
            </w:r>
            <w:proofErr w:type="spellEnd"/>
          </w:p>
        </w:tc>
        <w:tc>
          <w:tcPr>
            <w:tcW w:w="1060" w:type="dxa"/>
            <w:noWrap/>
            <w:hideMark/>
          </w:tcPr>
          <w:p w14:paraId="2D48E4B0" w14:textId="77777777" w:rsidR="00DF0A67" w:rsidRPr="00043FD7" w:rsidRDefault="00DF0A67" w:rsidP="00716AEF">
            <w:pPr>
              <w:spacing w:line="240" w:lineRule="auto"/>
              <w:cnfStyle w:val="000000000000" w:firstRow="0" w:lastRow="0" w:firstColumn="0" w:lastColumn="0" w:oddVBand="0" w:evenVBand="0" w:oddHBand="0" w:evenHBand="0" w:firstRowFirstColumn="0" w:firstRowLastColumn="0" w:lastRowFirstColumn="0" w:lastRowLastColumn="0"/>
              <w:rPr>
                <w:sz w:val="20"/>
                <w:szCs w:val="20"/>
              </w:rPr>
            </w:pPr>
            <w:r w:rsidRPr="00043FD7">
              <w:rPr>
                <w:sz w:val="20"/>
                <w:szCs w:val="20"/>
              </w:rPr>
              <w:t>2</w:t>
            </w:r>
          </w:p>
        </w:tc>
        <w:tc>
          <w:tcPr>
            <w:tcW w:w="846" w:type="dxa"/>
            <w:noWrap/>
            <w:hideMark/>
          </w:tcPr>
          <w:p w14:paraId="6079FB7E" w14:textId="77777777" w:rsidR="00DF0A67" w:rsidRPr="00043FD7" w:rsidRDefault="00DF0A67" w:rsidP="00716AEF">
            <w:pPr>
              <w:spacing w:line="240" w:lineRule="auto"/>
              <w:cnfStyle w:val="000000000000" w:firstRow="0" w:lastRow="0" w:firstColumn="0" w:lastColumn="0" w:oddVBand="0" w:evenVBand="0" w:oddHBand="0" w:evenHBand="0" w:firstRowFirstColumn="0" w:firstRowLastColumn="0" w:lastRowFirstColumn="0" w:lastRowLastColumn="0"/>
              <w:rPr>
                <w:sz w:val="20"/>
                <w:szCs w:val="20"/>
              </w:rPr>
            </w:pPr>
          </w:p>
        </w:tc>
        <w:tc>
          <w:tcPr>
            <w:tcW w:w="1655" w:type="dxa"/>
            <w:noWrap/>
            <w:hideMark/>
          </w:tcPr>
          <w:p w14:paraId="42B1FC85" w14:textId="77777777" w:rsidR="00DF0A67" w:rsidRPr="00043FD7" w:rsidRDefault="00DF0A67" w:rsidP="00716AEF">
            <w:pPr>
              <w:spacing w:line="240" w:lineRule="auto"/>
              <w:cnfStyle w:val="000000000000" w:firstRow="0" w:lastRow="0" w:firstColumn="0" w:lastColumn="0" w:oddVBand="0" w:evenVBand="0" w:oddHBand="0" w:evenHBand="0" w:firstRowFirstColumn="0" w:firstRowLastColumn="0" w:lastRowFirstColumn="0" w:lastRowLastColumn="0"/>
              <w:rPr>
                <w:sz w:val="20"/>
                <w:szCs w:val="20"/>
              </w:rPr>
            </w:pPr>
            <w:proofErr w:type="gramStart"/>
            <w:r w:rsidRPr="00043FD7">
              <w:rPr>
                <w:sz w:val="20"/>
                <w:szCs w:val="20"/>
              </w:rPr>
              <w:t>x</w:t>
            </w:r>
            <w:proofErr w:type="gramEnd"/>
          </w:p>
        </w:tc>
        <w:tc>
          <w:tcPr>
            <w:tcW w:w="867" w:type="dxa"/>
            <w:noWrap/>
            <w:hideMark/>
          </w:tcPr>
          <w:p w14:paraId="41315BCC" w14:textId="77777777" w:rsidR="00DF0A67" w:rsidRPr="00043FD7" w:rsidRDefault="00DF0A67" w:rsidP="00716AEF">
            <w:pPr>
              <w:spacing w:line="240" w:lineRule="auto"/>
              <w:cnfStyle w:val="000000000000" w:firstRow="0" w:lastRow="0" w:firstColumn="0" w:lastColumn="0" w:oddVBand="0" w:evenVBand="0" w:oddHBand="0" w:evenHBand="0" w:firstRowFirstColumn="0" w:firstRowLastColumn="0" w:lastRowFirstColumn="0" w:lastRowLastColumn="0"/>
              <w:rPr>
                <w:sz w:val="20"/>
                <w:szCs w:val="20"/>
              </w:rPr>
            </w:pPr>
          </w:p>
        </w:tc>
      </w:tr>
      <w:tr w:rsidR="00DF0A67" w:rsidRPr="00043FD7" w14:paraId="4B442A83" w14:textId="77777777" w:rsidTr="00716AEF">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460" w:type="dxa"/>
            <w:noWrap/>
            <w:hideMark/>
          </w:tcPr>
          <w:p w14:paraId="72975920" w14:textId="77777777" w:rsidR="00DF0A67" w:rsidRPr="00043FD7" w:rsidRDefault="00DF0A67" w:rsidP="00716AEF">
            <w:pPr>
              <w:spacing w:line="240" w:lineRule="auto"/>
              <w:rPr>
                <w:sz w:val="20"/>
                <w:szCs w:val="20"/>
              </w:rPr>
            </w:pPr>
            <w:r w:rsidRPr="00043FD7">
              <w:rPr>
                <w:sz w:val="20"/>
                <w:szCs w:val="20"/>
              </w:rPr>
              <w:t>12</w:t>
            </w:r>
          </w:p>
        </w:tc>
        <w:tc>
          <w:tcPr>
            <w:tcW w:w="7193" w:type="dxa"/>
            <w:noWrap/>
            <w:hideMark/>
          </w:tcPr>
          <w:p w14:paraId="33431511" w14:textId="77777777" w:rsidR="00DF0A67" w:rsidRPr="00043FD7" w:rsidRDefault="00DF0A67" w:rsidP="00716AEF">
            <w:pPr>
              <w:spacing w:line="240" w:lineRule="auto"/>
              <w:cnfStyle w:val="000000100000" w:firstRow="0" w:lastRow="0" w:firstColumn="0" w:lastColumn="0" w:oddVBand="0" w:evenVBand="0" w:oddHBand="1" w:evenHBand="0" w:firstRowFirstColumn="0" w:firstRowLastColumn="0" w:lastRowFirstColumn="0" w:lastRowLastColumn="0"/>
              <w:rPr>
                <w:sz w:val="20"/>
                <w:szCs w:val="20"/>
              </w:rPr>
            </w:pPr>
            <w:r w:rsidRPr="00043FD7">
              <w:rPr>
                <w:sz w:val="20"/>
                <w:szCs w:val="20"/>
              </w:rPr>
              <w:t>Less floods and landslides</w:t>
            </w:r>
          </w:p>
        </w:tc>
        <w:tc>
          <w:tcPr>
            <w:tcW w:w="2403" w:type="dxa"/>
            <w:noWrap/>
            <w:vAlign w:val="center"/>
            <w:hideMark/>
          </w:tcPr>
          <w:p w14:paraId="2F8BEB25" w14:textId="77777777" w:rsidR="00DF0A67" w:rsidRPr="00043FD7" w:rsidRDefault="00DF0A67" w:rsidP="00716AEF">
            <w:pPr>
              <w:spacing w:line="240" w:lineRule="auto"/>
              <w:cnfStyle w:val="000000100000" w:firstRow="0" w:lastRow="0" w:firstColumn="0" w:lastColumn="0" w:oddVBand="0" w:evenVBand="0" w:oddHBand="1" w:evenHBand="0" w:firstRowFirstColumn="0" w:firstRowLastColumn="0" w:lastRowFirstColumn="0" w:lastRowLastColumn="0"/>
              <w:rPr>
                <w:sz w:val="20"/>
                <w:szCs w:val="20"/>
              </w:rPr>
            </w:pPr>
            <w:proofErr w:type="spellStart"/>
            <w:r w:rsidRPr="00043FD7">
              <w:rPr>
                <w:sz w:val="20"/>
                <w:szCs w:val="20"/>
              </w:rPr>
              <w:t>Ec</w:t>
            </w:r>
            <w:proofErr w:type="spellEnd"/>
            <w:r w:rsidRPr="00043FD7">
              <w:rPr>
                <w:sz w:val="20"/>
                <w:szCs w:val="20"/>
              </w:rPr>
              <w:t>/</w:t>
            </w:r>
            <w:proofErr w:type="spellStart"/>
            <w:r w:rsidRPr="00043FD7">
              <w:rPr>
                <w:sz w:val="20"/>
                <w:szCs w:val="20"/>
              </w:rPr>
              <w:t>Env</w:t>
            </w:r>
            <w:proofErr w:type="spellEnd"/>
          </w:p>
        </w:tc>
        <w:tc>
          <w:tcPr>
            <w:tcW w:w="1060" w:type="dxa"/>
            <w:noWrap/>
            <w:hideMark/>
          </w:tcPr>
          <w:p w14:paraId="25C8A63C" w14:textId="77777777" w:rsidR="00DF0A67" w:rsidRPr="00043FD7" w:rsidRDefault="00DF0A67" w:rsidP="00716AEF">
            <w:pPr>
              <w:spacing w:line="240" w:lineRule="auto"/>
              <w:cnfStyle w:val="000000100000" w:firstRow="0" w:lastRow="0" w:firstColumn="0" w:lastColumn="0" w:oddVBand="0" w:evenVBand="0" w:oddHBand="1" w:evenHBand="0" w:firstRowFirstColumn="0" w:firstRowLastColumn="0" w:lastRowFirstColumn="0" w:lastRowLastColumn="0"/>
              <w:rPr>
                <w:sz w:val="20"/>
                <w:szCs w:val="20"/>
              </w:rPr>
            </w:pPr>
            <w:r w:rsidRPr="00043FD7">
              <w:rPr>
                <w:sz w:val="20"/>
                <w:szCs w:val="20"/>
              </w:rPr>
              <w:t>3</w:t>
            </w:r>
          </w:p>
        </w:tc>
        <w:tc>
          <w:tcPr>
            <w:tcW w:w="846" w:type="dxa"/>
            <w:noWrap/>
            <w:hideMark/>
          </w:tcPr>
          <w:p w14:paraId="1D9E23B1" w14:textId="77777777" w:rsidR="00DF0A67" w:rsidRPr="00043FD7" w:rsidRDefault="00DF0A67" w:rsidP="00716AEF">
            <w:pPr>
              <w:spacing w:line="240" w:lineRule="auto"/>
              <w:cnfStyle w:val="000000100000" w:firstRow="0" w:lastRow="0" w:firstColumn="0" w:lastColumn="0" w:oddVBand="0" w:evenVBand="0" w:oddHBand="1" w:evenHBand="0" w:firstRowFirstColumn="0" w:firstRowLastColumn="0" w:lastRowFirstColumn="0" w:lastRowLastColumn="0"/>
              <w:rPr>
                <w:sz w:val="20"/>
                <w:szCs w:val="20"/>
              </w:rPr>
            </w:pPr>
          </w:p>
        </w:tc>
        <w:tc>
          <w:tcPr>
            <w:tcW w:w="1655" w:type="dxa"/>
            <w:noWrap/>
            <w:hideMark/>
          </w:tcPr>
          <w:p w14:paraId="56CBF340" w14:textId="77777777" w:rsidR="00DF0A67" w:rsidRPr="00043FD7" w:rsidRDefault="00DF0A67" w:rsidP="00716AEF">
            <w:pPr>
              <w:spacing w:line="240" w:lineRule="auto"/>
              <w:cnfStyle w:val="000000100000" w:firstRow="0" w:lastRow="0" w:firstColumn="0" w:lastColumn="0" w:oddVBand="0" w:evenVBand="0" w:oddHBand="1" w:evenHBand="0" w:firstRowFirstColumn="0" w:firstRowLastColumn="0" w:lastRowFirstColumn="0" w:lastRowLastColumn="0"/>
              <w:rPr>
                <w:sz w:val="20"/>
                <w:szCs w:val="20"/>
              </w:rPr>
            </w:pPr>
            <w:proofErr w:type="gramStart"/>
            <w:r w:rsidRPr="00043FD7">
              <w:rPr>
                <w:sz w:val="20"/>
                <w:szCs w:val="20"/>
              </w:rPr>
              <w:t>x</w:t>
            </w:r>
            <w:proofErr w:type="gramEnd"/>
          </w:p>
        </w:tc>
        <w:tc>
          <w:tcPr>
            <w:tcW w:w="867" w:type="dxa"/>
            <w:noWrap/>
            <w:hideMark/>
          </w:tcPr>
          <w:p w14:paraId="693FAFB2" w14:textId="77777777" w:rsidR="00DF0A67" w:rsidRPr="00043FD7" w:rsidRDefault="00DF0A67" w:rsidP="00716AEF">
            <w:pPr>
              <w:spacing w:line="240" w:lineRule="auto"/>
              <w:cnfStyle w:val="000000100000" w:firstRow="0" w:lastRow="0" w:firstColumn="0" w:lastColumn="0" w:oddVBand="0" w:evenVBand="0" w:oddHBand="1" w:evenHBand="0" w:firstRowFirstColumn="0" w:firstRowLastColumn="0" w:lastRowFirstColumn="0" w:lastRowLastColumn="0"/>
              <w:rPr>
                <w:sz w:val="20"/>
                <w:szCs w:val="20"/>
              </w:rPr>
            </w:pPr>
          </w:p>
        </w:tc>
      </w:tr>
      <w:tr w:rsidR="00DF0A67" w:rsidRPr="00043FD7" w14:paraId="38B1B3EF" w14:textId="77777777" w:rsidTr="00716AEF">
        <w:trPr>
          <w:trHeight w:val="288"/>
        </w:trPr>
        <w:tc>
          <w:tcPr>
            <w:cnfStyle w:val="001000000000" w:firstRow="0" w:lastRow="0" w:firstColumn="1" w:lastColumn="0" w:oddVBand="0" w:evenVBand="0" w:oddHBand="0" w:evenHBand="0" w:firstRowFirstColumn="0" w:firstRowLastColumn="0" w:lastRowFirstColumn="0" w:lastRowLastColumn="0"/>
            <w:tcW w:w="460" w:type="dxa"/>
            <w:noWrap/>
            <w:hideMark/>
          </w:tcPr>
          <w:p w14:paraId="111FBE2E" w14:textId="77777777" w:rsidR="00DF0A67" w:rsidRPr="00043FD7" w:rsidRDefault="00DF0A67" w:rsidP="00716AEF">
            <w:pPr>
              <w:spacing w:line="240" w:lineRule="auto"/>
              <w:rPr>
                <w:sz w:val="20"/>
                <w:szCs w:val="20"/>
              </w:rPr>
            </w:pPr>
            <w:r w:rsidRPr="00043FD7">
              <w:rPr>
                <w:sz w:val="20"/>
                <w:szCs w:val="20"/>
              </w:rPr>
              <w:t>13</w:t>
            </w:r>
          </w:p>
        </w:tc>
        <w:tc>
          <w:tcPr>
            <w:tcW w:w="7193" w:type="dxa"/>
            <w:noWrap/>
            <w:hideMark/>
          </w:tcPr>
          <w:p w14:paraId="09CFB558" w14:textId="77777777" w:rsidR="00DF0A67" w:rsidRPr="00043FD7" w:rsidRDefault="00DF0A67" w:rsidP="00716AEF">
            <w:pPr>
              <w:spacing w:line="240" w:lineRule="auto"/>
              <w:cnfStyle w:val="000000000000" w:firstRow="0" w:lastRow="0" w:firstColumn="0" w:lastColumn="0" w:oddVBand="0" w:evenVBand="0" w:oddHBand="0" w:evenHBand="0" w:firstRowFirstColumn="0" w:firstRowLastColumn="0" w:lastRowFirstColumn="0" w:lastRowLastColumn="0"/>
              <w:rPr>
                <w:sz w:val="20"/>
                <w:szCs w:val="20"/>
              </w:rPr>
            </w:pPr>
            <w:r w:rsidRPr="00043FD7">
              <w:rPr>
                <w:sz w:val="20"/>
                <w:szCs w:val="20"/>
              </w:rPr>
              <w:t>Less landscape diversity loss</w:t>
            </w:r>
          </w:p>
        </w:tc>
        <w:tc>
          <w:tcPr>
            <w:tcW w:w="2403" w:type="dxa"/>
            <w:noWrap/>
            <w:vAlign w:val="center"/>
            <w:hideMark/>
          </w:tcPr>
          <w:p w14:paraId="006CA127" w14:textId="77777777" w:rsidR="00DF0A67" w:rsidRPr="00043FD7" w:rsidRDefault="00DF0A67" w:rsidP="00716AEF">
            <w:pPr>
              <w:spacing w:line="240" w:lineRule="auto"/>
              <w:cnfStyle w:val="000000000000" w:firstRow="0" w:lastRow="0" w:firstColumn="0" w:lastColumn="0" w:oddVBand="0" w:evenVBand="0" w:oddHBand="0" w:evenHBand="0" w:firstRowFirstColumn="0" w:firstRowLastColumn="0" w:lastRowFirstColumn="0" w:lastRowLastColumn="0"/>
              <w:rPr>
                <w:sz w:val="20"/>
                <w:szCs w:val="20"/>
              </w:rPr>
            </w:pPr>
            <w:proofErr w:type="spellStart"/>
            <w:r w:rsidRPr="00043FD7">
              <w:rPr>
                <w:sz w:val="20"/>
                <w:szCs w:val="20"/>
              </w:rPr>
              <w:t>Ec</w:t>
            </w:r>
            <w:proofErr w:type="spellEnd"/>
            <w:r w:rsidRPr="00043FD7">
              <w:rPr>
                <w:sz w:val="20"/>
                <w:szCs w:val="20"/>
              </w:rPr>
              <w:t>/</w:t>
            </w:r>
            <w:proofErr w:type="spellStart"/>
            <w:r w:rsidRPr="00043FD7">
              <w:rPr>
                <w:sz w:val="20"/>
                <w:szCs w:val="20"/>
              </w:rPr>
              <w:t>Env</w:t>
            </w:r>
            <w:proofErr w:type="spellEnd"/>
            <w:r w:rsidRPr="00043FD7">
              <w:rPr>
                <w:sz w:val="20"/>
                <w:szCs w:val="20"/>
              </w:rPr>
              <w:t>/So</w:t>
            </w:r>
          </w:p>
        </w:tc>
        <w:tc>
          <w:tcPr>
            <w:tcW w:w="1060" w:type="dxa"/>
            <w:noWrap/>
            <w:hideMark/>
          </w:tcPr>
          <w:p w14:paraId="626F00C6" w14:textId="77777777" w:rsidR="00DF0A67" w:rsidRPr="00043FD7" w:rsidRDefault="00DF0A67" w:rsidP="00716AEF">
            <w:pPr>
              <w:spacing w:line="240" w:lineRule="auto"/>
              <w:cnfStyle w:val="000000000000" w:firstRow="0" w:lastRow="0" w:firstColumn="0" w:lastColumn="0" w:oddVBand="0" w:evenVBand="0" w:oddHBand="0" w:evenHBand="0" w:firstRowFirstColumn="0" w:firstRowLastColumn="0" w:lastRowFirstColumn="0" w:lastRowLastColumn="0"/>
              <w:rPr>
                <w:sz w:val="20"/>
                <w:szCs w:val="20"/>
              </w:rPr>
            </w:pPr>
            <w:r w:rsidRPr="00043FD7">
              <w:rPr>
                <w:sz w:val="20"/>
                <w:szCs w:val="20"/>
              </w:rPr>
              <w:t>3</w:t>
            </w:r>
          </w:p>
        </w:tc>
        <w:tc>
          <w:tcPr>
            <w:tcW w:w="846" w:type="dxa"/>
            <w:noWrap/>
            <w:hideMark/>
          </w:tcPr>
          <w:p w14:paraId="577DA131" w14:textId="77777777" w:rsidR="00DF0A67" w:rsidRPr="00043FD7" w:rsidRDefault="00DF0A67" w:rsidP="00716AEF">
            <w:pPr>
              <w:spacing w:line="240" w:lineRule="auto"/>
              <w:cnfStyle w:val="000000000000" w:firstRow="0" w:lastRow="0" w:firstColumn="0" w:lastColumn="0" w:oddVBand="0" w:evenVBand="0" w:oddHBand="0" w:evenHBand="0" w:firstRowFirstColumn="0" w:firstRowLastColumn="0" w:lastRowFirstColumn="0" w:lastRowLastColumn="0"/>
              <w:rPr>
                <w:sz w:val="20"/>
                <w:szCs w:val="20"/>
              </w:rPr>
            </w:pPr>
            <w:proofErr w:type="gramStart"/>
            <w:r w:rsidRPr="00043FD7">
              <w:rPr>
                <w:sz w:val="20"/>
                <w:szCs w:val="20"/>
              </w:rPr>
              <w:t>x</w:t>
            </w:r>
            <w:proofErr w:type="gramEnd"/>
          </w:p>
        </w:tc>
        <w:tc>
          <w:tcPr>
            <w:tcW w:w="1655" w:type="dxa"/>
            <w:noWrap/>
            <w:hideMark/>
          </w:tcPr>
          <w:p w14:paraId="099DC45F" w14:textId="77777777" w:rsidR="00DF0A67" w:rsidRPr="00043FD7" w:rsidRDefault="00DF0A67" w:rsidP="00716AEF">
            <w:pPr>
              <w:spacing w:line="240" w:lineRule="auto"/>
              <w:cnfStyle w:val="000000000000" w:firstRow="0" w:lastRow="0" w:firstColumn="0" w:lastColumn="0" w:oddVBand="0" w:evenVBand="0" w:oddHBand="0" w:evenHBand="0" w:firstRowFirstColumn="0" w:firstRowLastColumn="0" w:lastRowFirstColumn="0" w:lastRowLastColumn="0"/>
              <w:rPr>
                <w:sz w:val="20"/>
                <w:szCs w:val="20"/>
              </w:rPr>
            </w:pPr>
            <w:proofErr w:type="gramStart"/>
            <w:r w:rsidRPr="00043FD7">
              <w:rPr>
                <w:sz w:val="20"/>
                <w:szCs w:val="20"/>
              </w:rPr>
              <w:t>x</w:t>
            </w:r>
            <w:proofErr w:type="gramEnd"/>
          </w:p>
        </w:tc>
        <w:tc>
          <w:tcPr>
            <w:tcW w:w="867" w:type="dxa"/>
            <w:noWrap/>
            <w:hideMark/>
          </w:tcPr>
          <w:p w14:paraId="048335C0" w14:textId="77777777" w:rsidR="00DF0A67" w:rsidRPr="00043FD7" w:rsidRDefault="00DF0A67" w:rsidP="00716AEF">
            <w:pPr>
              <w:spacing w:line="240" w:lineRule="auto"/>
              <w:cnfStyle w:val="000000000000" w:firstRow="0" w:lastRow="0" w:firstColumn="0" w:lastColumn="0" w:oddVBand="0" w:evenVBand="0" w:oddHBand="0" w:evenHBand="0" w:firstRowFirstColumn="0" w:firstRowLastColumn="0" w:lastRowFirstColumn="0" w:lastRowLastColumn="0"/>
              <w:rPr>
                <w:sz w:val="20"/>
                <w:szCs w:val="20"/>
              </w:rPr>
            </w:pPr>
          </w:p>
        </w:tc>
      </w:tr>
      <w:tr w:rsidR="00DF0A67" w:rsidRPr="00043FD7" w14:paraId="53ECBC16" w14:textId="77777777" w:rsidTr="00716AEF">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460" w:type="dxa"/>
            <w:noWrap/>
            <w:hideMark/>
          </w:tcPr>
          <w:p w14:paraId="14509F9C" w14:textId="77777777" w:rsidR="00DF0A67" w:rsidRPr="00043FD7" w:rsidRDefault="00DF0A67" w:rsidP="00716AEF">
            <w:pPr>
              <w:spacing w:line="240" w:lineRule="auto"/>
              <w:rPr>
                <w:sz w:val="20"/>
                <w:szCs w:val="20"/>
              </w:rPr>
            </w:pPr>
            <w:r w:rsidRPr="00043FD7">
              <w:rPr>
                <w:sz w:val="20"/>
                <w:szCs w:val="20"/>
              </w:rPr>
              <w:t>14</w:t>
            </w:r>
          </w:p>
        </w:tc>
        <w:tc>
          <w:tcPr>
            <w:tcW w:w="7193" w:type="dxa"/>
            <w:noWrap/>
            <w:hideMark/>
          </w:tcPr>
          <w:p w14:paraId="7407D798" w14:textId="77777777" w:rsidR="00DF0A67" w:rsidRPr="00043FD7" w:rsidRDefault="00DF0A67" w:rsidP="00716AEF">
            <w:pPr>
              <w:spacing w:line="240" w:lineRule="auto"/>
              <w:cnfStyle w:val="000000100000" w:firstRow="0" w:lastRow="0" w:firstColumn="0" w:lastColumn="0" w:oddVBand="0" w:evenVBand="0" w:oddHBand="1" w:evenHBand="0" w:firstRowFirstColumn="0" w:firstRowLastColumn="0" w:lastRowFirstColumn="0" w:lastRowLastColumn="0"/>
              <w:rPr>
                <w:sz w:val="20"/>
                <w:szCs w:val="20"/>
              </w:rPr>
            </w:pPr>
            <w:r w:rsidRPr="00043FD7">
              <w:rPr>
                <w:sz w:val="20"/>
                <w:szCs w:val="20"/>
              </w:rPr>
              <w:t>Purchase of specialized planting equipment</w:t>
            </w:r>
          </w:p>
        </w:tc>
        <w:tc>
          <w:tcPr>
            <w:tcW w:w="2403" w:type="dxa"/>
            <w:noWrap/>
            <w:vAlign w:val="center"/>
            <w:hideMark/>
          </w:tcPr>
          <w:p w14:paraId="6BE6DDB3" w14:textId="77777777" w:rsidR="00DF0A67" w:rsidRPr="00043FD7" w:rsidRDefault="00DF0A67" w:rsidP="00716AEF">
            <w:pPr>
              <w:spacing w:line="240" w:lineRule="auto"/>
              <w:cnfStyle w:val="000000100000" w:firstRow="0" w:lastRow="0" w:firstColumn="0" w:lastColumn="0" w:oddVBand="0" w:evenVBand="0" w:oddHBand="1" w:evenHBand="0" w:firstRowFirstColumn="0" w:firstRowLastColumn="0" w:lastRowFirstColumn="0" w:lastRowLastColumn="0"/>
              <w:rPr>
                <w:sz w:val="20"/>
                <w:szCs w:val="20"/>
              </w:rPr>
            </w:pPr>
            <w:proofErr w:type="spellStart"/>
            <w:r w:rsidRPr="00043FD7">
              <w:rPr>
                <w:sz w:val="20"/>
                <w:szCs w:val="20"/>
              </w:rPr>
              <w:t>Ec</w:t>
            </w:r>
            <w:proofErr w:type="spellEnd"/>
          </w:p>
        </w:tc>
        <w:tc>
          <w:tcPr>
            <w:tcW w:w="1060" w:type="dxa"/>
            <w:noWrap/>
            <w:hideMark/>
          </w:tcPr>
          <w:p w14:paraId="12D4030F" w14:textId="77777777" w:rsidR="00DF0A67" w:rsidRPr="00043FD7" w:rsidRDefault="00DF0A67" w:rsidP="00716AEF">
            <w:pPr>
              <w:spacing w:line="240" w:lineRule="auto"/>
              <w:cnfStyle w:val="000000100000" w:firstRow="0" w:lastRow="0" w:firstColumn="0" w:lastColumn="0" w:oddVBand="0" w:evenVBand="0" w:oddHBand="1" w:evenHBand="0" w:firstRowFirstColumn="0" w:firstRowLastColumn="0" w:lastRowFirstColumn="0" w:lastRowLastColumn="0"/>
              <w:rPr>
                <w:sz w:val="20"/>
                <w:szCs w:val="20"/>
              </w:rPr>
            </w:pPr>
            <w:r w:rsidRPr="00043FD7">
              <w:rPr>
                <w:sz w:val="20"/>
                <w:szCs w:val="20"/>
              </w:rPr>
              <w:t>-1</w:t>
            </w:r>
          </w:p>
        </w:tc>
        <w:tc>
          <w:tcPr>
            <w:tcW w:w="846" w:type="dxa"/>
            <w:noWrap/>
            <w:hideMark/>
          </w:tcPr>
          <w:p w14:paraId="6A8600A2" w14:textId="77777777" w:rsidR="00DF0A67" w:rsidRPr="00043FD7" w:rsidRDefault="00DF0A67" w:rsidP="00716AEF">
            <w:pPr>
              <w:spacing w:line="240" w:lineRule="auto"/>
              <w:cnfStyle w:val="000000100000" w:firstRow="0" w:lastRow="0" w:firstColumn="0" w:lastColumn="0" w:oddVBand="0" w:evenVBand="0" w:oddHBand="1" w:evenHBand="0" w:firstRowFirstColumn="0" w:firstRowLastColumn="0" w:lastRowFirstColumn="0" w:lastRowLastColumn="0"/>
              <w:rPr>
                <w:sz w:val="20"/>
                <w:szCs w:val="20"/>
              </w:rPr>
            </w:pPr>
          </w:p>
        </w:tc>
        <w:tc>
          <w:tcPr>
            <w:tcW w:w="1655" w:type="dxa"/>
            <w:noWrap/>
            <w:hideMark/>
          </w:tcPr>
          <w:p w14:paraId="31D32ACF" w14:textId="77777777" w:rsidR="00DF0A67" w:rsidRPr="00043FD7" w:rsidRDefault="00DF0A67" w:rsidP="00716AEF">
            <w:pPr>
              <w:spacing w:line="240" w:lineRule="auto"/>
              <w:cnfStyle w:val="000000100000" w:firstRow="0" w:lastRow="0" w:firstColumn="0" w:lastColumn="0" w:oddVBand="0" w:evenVBand="0" w:oddHBand="1" w:evenHBand="0" w:firstRowFirstColumn="0" w:firstRowLastColumn="0" w:lastRowFirstColumn="0" w:lastRowLastColumn="0"/>
              <w:rPr>
                <w:sz w:val="20"/>
                <w:szCs w:val="20"/>
              </w:rPr>
            </w:pPr>
          </w:p>
        </w:tc>
        <w:tc>
          <w:tcPr>
            <w:tcW w:w="867" w:type="dxa"/>
            <w:noWrap/>
            <w:hideMark/>
          </w:tcPr>
          <w:p w14:paraId="0D1E0684" w14:textId="77777777" w:rsidR="00DF0A67" w:rsidRPr="00043FD7" w:rsidRDefault="00DF0A67" w:rsidP="00716AEF">
            <w:pPr>
              <w:spacing w:line="240" w:lineRule="auto"/>
              <w:cnfStyle w:val="000000100000" w:firstRow="0" w:lastRow="0" w:firstColumn="0" w:lastColumn="0" w:oddVBand="0" w:evenVBand="0" w:oddHBand="1" w:evenHBand="0" w:firstRowFirstColumn="0" w:firstRowLastColumn="0" w:lastRowFirstColumn="0" w:lastRowLastColumn="0"/>
              <w:rPr>
                <w:sz w:val="20"/>
                <w:szCs w:val="20"/>
              </w:rPr>
            </w:pPr>
            <w:proofErr w:type="gramStart"/>
            <w:r w:rsidRPr="00043FD7">
              <w:rPr>
                <w:sz w:val="20"/>
                <w:szCs w:val="20"/>
              </w:rPr>
              <w:t>x</w:t>
            </w:r>
            <w:proofErr w:type="gramEnd"/>
          </w:p>
        </w:tc>
      </w:tr>
      <w:tr w:rsidR="00DF0A67" w:rsidRPr="00043FD7" w14:paraId="506FA643" w14:textId="77777777" w:rsidTr="00716AEF">
        <w:trPr>
          <w:trHeight w:val="288"/>
        </w:trPr>
        <w:tc>
          <w:tcPr>
            <w:cnfStyle w:val="001000000000" w:firstRow="0" w:lastRow="0" w:firstColumn="1" w:lastColumn="0" w:oddVBand="0" w:evenVBand="0" w:oddHBand="0" w:evenHBand="0" w:firstRowFirstColumn="0" w:firstRowLastColumn="0" w:lastRowFirstColumn="0" w:lastRowLastColumn="0"/>
            <w:tcW w:w="460" w:type="dxa"/>
            <w:noWrap/>
            <w:hideMark/>
          </w:tcPr>
          <w:p w14:paraId="3BF8726E" w14:textId="77777777" w:rsidR="00DF0A67" w:rsidRPr="00043FD7" w:rsidRDefault="00DF0A67" w:rsidP="00716AEF">
            <w:pPr>
              <w:spacing w:line="240" w:lineRule="auto"/>
              <w:rPr>
                <w:sz w:val="20"/>
                <w:szCs w:val="20"/>
              </w:rPr>
            </w:pPr>
            <w:r w:rsidRPr="00043FD7">
              <w:rPr>
                <w:sz w:val="20"/>
                <w:szCs w:val="20"/>
              </w:rPr>
              <w:t>15</w:t>
            </w:r>
          </w:p>
        </w:tc>
        <w:tc>
          <w:tcPr>
            <w:tcW w:w="7193" w:type="dxa"/>
            <w:noWrap/>
            <w:hideMark/>
          </w:tcPr>
          <w:p w14:paraId="454AC904" w14:textId="77777777" w:rsidR="00DF0A67" w:rsidRPr="00043FD7" w:rsidRDefault="00DF0A67" w:rsidP="00716AEF">
            <w:pPr>
              <w:spacing w:line="240" w:lineRule="auto"/>
              <w:cnfStyle w:val="000000000000" w:firstRow="0" w:lastRow="0" w:firstColumn="0" w:lastColumn="0" w:oddVBand="0" w:evenVBand="0" w:oddHBand="0" w:evenHBand="0" w:firstRowFirstColumn="0" w:firstRowLastColumn="0" w:lastRowFirstColumn="0" w:lastRowLastColumn="0"/>
              <w:rPr>
                <w:sz w:val="20"/>
                <w:szCs w:val="20"/>
              </w:rPr>
            </w:pPr>
            <w:r w:rsidRPr="00043FD7">
              <w:rPr>
                <w:sz w:val="20"/>
                <w:szCs w:val="20"/>
              </w:rPr>
              <w:t>Short-term pest problems due to the change in crop management</w:t>
            </w:r>
          </w:p>
        </w:tc>
        <w:tc>
          <w:tcPr>
            <w:tcW w:w="2403" w:type="dxa"/>
            <w:noWrap/>
            <w:vAlign w:val="center"/>
            <w:hideMark/>
          </w:tcPr>
          <w:p w14:paraId="610E7D3C" w14:textId="77777777" w:rsidR="00DF0A67" w:rsidRPr="00043FD7" w:rsidRDefault="00DF0A67" w:rsidP="00716AEF">
            <w:pPr>
              <w:spacing w:line="240" w:lineRule="auto"/>
              <w:cnfStyle w:val="000000000000" w:firstRow="0" w:lastRow="0" w:firstColumn="0" w:lastColumn="0" w:oddVBand="0" w:evenVBand="0" w:oddHBand="0" w:evenHBand="0" w:firstRowFirstColumn="0" w:firstRowLastColumn="0" w:lastRowFirstColumn="0" w:lastRowLastColumn="0"/>
              <w:rPr>
                <w:sz w:val="20"/>
                <w:szCs w:val="20"/>
              </w:rPr>
            </w:pPr>
            <w:proofErr w:type="spellStart"/>
            <w:r w:rsidRPr="00043FD7">
              <w:rPr>
                <w:sz w:val="20"/>
                <w:szCs w:val="20"/>
              </w:rPr>
              <w:t>Ec</w:t>
            </w:r>
            <w:proofErr w:type="spellEnd"/>
          </w:p>
        </w:tc>
        <w:tc>
          <w:tcPr>
            <w:tcW w:w="1060" w:type="dxa"/>
            <w:noWrap/>
            <w:hideMark/>
          </w:tcPr>
          <w:p w14:paraId="03E75E63" w14:textId="77777777" w:rsidR="00DF0A67" w:rsidRPr="00043FD7" w:rsidRDefault="00DF0A67" w:rsidP="00716AEF">
            <w:pPr>
              <w:spacing w:line="240" w:lineRule="auto"/>
              <w:cnfStyle w:val="000000000000" w:firstRow="0" w:lastRow="0" w:firstColumn="0" w:lastColumn="0" w:oddVBand="0" w:evenVBand="0" w:oddHBand="0" w:evenHBand="0" w:firstRowFirstColumn="0" w:firstRowLastColumn="0" w:lastRowFirstColumn="0" w:lastRowLastColumn="0"/>
              <w:rPr>
                <w:sz w:val="20"/>
                <w:szCs w:val="20"/>
              </w:rPr>
            </w:pPr>
            <w:r w:rsidRPr="00043FD7">
              <w:rPr>
                <w:sz w:val="20"/>
                <w:szCs w:val="20"/>
              </w:rPr>
              <w:t>-1</w:t>
            </w:r>
          </w:p>
        </w:tc>
        <w:tc>
          <w:tcPr>
            <w:tcW w:w="846" w:type="dxa"/>
            <w:noWrap/>
            <w:hideMark/>
          </w:tcPr>
          <w:p w14:paraId="5E1CAB8B" w14:textId="77777777" w:rsidR="00DF0A67" w:rsidRPr="00043FD7" w:rsidRDefault="00DF0A67" w:rsidP="00716AEF">
            <w:pPr>
              <w:spacing w:line="240" w:lineRule="auto"/>
              <w:cnfStyle w:val="000000000000" w:firstRow="0" w:lastRow="0" w:firstColumn="0" w:lastColumn="0" w:oddVBand="0" w:evenVBand="0" w:oddHBand="0" w:evenHBand="0" w:firstRowFirstColumn="0" w:firstRowLastColumn="0" w:lastRowFirstColumn="0" w:lastRowLastColumn="0"/>
              <w:rPr>
                <w:sz w:val="20"/>
                <w:szCs w:val="20"/>
              </w:rPr>
            </w:pPr>
          </w:p>
        </w:tc>
        <w:tc>
          <w:tcPr>
            <w:tcW w:w="1655" w:type="dxa"/>
            <w:noWrap/>
            <w:hideMark/>
          </w:tcPr>
          <w:p w14:paraId="0CEDDA73" w14:textId="77777777" w:rsidR="00DF0A67" w:rsidRPr="00043FD7" w:rsidRDefault="00DF0A67" w:rsidP="00716AEF">
            <w:pPr>
              <w:spacing w:line="240" w:lineRule="auto"/>
              <w:cnfStyle w:val="000000000000" w:firstRow="0" w:lastRow="0" w:firstColumn="0" w:lastColumn="0" w:oddVBand="0" w:evenVBand="0" w:oddHBand="0" w:evenHBand="0" w:firstRowFirstColumn="0" w:firstRowLastColumn="0" w:lastRowFirstColumn="0" w:lastRowLastColumn="0"/>
              <w:rPr>
                <w:sz w:val="20"/>
                <w:szCs w:val="20"/>
              </w:rPr>
            </w:pPr>
          </w:p>
        </w:tc>
        <w:tc>
          <w:tcPr>
            <w:tcW w:w="867" w:type="dxa"/>
            <w:noWrap/>
            <w:hideMark/>
          </w:tcPr>
          <w:p w14:paraId="1BE23749" w14:textId="77777777" w:rsidR="00DF0A67" w:rsidRPr="00043FD7" w:rsidRDefault="00DF0A67" w:rsidP="00716AEF">
            <w:pPr>
              <w:spacing w:line="240" w:lineRule="auto"/>
              <w:cnfStyle w:val="000000000000" w:firstRow="0" w:lastRow="0" w:firstColumn="0" w:lastColumn="0" w:oddVBand="0" w:evenVBand="0" w:oddHBand="0" w:evenHBand="0" w:firstRowFirstColumn="0" w:firstRowLastColumn="0" w:lastRowFirstColumn="0" w:lastRowLastColumn="0"/>
              <w:rPr>
                <w:sz w:val="20"/>
                <w:szCs w:val="20"/>
              </w:rPr>
            </w:pPr>
            <w:proofErr w:type="gramStart"/>
            <w:r w:rsidRPr="00043FD7">
              <w:rPr>
                <w:sz w:val="20"/>
                <w:szCs w:val="20"/>
              </w:rPr>
              <w:t>x</w:t>
            </w:r>
            <w:proofErr w:type="gramEnd"/>
          </w:p>
        </w:tc>
      </w:tr>
      <w:tr w:rsidR="00DF0A67" w:rsidRPr="00043FD7" w14:paraId="03856714" w14:textId="77777777" w:rsidTr="00716AEF">
        <w:trPr>
          <w:cnfStyle w:val="000000100000" w:firstRow="0" w:lastRow="0" w:firstColumn="0" w:lastColumn="0" w:oddVBand="0" w:evenVBand="0" w:oddHBand="1" w:evenHBand="0" w:firstRowFirstColumn="0" w:firstRowLastColumn="0" w:lastRowFirstColumn="0" w:lastRowLastColumn="0"/>
          <w:trHeight w:val="533"/>
        </w:trPr>
        <w:tc>
          <w:tcPr>
            <w:cnfStyle w:val="001000000000" w:firstRow="0" w:lastRow="0" w:firstColumn="1" w:lastColumn="0" w:oddVBand="0" w:evenVBand="0" w:oddHBand="0" w:evenHBand="0" w:firstRowFirstColumn="0" w:firstRowLastColumn="0" w:lastRowFirstColumn="0" w:lastRowLastColumn="0"/>
            <w:tcW w:w="460" w:type="dxa"/>
            <w:noWrap/>
            <w:hideMark/>
          </w:tcPr>
          <w:p w14:paraId="664A41C3" w14:textId="77777777" w:rsidR="00DF0A67" w:rsidRPr="00043FD7" w:rsidRDefault="00DF0A67" w:rsidP="00716AEF">
            <w:pPr>
              <w:spacing w:line="240" w:lineRule="auto"/>
              <w:rPr>
                <w:sz w:val="20"/>
                <w:szCs w:val="20"/>
              </w:rPr>
            </w:pPr>
            <w:r w:rsidRPr="00043FD7">
              <w:rPr>
                <w:sz w:val="20"/>
                <w:szCs w:val="20"/>
              </w:rPr>
              <w:t>16</w:t>
            </w:r>
          </w:p>
        </w:tc>
        <w:tc>
          <w:tcPr>
            <w:tcW w:w="7193" w:type="dxa"/>
            <w:hideMark/>
          </w:tcPr>
          <w:p w14:paraId="49C9C57C" w14:textId="77777777" w:rsidR="00DF0A67" w:rsidRPr="00043FD7" w:rsidRDefault="00DF0A67" w:rsidP="00716AEF">
            <w:pPr>
              <w:spacing w:line="240" w:lineRule="auto"/>
              <w:cnfStyle w:val="000000100000" w:firstRow="0" w:lastRow="0" w:firstColumn="0" w:lastColumn="0" w:oddVBand="0" w:evenVBand="0" w:oddHBand="1" w:evenHBand="0" w:firstRowFirstColumn="0" w:firstRowLastColumn="0" w:lastRowFirstColumn="0" w:lastRowLastColumn="0"/>
              <w:rPr>
                <w:sz w:val="20"/>
                <w:szCs w:val="20"/>
              </w:rPr>
            </w:pPr>
            <w:r w:rsidRPr="00043FD7">
              <w:rPr>
                <w:sz w:val="20"/>
                <w:szCs w:val="20"/>
              </w:rPr>
              <w:t>Farmer needs new management skills – requiring farmer’s time commitment to learning and experimentation</w:t>
            </w:r>
          </w:p>
        </w:tc>
        <w:tc>
          <w:tcPr>
            <w:tcW w:w="2403" w:type="dxa"/>
            <w:noWrap/>
            <w:vAlign w:val="center"/>
            <w:hideMark/>
          </w:tcPr>
          <w:p w14:paraId="5CA9F23F" w14:textId="77777777" w:rsidR="00DF0A67" w:rsidRPr="00043FD7" w:rsidRDefault="00DF0A67" w:rsidP="00716AEF">
            <w:pPr>
              <w:spacing w:line="240" w:lineRule="auto"/>
              <w:cnfStyle w:val="000000100000" w:firstRow="0" w:lastRow="0" w:firstColumn="0" w:lastColumn="0" w:oddVBand="0" w:evenVBand="0" w:oddHBand="1" w:evenHBand="0" w:firstRowFirstColumn="0" w:firstRowLastColumn="0" w:lastRowFirstColumn="0" w:lastRowLastColumn="0"/>
              <w:rPr>
                <w:sz w:val="20"/>
                <w:szCs w:val="20"/>
              </w:rPr>
            </w:pPr>
            <w:proofErr w:type="spellStart"/>
            <w:r w:rsidRPr="00043FD7">
              <w:rPr>
                <w:sz w:val="20"/>
                <w:szCs w:val="20"/>
              </w:rPr>
              <w:t>Ec</w:t>
            </w:r>
            <w:proofErr w:type="spellEnd"/>
          </w:p>
        </w:tc>
        <w:tc>
          <w:tcPr>
            <w:tcW w:w="1060" w:type="dxa"/>
            <w:noWrap/>
            <w:hideMark/>
          </w:tcPr>
          <w:p w14:paraId="7EBF50AC" w14:textId="77777777" w:rsidR="00DF0A67" w:rsidRPr="00043FD7" w:rsidRDefault="00DF0A67" w:rsidP="00716AEF">
            <w:pPr>
              <w:spacing w:line="240" w:lineRule="auto"/>
              <w:cnfStyle w:val="000000100000" w:firstRow="0" w:lastRow="0" w:firstColumn="0" w:lastColumn="0" w:oddVBand="0" w:evenVBand="0" w:oddHBand="1" w:evenHBand="0" w:firstRowFirstColumn="0" w:firstRowLastColumn="0" w:lastRowFirstColumn="0" w:lastRowLastColumn="0"/>
              <w:rPr>
                <w:sz w:val="20"/>
                <w:szCs w:val="20"/>
              </w:rPr>
            </w:pPr>
            <w:r w:rsidRPr="00043FD7">
              <w:rPr>
                <w:sz w:val="20"/>
                <w:szCs w:val="20"/>
              </w:rPr>
              <w:t>-1</w:t>
            </w:r>
          </w:p>
        </w:tc>
        <w:tc>
          <w:tcPr>
            <w:tcW w:w="846" w:type="dxa"/>
            <w:noWrap/>
            <w:hideMark/>
          </w:tcPr>
          <w:p w14:paraId="0C86C502" w14:textId="77777777" w:rsidR="00DF0A67" w:rsidRPr="00043FD7" w:rsidRDefault="00DF0A67" w:rsidP="00716AEF">
            <w:pPr>
              <w:spacing w:line="240" w:lineRule="auto"/>
              <w:cnfStyle w:val="000000100000" w:firstRow="0" w:lastRow="0" w:firstColumn="0" w:lastColumn="0" w:oddVBand="0" w:evenVBand="0" w:oddHBand="1" w:evenHBand="0" w:firstRowFirstColumn="0" w:firstRowLastColumn="0" w:lastRowFirstColumn="0" w:lastRowLastColumn="0"/>
              <w:rPr>
                <w:sz w:val="20"/>
                <w:szCs w:val="20"/>
              </w:rPr>
            </w:pPr>
          </w:p>
        </w:tc>
        <w:tc>
          <w:tcPr>
            <w:tcW w:w="1655" w:type="dxa"/>
            <w:noWrap/>
            <w:hideMark/>
          </w:tcPr>
          <w:p w14:paraId="29408E35" w14:textId="77777777" w:rsidR="00DF0A67" w:rsidRPr="00043FD7" w:rsidRDefault="00DF0A67" w:rsidP="00716AEF">
            <w:pPr>
              <w:spacing w:line="240" w:lineRule="auto"/>
              <w:cnfStyle w:val="000000100000" w:firstRow="0" w:lastRow="0" w:firstColumn="0" w:lastColumn="0" w:oddVBand="0" w:evenVBand="0" w:oddHBand="1" w:evenHBand="0" w:firstRowFirstColumn="0" w:firstRowLastColumn="0" w:lastRowFirstColumn="0" w:lastRowLastColumn="0"/>
              <w:rPr>
                <w:sz w:val="20"/>
                <w:szCs w:val="20"/>
              </w:rPr>
            </w:pPr>
          </w:p>
        </w:tc>
        <w:tc>
          <w:tcPr>
            <w:tcW w:w="867" w:type="dxa"/>
            <w:noWrap/>
            <w:hideMark/>
          </w:tcPr>
          <w:p w14:paraId="2C9C4EBD" w14:textId="77777777" w:rsidR="00DF0A67" w:rsidRPr="00043FD7" w:rsidRDefault="00DF0A67" w:rsidP="00716AEF">
            <w:pPr>
              <w:spacing w:line="240" w:lineRule="auto"/>
              <w:cnfStyle w:val="000000100000" w:firstRow="0" w:lastRow="0" w:firstColumn="0" w:lastColumn="0" w:oddVBand="0" w:evenVBand="0" w:oddHBand="1" w:evenHBand="0" w:firstRowFirstColumn="0" w:firstRowLastColumn="0" w:lastRowFirstColumn="0" w:lastRowLastColumn="0"/>
              <w:rPr>
                <w:sz w:val="20"/>
                <w:szCs w:val="20"/>
              </w:rPr>
            </w:pPr>
            <w:proofErr w:type="gramStart"/>
            <w:r w:rsidRPr="00043FD7">
              <w:rPr>
                <w:sz w:val="20"/>
                <w:szCs w:val="20"/>
              </w:rPr>
              <w:t>x</w:t>
            </w:r>
            <w:proofErr w:type="gramEnd"/>
          </w:p>
        </w:tc>
      </w:tr>
      <w:tr w:rsidR="00DF0A67" w:rsidRPr="00043FD7" w14:paraId="54CD4CEB" w14:textId="77777777" w:rsidTr="00716AEF">
        <w:trPr>
          <w:trHeight w:val="288"/>
        </w:trPr>
        <w:tc>
          <w:tcPr>
            <w:cnfStyle w:val="001000000000" w:firstRow="0" w:lastRow="0" w:firstColumn="1" w:lastColumn="0" w:oddVBand="0" w:evenVBand="0" w:oddHBand="0" w:evenHBand="0" w:firstRowFirstColumn="0" w:firstRowLastColumn="0" w:lastRowFirstColumn="0" w:lastRowLastColumn="0"/>
            <w:tcW w:w="460" w:type="dxa"/>
            <w:noWrap/>
            <w:hideMark/>
          </w:tcPr>
          <w:p w14:paraId="2FD02982" w14:textId="77777777" w:rsidR="00DF0A67" w:rsidRPr="00043FD7" w:rsidRDefault="00DF0A67" w:rsidP="00716AEF">
            <w:pPr>
              <w:spacing w:line="240" w:lineRule="auto"/>
              <w:rPr>
                <w:sz w:val="20"/>
                <w:szCs w:val="20"/>
              </w:rPr>
            </w:pPr>
            <w:r w:rsidRPr="00043FD7">
              <w:rPr>
                <w:sz w:val="20"/>
                <w:szCs w:val="20"/>
              </w:rPr>
              <w:t>17</w:t>
            </w:r>
          </w:p>
        </w:tc>
        <w:tc>
          <w:tcPr>
            <w:tcW w:w="7193" w:type="dxa"/>
            <w:noWrap/>
            <w:hideMark/>
          </w:tcPr>
          <w:p w14:paraId="5FD51F64" w14:textId="77777777" w:rsidR="00DF0A67" w:rsidRPr="00043FD7" w:rsidRDefault="00DF0A67" w:rsidP="00716AEF">
            <w:pPr>
              <w:spacing w:line="240" w:lineRule="auto"/>
              <w:cnfStyle w:val="000000000000" w:firstRow="0" w:lastRow="0" w:firstColumn="0" w:lastColumn="0" w:oddVBand="0" w:evenVBand="0" w:oddHBand="0" w:evenHBand="0" w:firstRowFirstColumn="0" w:firstRowLastColumn="0" w:lastRowFirstColumn="0" w:lastRowLastColumn="0"/>
              <w:rPr>
                <w:sz w:val="20"/>
                <w:szCs w:val="20"/>
              </w:rPr>
            </w:pPr>
            <w:r w:rsidRPr="00043FD7">
              <w:rPr>
                <w:sz w:val="20"/>
                <w:szCs w:val="20"/>
              </w:rPr>
              <w:t>Application of additional herbicides</w:t>
            </w:r>
          </w:p>
        </w:tc>
        <w:tc>
          <w:tcPr>
            <w:tcW w:w="2403" w:type="dxa"/>
            <w:noWrap/>
            <w:vAlign w:val="center"/>
            <w:hideMark/>
          </w:tcPr>
          <w:p w14:paraId="0E221DE4" w14:textId="77777777" w:rsidR="00DF0A67" w:rsidRPr="00043FD7" w:rsidRDefault="00DF0A67" w:rsidP="00716AEF">
            <w:pPr>
              <w:spacing w:line="240" w:lineRule="auto"/>
              <w:cnfStyle w:val="000000000000" w:firstRow="0" w:lastRow="0" w:firstColumn="0" w:lastColumn="0" w:oddVBand="0" w:evenVBand="0" w:oddHBand="0" w:evenHBand="0" w:firstRowFirstColumn="0" w:firstRowLastColumn="0" w:lastRowFirstColumn="0" w:lastRowLastColumn="0"/>
              <w:rPr>
                <w:sz w:val="20"/>
                <w:szCs w:val="20"/>
              </w:rPr>
            </w:pPr>
            <w:proofErr w:type="spellStart"/>
            <w:r w:rsidRPr="00043FD7">
              <w:rPr>
                <w:sz w:val="20"/>
                <w:szCs w:val="20"/>
              </w:rPr>
              <w:t>Ec</w:t>
            </w:r>
            <w:proofErr w:type="spellEnd"/>
            <w:r w:rsidRPr="00043FD7">
              <w:rPr>
                <w:sz w:val="20"/>
                <w:szCs w:val="20"/>
              </w:rPr>
              <w:t>/</w:t>
            </w:r>
            <w:proofErr w:type="spellStart"/>
            <w:r w:rsidRPr="00043FD7">
              <w:rPr>
                <w:sz w:val="20"/>
                <w:szCs w:val="20"/>
              </w:rPr>
              <w:t>Env</w:t>
            </w:r>
            <w:proofErr w:type="spellEnd"/>
          </w:p>
        </w:tc>
        <w:tc>
          <w:tcPr>
            <w:tcW w:w="1060" w:type="dxa"/>
            <w:noWrap/>
            <w:hideMark/>
          </w:tcPr>
          <w:p w14:paraId="4DE17025" w14:textId="77777777" w:rsidR="00DF0A67" w:rsidRPr="00043FD7" w:rsidRDefault="00DF0A67" w:rsidP="00716AEF">
            <w:pPr>
              <w:spacing w:line="240" w:lineRule="auto"/>
              <w:cnfStyle w:val="000000000000" w:firstRow="0" w:lastRow="0" w:firstColumn="0" w:lastColumn="0" w:oddVBand="0" w:evenVBand="0" w:oddHBand="0" w:evenHBand="0" w:firstRowFirstColumn="0" w:firstRowLastColumn="0" w:lastRowFirstColumn="0" w:lastRowLastColumn="0"/>
              <w:rPr>
                <w:sz w:val="20"/>
                <w:szCs w:val="20"/>
              </w:rPr>
            </w:pPr>
            <w:r w:rsidRPr="00043FD7">
              <w:rPr>
                <w:sz w:val="20"/>
                <w:szCs w:val="20"/>
              </w:rPr>
              <w:t>-3</w:t>
            </w:r>
          </w:p>
        </w:tc>
        <w:tc>
          <w:tcPr>
            <w:tcW w:w="846" w:type="dxa"/>
            <w:noWrap/>
            <w:hideMark/>
          </w:tcPr>
          <w:p w14:paraId="5C981DBF" w14:textId="77777777" w:rsidR="00DF0A67" w:rsidRPr="00043FD7" w:rsidRDefault="00DF0A67" w:rsidP="00716AEF">
            <w:pPr>
              <w:spacing w:line="240" w:lineRule="auto"/>
              <w:cnfStyle w:val="000000000000" w:firstRow="0" w:lastRow="0" w:firstColumn="0" w:lastColumn="0" w:oddVBand="0" w:evenVBand="0" w:oddHBand="0" w:evenHBand="0" w:firstRowFirstColumn="0" w:firstRowLastColumn="0" w:lastRowFirstColumn="0" w:lastRowLastColumn="0"/>
              <w:rPr>
                <w:sz w:val="20"/>
                <w:szCs w:val="20"/>
              </w:rPr>
            </w:pPr>
          </w:p>
        </w:tc>
        <w:tc>
          <w:tcPr>
            <w:tcW w:w="1655" w:type="dxa"/>
            <w:noWrap/>
            <w:hideMark/>
          </w:tcPr>
          <w:p w14:paraId="52BA0E37" w14:textId="77777777" w:rsidR="00DF0A67" w:rsidRPr="00043FD7" w:rsidRDefault="00DF0A67" w:rsidP="00716AEF">
            <w:pPr>
              <w:spacing w:line="240" w:lineRule="auto"/>
              <w:cnfStyle w:val="000000000000" w:firstRow="0" w:lastRow="0" w:firstColumn="0" w:lastColumn="0" w:oddVBand="0" w:evenVBand="0" w:oddHBand="0" w:evenHBand="0" w:firstRowFirstColumn="0" w:firstRowLastColumn="0" w:lastRowFirstColumn="0" w:lastRowLastColumn="0"/>
              <w:rPr>
                <w:sz w:val="20"/>
                <w:szCs w:val="20"/>
              </w:rPr>
            </w:pPr>
            <w:proofErr w:type="gramStart"/>
            <w:r w:rsidRPr="00043FD7">
              <w:rPr>
                <w:sz w:val="20"/>
                <w:szCs w:val="20"/>
              </w:rPr>
              <w:t>x</w:t>
            </w:r>
            <w:proofErr w:type="gramEnd"/>
          </w:p>
        </w:tc>
        <w:tc>
          <w:tcPr>
            <w:tcW w:w="867" w:type="dxa"/>
            <w:noWrap/>
            <w:hideMark/>
          </w:tcPr>
          <w:p w14:paraId="46C0280D" w14:textId="77777777" w:rsidR="00DF0A67" w:rsidRPr="00043FD7" w:rsidRDefault="00DF0A67" w:rsidP="00716AEF">
            <w:pPr>
              <w:spacing w:line="240" w:lineRule="auto"/>
              <w:cnfStyle w:val="000000000000" w:firstRow="0" w:lastRow="0" w:firstColumn="0" w:lastColumn="0" w:oddVBand="0" w:evenVBand="0" w:oddHBand="0" w:evenHBand="0" w:firstRowFirstColumn="0" w:firstRowLastColumn="0" w:lastRowFirstColumn="0" w:lastRowLastColumn="0"/>
              <w:rPr>
                <w:sz w:val="20"/>
                <w:szCs w:val="20"/>
              </w:rPr>
            </w:pPr>
            <w:proofErr w:type="gramStart"/>
            <w:r w:rsidRPr="00043FD7">
              <w:rPr>
                <w:sz w:val="20"/>
                <w:szCs w:val="20"/>
              </w:rPr>
              <w:t>x</w:t>
            </w:r>
            <w:proofErr w:type="gramEnd"/>
          </w:p>
        </w:tc>
      </w:tr>
      <w:tr w:rsidR="00DF0A67" w:rsidRPr="00043FD7" w14:paraId="30D49259" w14:textId="77777777" w:rsidTr="00716AEF">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460" w:type="dxa"/>
            <w:noWrap/>
            <w:hideMark/>
          </w:tcPr>
          <w:p w14:paraId="630CB72C" w14:textId="77777777" w:rsidR="00DF0A67" w:rsidRPr="00043FD7" w:rsidRDefault="00DF0A67" w:rsidP="00716AEF">
            <w:pPr>
              <w:spacing w:line="240" w:lineRule="auto"/>
              <w:rPr>
                <w:sz w:val="20"/>
                <w:szCs w:val="20"/>
              </w:rPr>
            </w:pPr>
            <w:r w:rsidRPr="00043FD7">
              <w:rPr>
                <w:sz w:val="20"/>
                <w:szCs w:val="20"/>
              </w:rPr>
              <w:t>18</w:t>
            </w:r>
          </w:p>
        </w:tc>
        <w:tc>
          <w:tcPr>
            <w:tcW w:w="7193" w:type="dxa"/>
            <w:noWrap/>
            <w:hideMark/>
          </w:tcPr>
          <w:p w14:paraId="79DC1116" w14:textId="77777777" w:rsidR="00DF0A67" w:rsidRPr="00043FD7" w:rsidRDefault="00DF0A67" w:rsidP="00716AEF">
            <w:pPr>
              <w:spacing w:line="240" w:lineRule="auto"/>
              <w:cnfStyle w:val="000000100000" w:firstRow="0" w:lastRow="0" w:firstColumn="0" w:lastColumn="0" w:oddVBand="0" w:evenVBand="0" w:oddHBand="1" w:evenHBand="0" w:firstRowFirstColumn="0" w:firstRowLastColumn="0" w:lastRowFirstColumn="0" w:lastRowLastColumn="0"/>
              <w:rPr>
                <w:sz w:val="20"/>
                <w:szCs w:val="20"/>
              </w:rPr>
            </w:pPr>
            <w:r w:rsidRPr="00043FD7">
              <w:rPr>
                <w:sz w:val="20"/>
                <w:szCs w:val="20"/>
              </w:rPr>
              <w:t>Formation and operation of farmers’ groups</w:t>
            </w:r>
          </w:p>
        </w:tc>
        <w:tc>
          <w:tcPr>
            <w:tcW w:w="2403" w:type="dxa"/>
            <w:noWrap/>
            <w:vAlign w:val="center"/>
            <w:hideMark/>
          </w:tcPr>
          <w:p w14:paraId="0A886DBC" w14:textId="77777777" w:rsidR="00DF0A67" w:rsidRPr="00043FD7" w:rsidRDefault="00DF0A67" w:rsidP="00716AEF">
            <w:pPr>
              <w:spacing w:line="240" w:lineRule="auto"/>
              <w:cnfStyle w:val="000000100000" w:firstRow="0" w:lastRow="0" w:firstColumn="0" w:lastColumn="0" w:oddVBand="0" w:evenVBand="0" w:oddHBand="1" w:evenHBand="0" w:firstRowFirstColumn="0" w:firstRowLastColumn="0" w:lastRowFirstColumn="0" w:lastRowLastColumn="0"/>
              <w:rPr>
                <w:sz w:val="20"/>
                <w:szCs w:val="20"/>
              </w:rPr>
            </w:pPr>
            <w:proofErr w:type="spellStart"/>
            <w:r w:rsidRPr="00043FD7">
              <w:rPr>
                <w:sz w:val="20"/>
                <w:szCs w:val="20"/>
              </w:rPr>
              <w:t>Soc</w:t>
            </w:r>
            <w:proofErr w:type="spellEnd"/>
          </w:p>
        </w:tc>
        <w:tc>
          <w:tcPr>
            <w:tcW w:w="1060" w:type="dxa"/>
            <w:noWrap/>
            <w:hideMark/>
          </w:tcPr>
          <w:p w14:paraId="2EE678C6" w14:textId="77777777" w:rsidR="00DF0A67" w:rsidRPr="00043FD7" w:rsidRDefault="00DF0A67" w:rsidP="00716AEF">
            <w:pPr>
              <w:spacing w:line="240" w:lineRule="auto"/>
              <w:cnfStyle w:val="000000100000" w:firstRow="0" w:lastRow="0" w:firstColumn="0" w:lastColumn="0" w:oddVBand="0" w:evenVBand="0" w:oddHBand="1" w:evenHBand="0" w:firstRowFirstColumn="0" w:firstRowLastColumn="0" w:lastRowFirstColumn="0" w:lastRowLastColumn="0"/>
              <w:rPr>
                <w:sz w:val="20"/>
                <w:szCs w:val="20"/>
              </w:rPr>
            </w:pPr>
            <w:r w:rsidRPr="00043FD7">
              <w:rPr>
                <w:sz w:val="20"/>
                <w:szCs w:val="20"/>
              </w:rPr>
              <w:t>-2</w:t>
            </w:r>
          </w:p>
        </w:tc>
        <w:tc>
          <w:tcPr>
            <w:tcW w:w="846" w:type="dxa"/>
            <w:noWrap/>
            <w:hideMark/>
          </w:tcPr>
          <w:p w14:paraId="5AB4159A" w14:textId="77777777" w:rsidR="00DF0A67" w:rsidRPr="00043FD7" w:rsidRDefault="00DF0A67" w:rsidP="00716AEF">
            <w:pPr>
              <w:spacing w:line="240" w:lineRule="auto"/>
              <w:cnfStyle w:val="000000100000" w:firstRow="0" w:lastRow="0" w:firstColumn="0" w:lastColumn="0" w:oddVBand="0" w:evenVBand="0" w:oddHBand="1" w:evenHBand="0" w:firstRowFirstColumn="0" w:firstRowLastColumn="0" w:lastRowFirstColumn="0" w:lastRowLastColumn="0"/>
              <w:rPr>
                <w:sz w:val="20"/>
                <w:szCs w:val="20"/>
              </w:rPr>
            </w:pPr>
          </w:p>
        </w:tc>
        <w:tc>
          <w:tcPr>
            <w:tcW w:w="1655" w:type="dxa"/>
            <w:noWrap/>
            <w:hideMark/>
          </w:tcPr>
          <w:p w14:paraId="49AD8E56" w14:textId="77777777" w:rsidR="00DF0A67" w:rsidRPr="00043FD7" w:rsidRDefault="00DF0A67" w:rsidP="00716AEF">
            <w:pPr>
              <w:spacing w:line="240" w:lineRule="auto"/>
              <w:cnfStyle w:val="000000100000" w:firstRow="0" w:lastRow="0" w:firstColumn="0" w:lastColumn="0" w:oddVBand="0" w:evenVBand="0" w:oddHBand="1" w:evenHBand="0" w:firstRowFirstColumn="0" w:firstRowLastColumn="0" w:lastRowFirstColumn="0" w:lastRowLastColumn="0"/>
              <w:rPr>
                <w:sz w:val="20"/>
                <w:szCs w:val="20"/>
              </w:rPr>
            </w:pPr>
            <w:proofErr w:type="gramStart"/>
            <w:r w:rsidRPr="00043FD7">
              <w:rPr>
                <w:sz w:val="20"/>
                <w:szCs w:val="20"/>
              </w:rPr>
              <w:t>x</w:t>
            </w:r>
            <w:proofErr w:type="gramEnd"/>
          </w:p>
        </w:tc>
        <w:tc>
          <w:tcPr>
            <w:tcW w:w="867" w:type="dxa"/>
            <w:noWrap/>
            <w:hideMark/>
          </w:tcPr>
          <w:p w14:paraId="223A4778" w14:textId="77777777" w:rsidR="00DF0A67" w:rsidRPr="00043FD7" w:rsidRDefault="00DF0A67" w:rsidP="00716AEF">
            <w:pPr>
              <w:spacing w:line="240" w:lineRule="auto"/>
              <w:cnfStyle w:val="000000100000" w:firstRow="0" w:lastRow="0" w:firstColumn="0" w:lastColumn="0" w:oddVBand="0" w:evenVBand="0" w:oddHBand="1" w:evenHBand="0" w:firstRowFirstColumn="0" w:firstRowLastColumn="0" w:lastRowFirstColumn="0" w:lastRowLastColumn="0"/>
              <w:rPr>
                <w:sz w:val="20"/>
                <w:szCs w:val="20"/>
              </w:rPr>
            </w:pPr>
            <w:proofErr w:type="gramStart"/>
            <w:r w:rsidRPr="00043FD7">
              <w:rPr>
                <w:sz w:val="20"/>
                <w:szCs w:val="20"/>
              </w:rPr>
              <w:t>x</w:t>
            </w:r>
            <w:proofErr w:type="gramEnd"/>
          </w:p>
        </w:tc>
      </w:tr>
      <w:tr w:rsidR="00DF0A67" w:rsidRPr="00043FD7" w14:paraId="61CBE071" w14:textId="77777777" w:rsidTr="00716AEF">
        <w:trPr>
          <w:trHeight w:val="288"/>
        </w:trPr>
        <w:tc>
          <w:tcPr>
            <w:cnfStyle w:val="001000000000" w:firstRow="0" w:lastRow="0" w:firstColumn="1" w:lastColumn="0" w:oddVBand="0" w:evenVBand="0" w:oddHBand="0" w:evenHBand="0" w:firstRowFirstColumn="0" w:firstRowLastColumn="0" w:lastRowFirstColumn="0" w:lastRowLastColumn="0"/>
            <w:tcW w:w="460" w:type="dxa"/>
            <w:noWrap/>
            <w:hideMark/>
          </w:tcPr>
          <w:p w14:paraId="65FF2C4F" w14:textId="77777777" w:rsidR="00DF0A67" w:rsidRPr="00043FD7" w:rsidRDefault="00DF0A67" w:rsidP="00716AEF">
            <w:pPr>
              <w:spacing w:line="240" w:lineRule="auto"/>
              <w:rPr>
                <w:sz w:val="20"/>
                <w:szCs w:val="20"/>
              </w:rPr>
            </w:pPr>
            <w:r w:rsidRPr="00043FD7">
              <w:rPr>
                <w:sz w:val="20"/>
                <w:szCs w:val="20"/>
              </w:rPr>
              <w:t>19</w:t>
            </w:r>
          </w:p>
        </w:tc>
        <w:tc>
          <w:tcPr>
            <w:tcW w:w="7193" w:type="dxa"/>
            <w:noWrap/>
            <w:hideMark/>
          </w:tcPr>
          <w:p w14:paraId="0953B396" w14:textId="77777777" w:rsidR="00DF0A67" w:rsidRPr="00043FD7" w:rsidRDefault="00DF0A67" w:rsidP="00716AEF">
            <w:pPr>
              <w:spacing w:line="240" w:lineRule="auto"/>
              <w:cnfStyle w:val="000000000000" w:firstRow="0" w:lastRow="0" w:firstColumn="0" w:lastColumn="0" w:oddVBand="0" w:evenVBand="0" w:oddHBand="0" w:evenHBand="0" w:firstRowFirstColumn="0" w:firstRowLastColumn="0" w:lastRowFirstColumn="0" w:lastRowLastColumn="0"/>
              <w:rPr>
                <w:sz w:val="20"/>
                <w:szCs w:val="20"/>
              </w:rPr>
            </w:pPr>
            <w:r w:rsidRPr="00043FD7">
              <w:rPr>
                <w:sz w:val="20"/>
                <w:szCs w:val="20"/>
              </w:rPr>
              <w:t>High perceived risk to farmers because of technological uncertainty</w:t>
            </w:r>
          </w:p>
        </w:tc>
        <w:tc>
          <w:tcPr>
            <w:tcW w:w="2403" w:type="dxa"/>
            <w:noWrap/>
            <w:vAlign w:val="center"/>
            <w:hideMark/>
          </w:tcPr>
          <w:p w14:paraId="6B1D2FA5" w14:textId="77777777" w:rsidR="00DF0A67" w:rsidRPr="00043FD7" w:rsidRDefault="00DF0A67" w:rsidP="00716AEF">
            <w:pPr>
              <w:spacing w:line="240" w:lineRule="auto"/>
              <w:cnfStyle w:val="000000000000" w:firstRow="0" w:lastRow="0" w:firstColumn="0" w:lastColumn="0" w:oddVBand="0" w:evenVBand="0" w:oddHBand="0" w:evenHBand="0" w:firstRowFirstColumn="0" w:firstRowLastColumn="0" w:lastRowFirstColumn="0" w:lastRowLastColumn="0"/>
              <w:rPr>
                <w:sz w:val="20"/>
                <w:szCs w:val="20"/>
              </w:rPr>
            </w:pPr>
            <w:proofErr w:type="spellStart"/>
            <w:r w:rsidRPr="00043FD7">
              <w:rPr>
                <w:sz w:val="20"/>
                <w:szCs w:val="20"/>
              </w:rPr>
              <w:t>Ec</w:t>
            </w:r>
            <w:proofErr w:type="spellEnd"/>
          </w:p>
        </w:tc>
        <w:tc>
          <w:tcPr>
            <w:tcW w:w="1060" w:type="dxa"/>
            <w:noWrap/>
            <w:hideMark/>
          </w:tcPr>
          <w:p w14:paraId="59B9C8F2" w14:textId="77777777" w:rsidR="00DF0A67" w:rsidRPr="00043FD7" w:rsidRDefault="00DF0A67" w:rsidP="00716AEF">
            <w:pPr>
              <w:spacing w:line="240" w:lineRule="auto"/>
              <w:cnfStyle w:val="000000000000" w:firstRow="0" w:lastRow="0" w:firstColumn="0" w:lastColumn="0" w:oddVBand="0" w:evenVBand="0" w:oddHBand="0" w:evenHBand="0" w:firstRowFirstColumn="0" w:firstRowLastColumn="0" w:lastRowFirstColumn="0" w:lastRowLastColumn="0"/>
              <w:rPr>
                <w:sz w:val="20"/>
                <w:szCs w:val="20"/>
              </w:rPr>
            </w:pPr>
            <w:r w:rsidRPr="00043FD7">
              <w:rPr>
                <w:sz w:val="20"/>
                <w:szCs w:val="20"/>
              </w:rPr>
              <w:t>-1</w:t>
            </w:r>
          </w:p>
        </w:tc>
        <w:tc>
          <w:tcPr>
            <w:tcW w:w="846" w:type="dxa"/>
            <w:noWrap/>
            <w:hideMark/>
          </w:tcPr>
          <w:p w14:paraId="475EDD6E" w14:textId="77777777" w:rsidR="00DF0A67" w:rsidRPr="00043FD7" w:rsidRDefault="00DF0A67" w:rsidP="00716AEF">
            <w:pPr>
              <w:spacing w:line="240" w:lineRule="auto"/>
              <w:cnfStyle w:val="000000000000" w:firstRow="0" w:lastRow="0" w:firstColumn="0" w:lastColumn="0" w:oddVBand="0" w:evenVBand="0" w:oddHBand="0" w:evenHBand="0" w:firstRowFirstColumn="0" w:firstRowLastColumn="0" w:lastRowFirstColumn="0" w:lastRowLastColumn="0"/>
              <w:rPr>
                <w:sz w:val="20"/>
                <w:szCs w:val="20"/>
              </w:rPr>
            </w:pPr>
          </w:p>
        </w:tc>
        <w:tc>
          <w:tcPr>
            <w:tcW w:w="1655" w:type="dxa"/>
            <w:noWrap/>
            <w:hideMark/>
          </w:tcPr>
          <w:p w14:paraId="1D61A5EC" w14:textId="77777777" w:rsidR="00DF0A67" w:rsidRPr="00043FD7" w:rsidRDefault="00DF0A67" w:rsidP="00716AEF">
            <w:pPr>
              <w:spacing w:line="240" w:lineRule="auto"/>
              <w:cnfStyle w:val="000000000000" w:firstRow="0" w:lastRow="0" w:firstColumn="0" w:lastColumn="0" w:oddVBand="0" w:evenVBand="0" w:oddHBand="0" w:evenHBand="0" w:firstRowFirstColumn="0" w:firstRowLastColumn="0" w:lastRowFirstColumn="0" w:lastRowLastColumn="0"/>
              <w:rPr>
                <w:sz w:val="20"/>
                <w:szCs w:val="20"/>
              </w:rPr>
            </w:pPr>
            <w:proofErr w:type="gramStart"/>
            <w:r w:rsidRPr="00043FD7">
              <w:rPr>
                <w:sz w:val="20"/>
                <w:szCs w:val="20"/>
              </w:rPr>
              <w:t>x</w:t>
            </w:r>
            <w:proofErr w:type="gramEnd"/>
          </w:p>
        </w:tc>
        <w:tc>
          <w:tcPr>
            <w:tcW w:w="867" w:type="dxa"/>
            <w:noWrap/>
            <w:hideMark/>
          </w:tcPr>
          <w:p w14:paraId="462703DC" w14:textId="77777777" w:rsidR="00DF0A67" w:rsidRPr="00043FD7" w:rsidRDefault="00DF0A67" w:rsidP="00716AEF">
            <w:pPr>
              <w:spacing w:line="240" w:lineRule="auto"/>
              <w:cnfStyle w:val="000000000000" w:firstRow="0" w:lastRow="0" w:firstColumn="0" w:lastColumn="0" w:oddVBand="0" w:evenVBand="0" w:oddHBand="0" w:evenHBand="0" w:firstRowFirstColumn="0" w:firstRowLastColumn="0" w:lastRowFirstColumn="0" w:lastRowLastColumn="0"/>
              <w:rPr>
                <w:sz w:val="20"/>
                <w:szCs w:val="20"/>
              </w:rPr>
            </w:pPr>
            <w:proofErr w:type="gramStart"/>
            <w:r w:rsidRPr="00043FD7">
              <w:rPr>
                <w:sz w:val="20"/>
                <w:szCs w:val="20"/>
              </w:rPr>
              <w:t>x</w:t>
            </w:r>
            <w:proofErr w:type="gramEnd"/>
          </w:p>
        </w:tc>
      </w:tr>
      <w:tr w:rsidR="00DF0A67" w:rsidRPr="00043FD7" w14:paraId="7435CB3E" w14:textId="77777777" w:rsidTr="00716AEF">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460" w:type="dxa"/>
            <w:noWrap/>
            <w:hideMark/>
          </w:tcPr>
          <w:p w14:paraId="656E40DD" w14:textId="77777777" w:rsidR="00DF0A67" w:rsidRPr="00043FD7" w:rsidRDefault="00DF0A67" w:rsidP="00716AEF">
            <w:pPr>
              <w:spacing w:line="240" w:lineRule="auto"/>
              <w:rPr>
                <w:sz w:val="20"/>
                <w:szCs w:val="20"/>
              </w:rPr>
            </w:pPr>
            <w:r w:rsidRPr="00043FD7">
              <w:rPr>
                <w:sz w:val="20"/>
                <w:szCs w:val="20"/>
              </w:rPr>
              <w:t>20</w:t>
            </w:r>
          </w:p>
        </w:tc>
        <w:tc>
          <w:tcPr>
            <w:tcW w:w="7193" w:type="dxa"/>
            <w:noWrap/>
            <w:hideMark/>
          </w:tcPr>
          <w:p w14:paraId="51BB5B1D" w14:textId="77777777" w:rsidR="00DF0A67" w:rsidRPr="00043FD7" w:rsidRDefault="00DF0A67" w:rsidP="00716AEF">
            <w:pPr>
              <w:spacing w:line="240" w:lineRule="auto"/>
              <w:cnfStyle w:val="000000100000" w:firstRow="0" w:lastRow="0" w:firstColumn="0" w:lastColumn="0" w:oddVBand="0" w:evenVBand="0" w:oddHBand="1" w:evenHBand="0" w:firstRowFirstColumn="0" w:firstRowLastColumn="0" w:lastRowFirstColumn="0" w:lastRowLastColumn="0"/>
              <w:rPr>
                <w:sz w:val="20"/>
                <w:szCs w:val="20"/>
              </w:rPr>
            </w:pPr>
            <w:r w:rsidRPr="00043FD7">
              <w:rPr>
                <w:sz w:val="20"/>
                <w:szCs w:val="20"/>
              </w:rPr>
              <w:t>Development of appropriate technical packages and training programmes</w:t>
            </w:r>
          </w:p>
        </w:tc>
        <w:tc>
          <w:tcPr>
            <w:tcW w:w="2403" w:type="dxa"/>
            <w:noWrap/>
            <w:vAlign w:val="center"/>
            <w:hideMark/>
          </w:tcPr>
          <w:p w14:paraId="1BA358E7" w14:textId="77777777" w:rsidR="00DF0A67" w:rsidRPr="00043FD7" w:rsidRDefault="00DF0A67" w:rsidP="00716AEF">
            <w:pPr>
              <w:spacing w:line="240" w:lineRule="auto"/>
              <w:cnfStyle w:val="000000100000" w:firstRow="0" w:lastRow="0" w:firstColumn="0" w:lastColumn="0" w:oddVBand="0" w:evenVBand="0" w:oddHBand="1" w:evenHBand="0" w:firstRowFirstColumn="0" w:firstRowLastColumn="0" w:lastRowFirstColumn="0" w:lastRowLastColumn="0"/>
              <w:rPr>
                <w:sz w:val="20"/>
                <w:szCs w:val="20"/>
              </w:rPr>
            </w:pPr>
            <w:proofErr w:type="spellStart"/>
            <w:r w:rsidRPr="00043FD7">
              <w:rPr>
                <w:sz w:val="20"/>
                <w:szCs w:val="20"/>
              </w:rPr>
              <w:t>Ec</w:t>
            </w:r>
            <w:proofErr w:type="spellEnd"/>
            <w:r w:rsidRPr="00043FD7">
              <w:rPr>
                <w:sz w:val="20"/>
                <w:szCs w:val="20"/>
              </w:rPr>
              <w:t>/So</w:t>
            </w:r>
          </w:p>
        </w:tc>
        <w:tc>
          <w:tcPr>
            <w:tcW w:w="1060" w:type="dxa"/>
            <w:noWrap/>
            <w:hideMark/>
          </w:tcPr>
          <w:p w14:paraId="649668F0" w14:textId="77777777" w:rsidR="00DF0A67" w:rsidRPr="00043FD7" w:rsidRDefault="00DF0A67" w:rsidP="00716AEF">
            <w:pPr>
              <w:spacing w:line="240" w:lineRule="auto"/>
              <w:cnfStyle w:val="000000100000" w:firstRow="0" w:lastRow="0" w:firstColumn="0" w:lastColumn="0" w:oddVBand="0" w:evenVBand="0" w:oddHBand="1" w:evenHBand="0" w:firstRowFirstColumn="0" w:firstRowLastColumn="0" w:lastRowFirstColumn="0" w:lastRowLastColumn="0"/>
              <w:rPr>
                <w:sz w:val="20"/>
                <w:szCs w:val="20"/>
              </w:rPr>
            </w:pPr>
            <w:r w:rsidRPr="00043FD7">
              <w:rPr>
                <w:sz w:val="20"/>
                <w:szCs w:val="20"/>
              </w:rPr>
              <w:t>0</w:t>
            </w:r>
          </w:p>
        </w:tc>
        <w:tc>
          <w:tcPr>
            <w:tcW w:w="846" w:type="dxa"/>
            <w:noWrap/>
            <w:hideMark/>
          </w:tcPr>
          <w:p w14:paraId="7944A2EA" w14:textId="77777777" w:rsidR="00DF0A67" w:rsidRPr="00043FD7" w:rsidRDefault="00DF0A67" w:rsidP="00716AEF">
            <w:pPr>
              <w:spacing w:line="240" w:lineRule="auto"/>
              <w:cnfStyle w:val="000000100000" w:firstRow="0" w:lastRow="0" w:firstColumn="0" w:lastColumn="0" w:oddVBand="0" w:evenVBand="0" w:oddHBand="1" w:evenHBand="0" w:firstRowFirstColumn="0" w:firstRowLastColumn="0" w:lastRowFirstColumn="0" w:lastRowLastColumn="0"/>
              <w:rPr>
                <w:sz w:val="20"/>
                <w:szCs w:val="20"/>
              </w:rPr>
            </w:pPr>
          </w:p>
        </w:tc>
        <w:tc>
          <w:tcPr>
            <w:tcW w:w="1655" w:type="dxa"/>
            <w:noWrap/>
            <w:hideMark/>
          </w:tcPr>
          <w:p w14:paraId="592AE225" w14:textId="77777777" w:rsidR="00DF0A67" w:rsidRPr="00043FD7" w:rsidRDefault="00DF0A67" w:rsidP="00716AEF">
            <w:pPr>
              <w:spacing w:line="240" w:lineRule="auto"/>
              <w:cnfStyle w:val="000000100000" w:firstRow="0" w:lastRow="0" w:firstColumn="0" w:lastColumn="0" w:oddVBand="0" w:evenVBand="0" w:oddHBand="1" w:evenHBand="0" w:firstRowFirstColumn="0" w:firstRowLastColumn="0" w:lastRowFirstColumn="0" w:lastRowLastColumn="0"/>
              <w:rPr>
                <w:sz w:val="20"/>
                <w:szCs w:val="20"/>
              </w:rPr>
            </w:pPr>
            <w:proofErr w:type="gramStart"/>
            <w:r w:rsidRPr="00043FD7">
              <w:rPr>
                <w:sz w:val="20"/>
                <w:szCs w:val="20"/>
              </w:rPr>
              <w:t>x</w:t>
            </w:r>
            <w:proofErr w:type="gramEnd"/>
          </w:p>
        </w:tc>
        <w:tc>
          <w:tcPr>
            <w:tcW w:w="867" w:type="dxa"/>
            <w:noWrap/>
            <w:hideMark/>
          </w:tcPr>
          <w:p w14:paraId="5D327816" w14:textId="77777777" w:rsidR="00DF0A67" w:rsidRPr="00043FD7" w:rsidRDefault="00DF0A67" w:rsidP="00716AEF">
            <w:pPr>
              <w:spacing w:line="240" w:lineRule="auto"/>
              <w:cnfStyle w:val="000000100000" w:firstRow="0" w:lastRow="0" w:firstColumn="0" w:lastColumn="0" w:oddVBand="0" w:evenVBand="0" w:oddHBand="1" w:evenHBand="0" w:firstRowFirstColumn="0" w:firstRowLastColumn="0" w:lastRowFirstColumn="0" w:lastRowLastColumn="0"/>
              <w:rPr>
                <w:sz w:val="20"/>
                <w:szCs w:val="20"/>
              </w:rPr>
            </w:pPr>
            <w:proofErr w:type="gramStart"/>
            <w:r w:rsidRPr="00043FD7">
              <w:rPr>
                <w:sz w:val="20"/>
                <w:szCs w:val="20"/>
              </w:rPr>
              <w:t>x</w:t>
            </w:r>
            <w:proofErr w:type="gramEnd"/>
          </w:p>
        </w:tc>
      </w:tr>
      <w:tr w:rsidR="00DF0A67" w:rsidRPr="00043FD7" w14:paraId="58764CED" w14:textId="77777777" w:rsidTr="00716AEF">
        <w:trPr>
          <w:trHeight w:val="550"/>
        </w:trPr>
        <w:tc>
          <w:tcPr>
            <w:cnfStyle w:val="001000000000" w:firstRow="0" w:lastRow="0" w:firstColumn="1" w:lastColumn="0" w:oddVBand="0" w:evenVBand="0" w:oddHBand="0" w:evenHBand="0" w:firstRowFirstColumn="0" w:firstRowLastColumn="0" w:lastRowFirstColumn="0" w:lastRowLastColumn="0"/>
            <w:tcW w:w="14484" w:type="dxa"/>
            <w:gridSpan w:val="7"/>
            <w:hideMark/>
          </w:tcPr>
          <w:p w14:paraId="4EC2EEE7" w14:textId="77777777" w:rsidR="00DF0A67" w:rsidRPr="00043FD7" w:rsidRDefault="00DF0A67" w:rsidP="00716AEF">
            <w:pPr>
              <w:spacing w:line="240" w:lineRule="auto"/>
              <w:rPr>
                <w:b w:val="0"/>
                <w:sz w:val="20"/>
                <w:szCs w:val="20"/>
              </w:rPr>
            </w:pPr>
            <w:r w:rsidRPr="00043FD7">
              <w:rPr>
                <w:b w:val="0"/>
                <w:sz w:val="20"/>
                <w:szCs w:val="20"/>
              </w:rPr>
              <w:t xml:space="preserve">Note: </w:t>
            </w:r>
            <w:proofErr w:type="spellStart"/>
            <w:r w:rsidRPr="00043FD7">
              <w:rPr>
                <w:b w:val="0"/>
                <w:sz w:val="20"/>
                <w:szCs w:val="20"/>
              </w:rPr>
              <w:t>Ec</w:t>
            </w:r>
            <w:proofErr w:type="spellEnd"/>
            <w:r w:rsidRPr="00043FD7">
              <w:rPr>
                <w:b w:val="0"/>
                <w:sz w:val="20"/>
                <w:szCs w:val="20"/>
              </w:rPr>
              <w:t xml:space="preserve">=economic; </w:t>
            </w:r>
            <w:proofErr w:type="spellStart"/>
            <w:r w:rsidRPr="00043FD7">
              <w:rPr>
                <w:b w:val="0"/>
                <w:sz w:val="20"/>
                <w:szCs w:val="20"/>
              </w:rPr>
              <w:t>Env</w:t>
            </w:r>
            <w:proofErr w:type="spellEnd"/>
            <w:r w:rsidRPr="00043FD7">
              <w:rPr>
                <w:b w:val="0"/>
                <w:sz w:val="20"/>
                <w:szCs w:val="20"/>
              </w:rPr>
              <w:t>= environmental; So= social. 1=positive impact on private interest; 2= positive impact on public interest; 3= positive impact for both; 0=no impact;</w:t>
            </w:r>
          </w:p>
          <w:p w14:paraId="2753E49E" w14:textId="77777777" w:rsidR="00DF0A67" w:rsidRPr="00043FD7" w:rsidRDefault="00DF0A67" w:rsidP="00716AEF">
            <w:pPr>
              <w:spacing w:line="240" w:lineRule="auto"/>
              <w:rPr>
                <w:sz w:val="20"/>
                <w:szCs w:val="20"/>
              </w:rPr>
            </w:pPr>
            <w:r w:rsidRPr="00043FD7">
              <w:rPr>
                <w:b w:val="0"/>
                <w:sz w:val="20"/>
                <w:szCs w:val="20"/>
              </w:rPr>
              <w:t xml:space="preserve"> -1=negative impact on private interest; -2=negative impact on public interest; -3=negative impact for both</w:t>
            </w:r>
            <w:r w:rsidRPr="00043FD7">
              <w:rPr>
                <w:sz w:val="20"/>
                <w:szCs w:val="20"/>
              </w:rPr>
              <w:t xml:space="preserve"> </w:t>
            </w:r>
          </w:p>
        </w:tc>
      </w:tr>
    </w:tbl>
    <w:p w14:paraId="4D71FD88" w14:textId="77777777" w:rsidR="00DF0A67" w:rsidRDefault="00DF0A67" w:rsidP="00DF0A67">
      <w:pPr>
        <w:jc w:val="center"/>
        <w:sectPr w:rsidR="00DF0A67" w:rsidSect="00716AEF">
          <w:pgSz w:w="16840" w:h="11901" w:orient="landscape" w:code="9"/>
          <w:pgMar w:top="1701" w:right="1418" w:bottom="1701" w:left="1418" w:header="709" w:footer="709" w:gutter="0"/>
          <w:cols w:space="708"/>
          <w:docGrid w:linePitch="360"/>
        </w:sectPr>
      </w:pPr>
    </w:p>
    <w:p w14:paraId="291837A7" w14:textId="77777777" w:rsidR="00DF0A67" w:rsidRPr="00832DE6" w:rsidRDefault="00DF0A67" w:rsidP="00DF0A67">
      <w:r w:rsidRPr="00832DE6">
        <w:lastRenderedPageBreak/>
        <w:t xml:space="preserve">This scheme highlights two main findings: </w:t>
      </w:r>
      <w:proofErr w:type="spellStart"/>
      <w:r w:rsidRPr="00832DE6">
        <w:rPr>
          <w:i/>
        </w:rPr>
        <w:t>i</w:t>
      </w:r>
      <w:proofErr w:type="spellEnd"/>
      <w:r w:rsidRPr="00832DE6">
        <w:t>) the trade-off between the costs of conservation agriculture adoption paid by farmers and the social benefits (</w:t>
      </w:r>
      <w:proofErr w:type="spellStart"/>
      <w:r w:rsidRPr="00832DE6">
        <w:t>Knowler</w:t>
      </w:r>
      <w:proofErr w:type="spellEnd"/>
      <w:r w:rsidRPr="00832DE6">
        <w:t xml:space="preserve"> &amp; Bradshaw, 2007)</w:t>
      </w:r>
      <w:proofErr w:type="gramStart"/>
      <w:r w:rsidRPr="00832DE6">
        <w:t>;</w:t>
      </w:r>
      <w:proofErr w:type="gramEnd"/>
      <w:r w:rsidRPr="00832DE6">
        <w:t xml:space="preserve"> </w:t>
      </w:r>
      <w:r w:rsidRPr="00832DE6">
        <w:rPr>
          <w:i/>
        </w:rPr>
        <w:t>ii</w:t>
      </w:r>
      <w:r w:rsidRPr="00832DE6">
        <w:t xml:space="preserve">) the global environmental and social effects of conservation agriculture. </w:t>
      </w:r>
    </w:p>
    <w:p w14:paraId="211BD511" w14:textId="77777777" w:rsidR="00DF0A67" w:rsidRPr="00832DE6" w:rsidRDefault="00DF0A67" w:rsidP="00DF0A67">
      <w:r w:rsidRPr="00832DE6">
        <w:t xml:space="preserve">In general, </w:t>
      </w:r>
      <w:r w:rsidRPr="00BC1024">
        <w:t>the trade off in favour of private/public interest can be reach if a mix of viable business choices and public policies is implemented.</w:t>
      </w:r>
    </w:p>
    <w:p w14:paraId="43C9A705" w14:textId="33B26A39" w:rsidR="00DF0A67" w:rsidRPr="00832DE6" w:rsidRDefault="00DF0A67" w:rsidP="00DF0A67">
      <w:r w:rsidRPr="00832DE6">
        <w:t xml:space="preserve">Given that crop performances are evaluated from measured crop yields, long-term reviews and field results lead to the conclusion that in Europe: a) in general no-till gives crop yields within 5% </w:t>
      </w:r>
      <w:r w:rsidR="003A5532" w:rsidRPr="006E52C3">
        <w:rPr>
          <w:color w:val="FF0000"/>
        </w:rPr>
        <w:t>higher</w:t>
      </w:r>
      <w:r w:rsidR="00B8003F">
        <w:t xml:space="preserve"> </w:t>
      </w:r>
      <w:r w:rsidRPr="00832DE6">
        <w:t>of those obtained under conventional tillage, given the influence introduced by soil, crop and weather; b) increasing yield levels under drier conditions have been reported (</w:t>
      </w:r>
      <w:proofErr w:type="spellStart"/>
      <w:r w:rsidRPr="00832DE6">
        <w:t>Fernández-Ugalde</w:t>
      </w:r>
      <w:proofErr w:type="spellEnd"/>
      <w:r w:rsidRPr="00832DE6">
        <w:t xml:space="preserve"> et al., 2009); c) lower yields during the first two years from the adoption are often the consequences of the previous soil compaction, the relatively short time for the improvement of soil biodiversity, insufficient available N to meet crops’ need (</w:t>
      </w:r>
      <w:proofErr w:type="spellStart"/>
      <w:r w:rsidRPr="00832DE6">
        <w:t>Soane</w:t>
      </w:r>
      <w:proofErr w:type="spellEnd"/>
      <w:r w:rsidRPr="00832DE6">
        <w:t xml:space="preserve"> et al. 2012); d) the possible initial decrease in yield is compensated, on average, after 3 years, through the improvement of soil properties (e.g. aggregate stability, pore structure, organic matter and biological activity), increased N and water availability in the soil; e) a proper economic assessment must also take into account the quality of production, because strict quality standards are extremely relevant for grain crops grown for industrial uses and animal feed.</w:t>
      </w:r>
    </w:p>
    <w:p w14:paraId="2A194D59" w14:textId="77777777" w:rsidR="00DF0A67" w:rsidRPr="00832DE6" w:rsidRDefault="00DF0A67" w:rsidP="00DF0A67">
      <w:r w:rsidRPr="00832DE6">
        <w:t xml:space="preserve">Recently ECAF (2016) has reported that the effect of erosion is to increase agricultural production costs by about 25% each year and that erosion risks could increase due to changes in climate with a greater number of rainstorms. CA practices fights the effects of erosion and for this reason mitigate its impact on farmers’ costs. Additional benefits are coming from the reduced water needs when no-tillage and/or minimum tillage </w:t>
      </w:r>
      <w:r w:rsidRPr="00832DE6">
        <w:lastRenderedPageBreak/>
        <w:t>practises are adopted. In drier years this implies better yields than those obtained with conventional practices.</w:t>
      </w:r>
    </w:p>
    <w:p w14:paraId="27B923B4" w14:textId="38EF4AA9" w:rsidR="00DF0A67" w:rsidRPr="00832DE6" w:rsidRDefault="00DF0A67" w:rsidP="00DF0A67">
      <w:r w:rsidRPr="00832DE6">
        <w:t>Last but not least, it must be taken into account the impact of CA in terms of lower landscape diversity loss</w:t>
      </w:r>
      <w:r w:rsidRPr="00BC1024">
        <w:rPr>
          <w:color w:val="FF0000"/>
        </w:rPr>
        <w:t>.</w:t>
      </w:r>
      <w:r w:rsidRPr="00BC1024">
        <w:rPr>
          <w:bCs/>
          <w:color w:val="FF0000"/>
        </w:rPr>
        <w:t xml:space="preserve"> </w:t>
      </w:r>
      <w:r w:rsidR="00696F25" w:rsidRPr="00BC1024">
        <w:rPr>
          <w:color w:val="FF0000"/>
        </w:rPr>
        <w:t>Each territory is represented</w:t>
      </w:r>
      <w:r w:rsidR="009F7C3F" w:rsidRPr="00BC1024">
        <w:rPr>
          <w:color w:val="FF0000"/>
        </w:rPr>
        <w:t xml:space="preserve"> </w:t>
      </w:r>
      <w:r w:rsidR="00696F25" w:rsidRPr="00BC1024">
        <w:rPr>
          <w:color w:val="FF0000"/>
        </w:rPr>
        <w:t>by a typical agricultural landscape, often referred to as a cultural landscape, and it is a strategic asset in improving the well-being of society given its high aesthetic, ecological and economic value</w:t>
      </w:r>
      <w:r w:rsidR="00696F25" w:rsidRPr="00BC1024" w:rsidDel="00696F25">
        <w:rPr>
          <w:bCs/>
          <w:color w:val="FF0000"/>
        </w:rPr>
        <w:t xml:space="preserve"> </w:t>
      </w:r>
      <w:r w:rsidR="00366D96" w:rsidRPr="00BC1024">
        <w:rPr>
          <w:bCs/>
          <w:color w:val="FF0000"/>
        </w:rPr>
        <w:t>(</w:t>
      </w:r>
      <w:proofErr w:type="spellStart"/>
      <w:r w:rsidR="00366D96" w:rsidRPr="00BC1024">
        <w:rPr>
          <w:bCs/>
          <w:color w:val="FF0000"/>
        </w:rPr>
        <w:t>Sayadi</w:t>
      </w:r>
      <w:proofErr w:type="spellEnd"/>
      <w:r w:rsidR="00366D96" w:rsidRPr="00BC1024">
        <w:rPr>
          <w:bCs/>
          <w:color w:val="FF0000"/>
        </w:rPr>
        <w:t xml:space="preserve"> et al., 2009; </w:t>
      </w:r>
      <w:r w:rsidR="00A52A28" w:rsidRPr="00BC1024">
        <w:rPr>
          <w:bCs/>
          <w:color w:val="FF0000"/>
        </w:rPr>
        <w:t>V</w:t>
      </w:r>
      <w:r w:rsidR="00366D96" w:rsidRPr="00BC1024">
        <w:rPr>
          <w:bCs/>
          <w:color w:val="FF0000"/>
        </w:rPr>
        <w:t xml:space="preserve">an </w:t>
      </w:r>
      <w:proofErr w:type="spellStart"/>
      <w:r w:rsidR="00366D96" w:rsidRPr="00BC1024">
        <w:rPr>
          <w:bCs/>
          <w:color w:val="FF0000"/>
        </w:rPr>
        <w:t>Berkel</w:t>
      </w:r>
      <w:proofErr w:type="spellEnd"/>
      <w:r w:rsidR="00366D96" w:rsidRPr="00BC1024">
        <w:rPr>
          <w:bCs/>
          <w:color w:val="FF0000"/>
        </w:rPr>
        <w:t xml:space="preserve"> and </w:t>
      </w:r>
      <w:proofErr w:type="spellStart"/>
      <w:r w:rsidR="00366D96" w:rsidRPr="00BC1024">
        <w:rPr>
          <w:bCs/>
          <w:color w:val="FF0000"/>
        </w:rPr>
        <w:t>Verburg</w:t>
      </w:r>
      <w:proofErr w:type="spellEnd"/>
      <w:r w:rsidR="00366D96" w:rsidRPr="00BC1024">
        <w:rPr>
          <w:bCs/>
          <w:color w:val="FF0000"/>
        </w:rPr>
        <w:t>, 2014)</w:t>
      </w:r>
      <w:r w:rsidR="00DF0CC7" w:rsidRPr="00BC1024">
        <w:rPr>
          <w:bCs/>
          <w:color w:val="FF0000"/>
        </w:rPr>
        <w:t>.</w:t>
      </w:r>
      <w:r w:rsidR="008E0837" w:rsidRPr="00BC1024">
        <w:rPr>
          <w:bCs/>
          <w:color w:val="FF0000"/>
        </w:rPr>
        <w:t xml:space="preserve"> </w:t>
      </w:r>
      <w:r w:rsidR="00696F25" w:rsidRPr="00BC1024">
        <w:rPr>
          <w:bCs/>
          <w:color w:val="FF0000"/>
        </w:rPr>
        <w:t>However, due to agricultural intensification processes, the cultural landscape is turning into ways that negatively affect the provision of eco-systemic cultural services</w:t>
      </w:r>
      <w:r w:rsidR="00696F25" w:rsidRPr="00BC1024" w:rsidDel="00696F25">
        <w:rPr>
          <w:bCs/>
          <w:color w:val="FF0000"/>
        </w:rPr>
        <w:t xml:space="preserve"> </w:t>
      </w:r>
      <w:r w:rsidR="008E0837" w:rsidRPr="00BC1024">
        <w:rPr>
          <w:bCs/>
          <w:color w:val="FF0000"/>
        </w:rPr>
        <w:t>(Zimmermann, 2006).</w:t>
      </w:r>
      <w:r w:rsidR="00DF0CC7" w:rsidRPr="00BC1024">
        <w:rPr>
          <w:bCs/>
          <w:color w:val="FF0000"/>
        </w:rPr>
        <w:t xml:space="preserve"> </w:t>
      </w:r>
      <w:r w:rsidR="00696F25" w:rsidRPr="00BC1024">
        <w:rPr>
          <w:bCs/>
          <w:color w:val="FF0000"/>
        </w:rPr>
        <w:t>Therefore, it must be preserved and improved through sustainable farming practices.</w:t>
      </w:r>
      <w:r w:rsidR="00DF0CC7">
        <w:rPr>
          <w:bCs/>
        </w:rPr>
        <w:t xml:space="preserve"> </w:t>
      </w:r>
      <w:r w:rsidRPr="00832DE6">
        <w:t>In 1998, Hummel et al. stated that “soil conservation must be compelling and overriding selling point” for no-till in the Mediterranean countries.</w:t>
      </w:r>
    </w:p>
    <w:p w14:paraId="1EB3E6B0" w14:textId="345F16E7" w:rsidR="00C42D59" w:rsidRPr="00BC1024" w:rsidRDefault="00DF0A67" w:rsidP="00CA725D">
      <w:pPr>
        <w:pStyle w:val="Titolo1"/>
        <w:rPr>
          <w:rFonts w:cs="Times New Roman"/>
          <w:i/>
          <w:color w:val="FF0000"/>
          <w:sz w:val="28"/>
          <w:szCs w:val="28"/>
        </w:rPr>
      </w:pPr>
      <w:r w:rsidRPr="00BC1024">
        <w:rPr>
          <w:rFonts w:cs="Times New Roman"/>
          <w:color w:val="FF0000"/>
          <w:sz w:val="28"/>
          <w:szCs w:val="28"/>
        </w:rPr>
        <w:t xml:space="preserve">The comparative economic assessment of conservation tillage in </w:t>
      </w:r>
      <w:r w:rsidR="002918D7" w:rsidRPr="00BC1024">
        <w:rPr>
          <w:rFonts w:cs="Times New Roman"/>
          <w:i/>
          <w:color w:val="FF0000"/>
          <w:sz w:val="28"/>
          <w:szCs w:val="28"/>
        </w:rPr>
        <w:t xml:space="preserve">a </w:t>
      </w:r>
      <w:r w:rsidR="00087474" w:rsidRPr="00BC1024">
        <w:rPr>
          <w:rFonts w:cs="Times New Roman"/>
          <w:i/>
          <w:color w:val="FF0000"/>
          <w:sz w:val="28"/>
          <w:szCs w:val="28"/>
        </w:rPr>
        <w:t xml:space="preserve">Mediterranean </w:t>
      </w:r>
      <w:r w:rsidR="002918D7" w:rsidRPr="00BC1024">
        <w:rPr>
          <w:rFonts w:cs="Times New Roman"/>
          <w:i/>
          <w:color w:val="FF0000"/>
          <w:sz w:val="28"/>
          <w:szCs w:val="28"/>
        </w:rPr>
        <w:t>e</w:t>
      </w:r>
      <w:r w:rsidR="00087474" w:rsidRPr="00BC1024">
        <w:rPr>
          <w:rFonts w:cs="Times New Roman"/>
          <w:i/>
          <w:color w:val="FF0000"/>
          <w:sz w:val="28"/>
          <w:szCs w:val="28"/>
        </w:rPr>
        <w:t>nvironment</w:t>
      </w:r>
    </w:p>
    <w:p w14:paraId="594D0244" w14:textId="2CAE418C" w:rsidR="00DF0A67" w:rsidRPr="00BC1024" w:rsidRDefault="00087474" w:rsidP="00DF0A67">
      <w:pPr>
        <w:pStyle w:val="Titolo2"/>
        <w:rPr>
          <w:color w:val="FF0000"/>
        </w:rPr>
      </w:pPr>
      <w:r w:rsidRPr="00BC1024">
        <w:rPr>
          <w:color w:val="FF0000"/>
        </w:rPr>
        <w:t>The case study</w:t>
      </w:r>
      <w:r w:rsidRPr="00BC1024" w:rsidDel="00C42D59">
        <w:rPr>
          <w:color w:val="FF0000"/>
        </w:rPr>
        <w:t xml:space="preserve"> </w:t>
      </w:r>
      <w:r w:rsidRPr="00BC1024">
        <w:rPr>
          <w:color w:val="FF0000"/>
        </w:rPr>
        <w:t xml:space="preserve">of </w:t>
      </w:r>
      <w:proofErr w:type="spellStart"/>
      <w:r w:rsidR="00DF0A67" w:rsidRPr="00BC1024">
        <w:rPr>
          <w:color w:val="FF0000"/>
        </w:rPr>
        <w:t>Collina</w:t>
      </w:r>
      <w:proofErr w:type="spellEnd"/>
      <w:r w:rsidR="00DF0A67" w:rsidRPr="00BC1024">
        <w:rPr>
          <w:color w:val="FF0000"/>
        </w:rPr>
        <w:t xml:space="preserve"> </w:t>
      </w:r>
      <w:proofErr w:type="spellStart"/>
      <w:r w:rsidR="00DF0A67" w:rsidRPr="00BC1024">
        <w:rPr>
          <w:color w:val="FF0000"/>
        </w:rPr>
        <w:t>Materana</w:t>
      </w:r>
      <w:proofErr w:type="spellEnd"/>
    </w:p>
    <w:p w14:paraId="7A5CD2A0" w14:textId="77777777" w:rsidR="00DF0A67" w:rsidRPr="00832DE6" w:rsidRDefault="00DF0A67" w:rsidP="00DF0A67">
      <w:pPr>
        <w:shd w:val="clear" w:color="auto" w:fill="FFFFFF"/>
      </w:pPr>
      <w:r w:rsidRPr="00832DE6">
        <w:t xml:space="preserve">The investigated area is that of </w:t>
      </w:r>
      <w:proofErr w:type="spellStart"/>
      <w:r w:rsidRPr="00832DE6">
        <w:rPr>
          <w:i/>
        </w:rPr>
        <w:t>Collina</w:t>
      </w:r>
      <w:proofErr w:type="spellEnd"/>
      <w:r w:rsidRPr="00832DE6">
        <w:rPr>
          <w:i/>
        </w:rPr>
        <w:t xml:space="preserve"> </w:t>
      </w:r>
      <w:proofErr w:type="spellStart"/>
      <w:r w:rsidRPr="00832DE6">
        <w:rPr>
          <w:i/>
        </w:rPr>
        <w:t>Materana</w:t>
      </w:r>
      <w:proofErr w:type="spellEnd"/>
      <w:r w:rsidRPr="00832DE6">
        <w:t xml:space="preserve"> – in Southern Italy – in the province of Matera (Basilicata region), where high quality durum </w:t>
      </w:r>
      <w:proofErr w:type="spellStart"/>
      <w:r w:rsidRPr="00832DE6">
        <w:rPr>
          <w:lang w:val="en-US"/>
        </w:rPr>
        <w:t>wheats</w:t>
      </w:r>
      <w:proofErr w:type="spellEnd"/>
      <w:r w:rsidRPr="00832DE6">
        <w:t xml:space="preserve"> used for pasta’s production are produced.</w:t>
      </w:r>
    </w:p>
    <w:p w14:paraId="560941DB" w14:textId="77777777" w:rsidR="00DF0A67" w:rsidRPr="00832DE6" w:rsidRDefault="00DF0A67" w:rsidP="00DF0A67">
      <w:pPr>
        <w:shd w:val="clear" w:color="auto" w:fill="FFFFFF"/>
      </w:pPr>
      <w:r w:rsidRPr="00832DE6">
        <w:t xml:space="preserve">In this area, cereal yields are quite low (between 2 and 3 t/ha) compared to other more suitable areas of the region. The low unit productivity has negative impacts on farm accounts, causing a progressive abandonment of agricultural holdings and rural depopulation, with adverse consequences on the natural environment and landscape. </w:t>
      </w:r>
    </w:p>
    <w:p w14:paraId="3C30409B" w14:textId="77777777" w:rsidR="00DF0A67" w:rsidRPr="00832DE6" w:rsidRDefault="00DF0A67" w:rsidP="00DF0A67">
      <w:r w:rsidRPr="00832DE6">
        <w:t xml:space="preserve">The natural landscape of the area under study is that of the Eastern part of </w:t>
      </w:r>
      <w:proofErr w:type="spellStart"/>
      <w:r w:rsidRPr="00832DE6">
        <w:t>Lucanian</w:t>
      </w:r>
      <w:proofErr w:type="spellEnd"/>
      <w:r w:rsidRPr="00832DE6">
        <w:t xml:space="preserve"> Apennines, made up of Lower Tertiary sandstones and clay soil, merging with Pliocene </w:t>
      </w:r>
      <w:r w:rsidRPr="00832DE6">
        <w:lastRenderedPageBreak/>
        <w:t>clay hills. This environment is characterised by areas with sub-flat to undulated morphologies and sandy-conglomerate lithology. Soils are mostly calcareous and highly permeable, although the presence of clays in some areas may provoke landslides.</w:t>
      </w:r>
    </w:p>
    <w:p w14:paraId="222B502E" w14:textId="77777777" w:rsidR="00DF0A67" w:rsidRPr="00832DE6" w:rsidRDefault="00DF0A67" w:rsidP="00DF0A67">
      <w:r w:rsidRPr="00832DE6">
        <w:t>The climate classification in the area under study was based on rainfall data measured in nearby rain gauge stations (</w:t>
      </w:r>
      <w:proofErr w:type="spellStart"/>
      <w:r w:rsidRPr="00832DE6">
        <w:t>Aliano</w:t>
      </w:r>
      <w:proofErr w:type="spellEnd"/>
      <w:r w:rsidRPr="00832DE6">
        <w:t xml:space="preserve">, </w:t>
      </w:r>
      <w:proofErr w:type="spellStart"/>
      <w:r w:rsidRPr="00832DE6">
        <w:t>Gorgoglione</w:t>
      </w:r>
      <w:proofErr w:type="spellEnd"/>
      <w:r w:rsidRPr="00832DE6">
        <w:t xml:space="preserve">, San Mauro Forte, </w:t>
      </w:r>
      <w:proofErr w:type="spellStart"/>
      <w:r w:rsidRPr="00832DE6">
        <w:t>Baraccone</w:t>
      </w:r>
      <w:proofErr w:type="spellEnd"/>
      <w:r w:rsidRPr="00832DE6">
        <w:t xml:space="preserve">) and on temperature values recorded in </w:t>
      </w:r>
      <w:proofErr w:type="spellStart"/>
      <w:r w:rsidRPr="00832DE6">
        <w:t>Stigliano</w:t>
      </w:r>
      <w:proofErr w:type="spellEnd"/>
      <w:r w:rsidRPr="00832DE6">
        <w:t xml:space="preserve"> weather station from 2004 to 2015 (see Table 2).</w:t>
      </w:r>
    </w:p>
    <w:p w14:paraId="58BFC081" w14:textId="77777777" w:rsidR="00DF0A67" w:rsidRPr="002F4E44" w:rsidRDefault="00DF0A67" w:rsidP="00DF0A67">
      <w:pPr>
        <w:jc w:val="center"/>
        <w:rPr>
          <w:lang w:val="it-IT"/>
        </w:rPr>
      </w:pPr>
      <w:proofErr w:type="spellStart"/>
      <w:r w:rsidRPr="002F4E44">
        <w:rPr>
          <w:lang w:val="it-IT"/>
        </w:rPr>
        <w:t>Table</w:t>
      </w:r>
      <w:proofErr w:type="spellEnd"/>
      <w:r w:rsidRPr="002F4E44">
        <w:rPr>
          <w:lang w:val="it-IT"/>
        </w:rPr>
        <w:t xml:space="preserve"> 2. </w:t>
      </w:r>
      <w:proofErr w:type="spellStart"/>
      <w:r w:rsidRPr="002F4E44">
        <w:rPr>
          <w:lang w:val="it-IT"/>
        </w:rPr>
        <w:t>Rainfall</w:t>
      </w:r>
      <w:proofErr w:type="spellEnd"/>
      <w:r w:rsidRPr="002F4E44">
        <w:rPr>
          <w:lang w:val="it-IT"/>
        </w:rPr>
        <w:t xml:space="preserve"> data in Collina Materana (2004-2015</w:t>
      </w:r>
      <w:proofErr w:type="gramStart"/>
      <w:r w:rsidRPr="002F4E44">
        <w:rPr>
          <w:lang w:val="it-IT"/>
        </w:rPr>
        <w:t>)</w:t>
      </w:r>
      <w:proofErr w:type="gramEnd"/>
    </w:p>
    <w:tbl>
      <w:tblPr>
        <w:tblStyle w:val="Grigliatabella1"/>
        <w:tblW w:w="0" w:type="auto"/>
        <w:jc w:val="center"/>
        <w:tblBorders>
          <w:top w:val="double" w:sz="4" w:space="0" w:color="auto"/>
          <w:bottom w:val="double" w:sz="4" w:space="0" w:color="auto"/>
        </w:tblBorders>
        <w:tblLook w:val="04A0" w:firstRow="1" w:lastRow="0" w:firstColumn="1" w:lastColumn="0" w:noHBand="0" w:noVBand="1"/>
      </w:tblPr>
      <w:tblGrid>
        <w:gridCol w:w="1734"/>
        <w:gridCol w:w="1668"/>
        <w:gridCol w:w="1701"/>
        <w:gridCol w:w="1701"/>
        <w:gridCol w:w="1560"/>
      </w:tblGrid>
      <w:tr w:rsidR="00DF0A67" w:rsidRPr="00043FD7" w14:paraId="4A452D0A" w14:textId="77777777" w:rsidTr="00716AEF">
        <w:trPr>
          <w:jc w:val="center"/>
        </w:trPr>
        <w:tc>
          <w:tcPr>
            <w:tcW w:w="1734" w:type="dxa"/>
            <w:vAlign w:val="center"/>
          </w:tcPr>
          <w:p w14:paraId="4F48F598" w14:textId="77777777" w:rsidR="00DF0A67" w:rsidRPr="00043FD7" w:rsidRDefault="00DF0A67" w:rsidP="00716AEF">
            <w:pPr>
              <w:spacing w:line="240" w:lineRule="auto"/>
              <w:rPr>
                <w:rFonts w:eastAsia="Cambria"/>
                <w:sz w:val="20"/>
                <w:szCs w:val="20"/>
              </w:rPr>
            </w:pPr>
            <w:r w:rsidRPr="00043FD7">
              <w:rPr>
                <w:rFonts w:eastAsia="Cambria"/>
                <w:sz w:val="20"/>
                <w:szCs w:val="20"/>
              </w:rPr>
              <w:t>Weather station</w:t>
            </w:r>
          </w:p>
        </w:tc>
        <w:tc>
          <w:tcPr>
            <w:tcW w:w="1668" w:type="dxa"/>
            <w:vAlign w:val="center"/>
          </w:tcPr>
          <w:p w14:paraId="3D02B52A" w14:textId="77777777" w:rsidR="00DF0A67" w:rsidRPr="00043FD7" w:rsidRDefault="00DF0A67" w:rsidP="00716AEF">
            <w:pPr>
              <w:spacing w:line="240" w:lineRule="auto"/>
              <w:jc w:val="center"/>
              <w:rPr>
                <w:rFonts w:eastAsia="Cambria"/>
                <w:sz w:val="20"/>
                <w:szCs w:val="20"/>
              </w:rPr>
            </w:pPr>
            <w:r w:rsidRPr="00043FD7">
              <w:rPr>
                <w:rFonts w:eastAsia="Cambria"/>
                <w:sz w:val="20"/>
                <w:szCs w:val="20"/>
              </w:rPr>
              <w:t>Annual average rainfall (</w:t>
            </w:r>
            <w:r w:rsidRPr="00043FD7">
              <w:rPr>
                <w:rFonts w:eastAsia="Cambria"/>
                <w:i/>
                <w:sz w:val="20"/>
                <w:szCs w:val="20"/>
              </w:rPr>
              <w:t>mm</w:t>
            </w:r>
            <w:r w:rsidRPr="00043FD7">
              <w:rPr>
                <w:rFonts w:eastAsia="Cambria"/>
                <w:sz w:val="20"/>
                <w:szCs w:val="20"/>
              </w:rPr>
              <w:t>)</w:t>
            </w:r>
          </w:p>
        </w:tc>
        <w:tc>
          <w:tcPr>
            <w:tcW w:w="1701" w:type="dxa"/>
            <w:vAlign w:val="center"/>
          </w:tcPr>
          <w:p w14:paraId="2BECEA25" w14:textId="77777777" w:rsidR="00DF0A67" w:rsidRPr="00043FD7" w:rsidRDefault="00DF0A67" w:rsidP="00716AEF">
            <w:pPr>
              <w:spacing w:line="240" w:lineRule="auto"/>
              <w:jc w:val="center"/>
              <w:rPr>
                <w:rFonts w:eastAsia="Cambria"/>
                <w:sz w:val="20"/>
                <w:szCs w:val="20"/>
              </w:rPr>
            </w:pPr>
            <w:r w:rsidRPr="00043FD7">
              <w:rPr>
                <w:rFonts w:eastAsia="Cambria"/>
                <w:sz w:val="20"/>
                <w:szCs w:val="20"/>
              </w:rPr>
              <w:t>Maximum annual rainfall (</w:t>
            </w:r>
            <w:r w:rsidRPr="00043FD7">
              <w:rPr>
                <w:rFonts w:eastAsia="Cambria"/>
                <w:i/>
                <w:sz w:val="20"/>
                <w:szCs w:val="20"/>
              </w:rPr>
              <w:t>mm</w:t>
            </w:r>
            <w:r w:rsidRPr="00043FD7">
              <w:rPr>
                <w:rFonts w:eastAsia="Cambria"/>
                <w:sz w:val="20"/>
                <w:szCs w:val="20"/>
              </w:rPr>
              <w:t>)</w:t>
            </w:r>
          </w:p>
        </w:tc>
        <w:tc>
          <w:tcPr>
            <w:tcW w:w="1701" w:type="dxa"/>
            <w:vAlign w:val="center"/>
          </w:tcPr>
          <w:p w14:paraId="3ADF57C5" w14:textId="77777777" w:rsidR="00DF0A67" w:rsidRPr="00043FD7" w:rsidRDefault="00DF0A67" w:rsidP="00716AEF">
            <w:pPr>
              <w:spacing w:line="240" w:lineRule="auto"/>
              <w:jc w:val="center"/>
              <w:rPr>
                <w:rFonts w:eastAsia="Cambria"/>
                <w:sz w:val="20"/>
                <w:szCs w:val="20"/>
              </w:rPr>
            </w:pPr>
            <w:r w:rsidRPr="00043FD7">
              <w:rPr>
                <w:rFonts w:eastAsia="Cambria"/>
                <w:sz w:val="20"/>
                <w:szCs w:val="20"/>
              </w:rPr>
              <w:t>Minimum annual rainfall (</w:t>
            </w:r>
            <w:r w:rsidRPr="00043FD7">
              <w:rPr>
                <w:rFonts w:eastAsia="Cambria"/>
                <w:i/>
                <w:sz w:val="20"/>
                <w:szCs w:val="20"/>
              </w:rPr>
              <w:t>mm</w:t>
            </w:r>
            <w:r w:rsidRPr="00043FD7">
              <w:rPr>
                <w:rFonts w:eastAsia="Cambria"/>
                <w:sz w:val="20"/>
                <w:szCs w:val="20"/>
              </w:rPr>
              <w:t>)</w:t>
            </w:r>
          </w:p>
        </w:tc>
        <w:tc>
          <w:tcPr>
            <w:tcW w:w="1560" w:type="dxa"/>
            <w:vAlign w:val="center"/>
          </w:tcPr>
          <w:p w14:paraId="2537019A" w14:textId="77777777" w:rsidR="00DF0A67" w:rsidRPr="00043FD7" w:rsidRDefault="00DF0A67" w:rsidP="00716AEF">
            <w:pPr>
              <w:spacing w:line="240" w:lineRule="auto"/>
              <w:jc w:val="center"/>
              <w:rPr>
                <w:rFonts w:eastAsia="Cambria"/>
                <w:sz w:val="20"/>
                <w:szCs w:val="20"/>
              </w:rPr>
            </w:pPr>
            <w:r w:rsidRPr="00043FD7">
              <w:rPr>
                <w:rFonts w:eastAsia="Cambria"/>
                <w:sz w:val="20"/>
                <w:szCs w:val="20"/>
              </w:rPr>
              <w:t>Rain days</w:t>
            </w:r>
          </w:p>
        </w:tc>
      </w:tr>
      <w:tr w:rsidR="00DF0A67" w:rsidRPr="00043FD7" w14:paraId="6099A8A1" w14:textId="77777777" w:rsidTr="00716AEF">
        <w:trPr>
          <w:trHeight w:val="340"/>
          <w:jc w:val="center"/>
        </w:trPr>
        <w:tc>
          <w:tcPr>
            <w:tcW w:w="1734" w:type="dxa"/>
            <w:vAlign w:val="center"/>
          </w:tcPr>
          <w:p w14:paraId="5ADDA608" w14:textId="77777777" w:rsidR="00DF0A67" w:rsidRPr="00043FD7" w:rsidRDefault="00DF0A67" w:rsidP="00716AEF">
            <w:pPr>
              <w:spacing w:line="240" w:lineRule="auto"/>
              <w:rPr>
                <w:rFonts w:eastAsia="Cambria"/>
                <w:sz w:val="20"/>
                <w:szCs w:val="20"/>
              </w:rPr>
            </w:pPr>
            <w:proofErr w:type="spellStart"/>
            <w:r w:rsidRPr="00043FD7">
              <w:rPr>
                <w:rFonts w:eastAsia="Cambria"/>
                <w:sz w:val="20"/>
                <w:szCs w:val="20"/>
              </w:rPr>
              <w:t>Stigliano</w:t>
            </w:r>
            <w:proofErr w:type="spellEnd"/>
          </w:p>
        </w:tc>
        <w:tc>
          <w:tcPr>
            <w:tcW w:w="1668" w:type="dxa"/>
            <w:vAlign w:val="center"/>
          </w:tcPr>
          <w:p w14:paraId="0437731A" w14:textId="77777777" w:rsidR="00DF0A67" w:rsidRPr="00043FD7" w:rsidRDefault="00DF0A67" w:rsidP="00716AEF">
            <w:pPr>
              <w:spacing w:line="240" w:lineRule="auto"/>
              <w:jc w:val="center"/>
              <w:rPr>
                <w:rFonts w:eastAsia="Cambria"/>
                <w:sz w:val="20"/>
                <w:szCs w:val="20"/>
              </w:rPr>
            </w:pPr>
            <w:r w:rsidRPr="00043FD7">
              <w:rPr>
                <w:rFonts w:eastAsia="Cambria"/>
                <w:sz w:val="20"/>
                <w:szCs w:val="20"/>
              </w:rPr>
              <w:t>789</w:t>
            </w:r>
          </w:p>
        </w:tc>
        <w:tc>
          <w:tcPr>
            <w:tcW w:w="1701" w:type="dxa"/>
            <w:vAlign w:val="center"/>
          </w:tcPr>
          <w:p w14:paraId="5E475907" w14:textId="77777777" w:rsidR="00DF0A67" w:rsidRPr="00043FD7" w:rsidRDefault="00DF0A67" w:rsidP="00716AEF">
            <w:pPr>
              <w:spacing w:line="240" w:lineRule="auto"/>
              <w:jc w:val="center"/>
              <w:rPr>
                <w:rFonts w:eastAsia="Cambria"/>
                <w:sz w:val="20"/>
                <w:szCs w:val="20"/>
              </w:rPr>
            </w:pPr>
            <w:r w:rsidRPr="00043FD7">
              <w:rPr>
                <w:rFonts w:eastAsia="Cambria"/>
                <w:sz w:val="20"/>
                <w:szCs w:val="20"/>
              </w:rPr>
              <w:t>1,403</w:t>
            </w:r>
          </w:p>
        </w:tc>
        <w:tc>
          <w:tcPr>
            <w:tcW w:w="1701" w:type="dxa"/>
            <w:vAlign w:val="center"/>
          </w:tcPr>
          <w:p w14:paraId="722F3E4D" w14:textId="77777777" w:rsidR="00DF0A67" w:rsidRPr="00043FD7" w:rsidRDefault="00DF0A67" w:rsidP="00716AEF">
            <w:pPr>
              <w:spacing w:line="240" w:lineRule="auto"/>
              <w:jc w:val="center"/>
              <w:rPr>
                <w:rFonts w:eastAsia="Cambria"/>
                <w:sz w:val="20"/>
                <w:szCs w:val="20"/>
              </w:rPr>
            </w:pPr>
            <w:r w:rsidRPr="00043FD7">
              <w:rPr>
                <w:rFonts w:eastAsia="Cambria"/>
                <w:sz w:val="20"/>
                <w:szCs w:val="20"/>
              </w:rPr>
              <w:t>365</w:t>
            </w:r>
          </w:p>
        </w:tc>
        <w:tc>
          <w:tcPr>
            <w:tcW w:w="1560" w:type="dxa"/>
            <w:vAlign w:val="center"/>
          </w:tcPr>
          <w:p w14:paraId="19760B3B" w14:textId="77777777" w:rsidR="00DF0A67" w:rsidRPr="00043FD7" w:rsidRDefault="00DF0A67" w:rsidP="00716AEF">
            <w:pPr>
              <w:spacing w:line="240" w:lineRule="auto"/>
              <w:jc w:val="center"/>
              <w:rPr>
                <w:rFonts w:eastAsia="Cambria"/>
                <w:sz w:val="20"/>
                <w:szCs w:val="20"/>
              </w:rPr>
            </w:pPr>
            <w:r w:rsidRPr="00043FD7">
              <w:rPr>
                <w:rFonts w:eastAsia="Cambria"/>
                <w:sz w:val="20"/>
                <w:szCs w:val="20"/>
              </w:rPr>
              <w:t>77</w:t>
            </w:r>
          </w:p>
        </w:tc>
      </w:tr>
      <w:tr w:rsidR="00DF0A67" w:rsidRPr="00043FD7" w14:paraId="0A988BD7" w14:textId="77777777" w:rsidTr="00716AEF">
        <w:trPr>
          <w:trHeight w:val="340"/>
          <w:jc w:val="center"/>
        </w:trPr>
        <w:tc>
          <w:tcPr>
            <w:tcW w:w="1734" w:type="dxa"/>
            <w:vAlign w:val="center"/>
          </w:tcPr>
          <w:p w14:paraId="01E70C4C" w14:textId="77777777" w:rsidR="00DF0A67" w:rsidRPr="00043FD7" w:rsidRDefault="00DF0A67" w:rsidP="00716AEF">
            <w:pPr>
              <w:spacing w:line="240" w:lineRule="auto"/>
              <w:rPr>
                <w:rFonts w:eastAsia="Cambria"/>
                <w:sz w:val="20"/>
                <w:szCs w:val="20"/>
              </w:rPr>
            </w:pPr>
            <w:proofErr w:type="spellStart"/>
            <w:r w:rsidRPr="00043FD7">
              <w:rPr>
                <w:rFonts w:eastAsia="Cambria"/>
                <w:sz w:val="20"/>
                <w:szCs w:val="20"/>
              </w:rPr>
              <w:t>Aliano</w:t>
            </w:r>
            <w:proofErr w:type="spellEnd"/>
          </w:p>
        </w:tc>
        <w:tc>
          <w:tcPr>
            <w:tcW w:w="1668" w:type="dxa"/>
            <w:vAlign w:val="center"/>
          </w:tcPr>
          <w:p w14:paraId="17CF70FD" w14:textId="77777777" w:rsidR="00DF0A67" w:rsidRPr="00043FD7" w:rsidRDefault="00DF0A67" w:rsidP="00716AEF">
            <w:pPr>
              <w:spacing w:line="240" w:lineRule="auto"/>
              <w:jc w:val="center"/>
              <w:rPr>
                <w:rFonts w:eastAsia="Cambria"/>
                <w:sz w:val="20"/>
                <w:szCs w:val="20"/>
              </w:rPr>
            </w:pPr>
            <w:r w:rsidRPr="00043FD7">
              <w:rPr>
                <w:rFonts w:eastAsia="Cambria"/>
                <w:sz w:val="20"/>
                <w:szCs w:val="20"/>
              </w:rPr>
              <w:t>723</w:t>
            </w:r>
          </w:p>
        </w:tc>
        <w:tc>
          <w:tcPr>
            <w:tcW w:w="1701" w:type="dxa"/>
            <w:vAlign w:val="center"/>
          </w:tcPr>
          <w:p w14:paraId="0C2E684A" w14:textId="77777777" w:rsidR="00DF0A67" w:rsidRPr="00043FD7" w:rsidRDefault="00DF0A67" w:rsidP="00716AEF">
            <w:pPr>
              <w:spacing w:line="240" w:lineRule="auto"/>
              <w:jc w:val="center"/>
              <w:rPr>
                <w:rFonts w:eastAsia="Cambria"/>
                <w:sz w:val="20"/>
                <w:szCs w:val="20"/>
              </w:rPr>
            </w:pPr>
            <w:r w:rsidRPr="00043FD7">
              <w:rPr>
                <w:rFonts w:eastAsia="Cambria"/>
                <w:sz w:val="20"/>
                <w:szCs w:val="20"/>
              </w:rPr>
              <w:t>1,072</w:t>
            </w:r>
          </w:p>
        </w:tc>
        <w:tc>
          <w:tcPr>
            <w:tcW w:w="1701" w:type="dxa"/>
            <w:vAlign w:val="center"/>
          </w:tcPr>
          <w:p w14:paraId="6B63A936" w14:textId="77777777" w:rsidR="00DF0A67" w:rsidRPr="00043FD7" w:rsidRDefault="00DF0A67" w:rsidP="00716AEF">
            <w:pPr>
              <w:spacing w:line="240" w:lineRule="auto"/>
              <w:jc w:val="center"/>
              <w:rPr>
                <w:rFonts w:eastAsia="Cambria"/>
                <w:sz w:val="20"/>
                <w:szCs w:val="20"/>
              </w:rPr>
            </w:pPr>
            <w:r w:rsidRPr="00043FD7">
              <w:rPr>
                <w:rFonts w:eastAsia="Cambria"/>
                <w:sz w:val="20"/>
                <w:szCs w:val="20"/>
              </w:rPr>
              <w:t>393</w:t>
            </w:r>
          </w:p>
        </w:tc>
        <w:tc>
          <w:tcPr>
            <w:tcW w:w="1560" w:type="dxa"/>
            <w:vAlign w:val="center"/>
          </w:tcPr>
          <w:p w14:paraId="695F5DA6" w14:textId="77777777" w:rsidR="00DF0A67" w:rsidRPr="00043FD7" w:rsidRDefault="00DF0A67" w:rsidP="00716AEF">
            <w:pPr>
              <w:spacing w:line="240" w:lineRule="auto"/>
              <w:jc w:val="center"/>
              <w:rPr>
                <w:rFonts w:eastAsia="Cambria"/>
                <w:sz w:val="20"/>
                <w:szCs w:val="20"/>
              </w:rPr>
            </w:pPr>
            <w:r w:rsidRPr="00043FD7">
              <w:rPr>
                <w:rFonts w:eastAsia="Cambria"/>
                <w:sz w:val="20"/>
                <w:szCs w:val="20"/>
              </w:rPr>
              <w:t>74</w:t>
            </w:r>
          </w:p>
        </w:tc>
      </w:tr>
      <w:tr w:rsidR="00DF0A67" w:rsidRPr="00043FD7" w14:paraId="02E5F8C8" w14:textId="77777777" w:rsidTr="00716AEF">
        <w:trPr>
          <w:trHeight w:val="340"/>
          <w:jc w:val="center"/>
        </w:trPr>
        <w:tc>
          <w:tcPr>
            <w:tcW w:w="1734" w:type="dxa"/>
            <w:vAlign w:val="center"/>
          </w:tcPr>
          <w:p w14:paraId="1939651D" w14:textId="77777777" w:rsidR="00DF0A67" w:rsidRPr="00043FD7" w:rsidRDefault="00DF0A67" w:rsidP="00716AEF">
            <w:pPr>
              <w:spacing w:line="240" w:lineRule="auto"/>
              <w:rPr>
                <w:rFonts w:eastAsia="Cambria"/>
                <w:sz w:val="20"/>
                <w:szCs w:val="20"/>
              </w:rPr>
            </w:pPr>
            <w:proofErr w:type="spellStart"/>
            <w:r w:rsidRPr="00043FD7">
              <w:rPr>
                <w:rFonts w:eastAsia="Cambria"/>
                <w:sz w:val="20"/>
                <w:szCs w:val="20"/>
              </w:rPr>
              <w:t>Gorgoglione</w:t>
            </w:r>
            <w:proofErr w:type="spellEnd"/>
          </w:p>
        </w:tc>
        <w:tc>
          <w:tcPr>
            <w:tcW w:w="1668" w:type="dxa"/>
            <w:vAlign w:val="center"/>
          </w:tcPr>
          <w:p w14:paraId="49E8D13E" w14:textId="77777777" w:rsidR="00DF0A67" w:rsidRPr="00043FD7" w:rsidRDefault="00DF0A67" w:rsidP="00716AEF">
            <w:pPr>
              <w:spacing w:line="240" w:lineRule="auto"/>
              <w:jc w:val="center"/>
              <w:rPr>
                <w:rFonts w:eastAsia="Cambria"/>
                <w:sz w:val="20"/>
                <w:szCs w:val="20"/>
              </w:rPr>
            </w:pPr>
            <w:r w:rsidRPr="00043FD7">
              <w:rPr>
                <w:rFonts w:eastAsia="Cambria"/>
                <w:sz w:val="20"/>
                <w:szCs w:val="20"/>
              </w:rPr>
              <w:t>885</w:t>
            </w:r>
          </w:p>
        </w:tc>
        <w:tc>
          <w:tcPr>
            <w:tcW w:w="1701" w:type="dxa"/>
            <w:vAlign w:val="center"/>
          </w:tcPr>
          <w:p w14:paraId="03B00AD9" w14:textId="77777777" w:rsidR="00DF0A67" w:rsidRPr="00043FD7" w:rsidRDefault="00DF0A67" w:rsidP="00716AEF">
            <w:pPr>
              <w:spacing w:line="240" w:lineRule="auto"/>
              <w:jc w:val="center"/>
              <w:rPr>
                <w:rFonts w:eastAsia="Cambria"/>
                <w:sz w:val="20"/>
                <w:szCs w:val="20"/>
              </w:rPr>
            </w:pPr>
            <w:r w:rsidRPr="00043FD7">
              <w:rPr>
                <w:rFonts w:eastAsia="Cambria"/>
                <w:sz w:val="20"/>
                <w:szCs w:val="20"/>
              </w:rPr>
              <w:t>1,647</w:t>
            </w:r>
          </w:p>
        </w:tc>
        <w:tc>
          <w:tcPr>
            <w:tcW w:w="1701" w:type="dxa"/>
            <w:vAlign w:val="center"/>
          </w:tcPr>
          <w:p w14:paraId="139CD9B6" w14:textId="77777777" w:rsidR="00DF0A67" w:rsidRPr="00043FD7" w:rsidRDefault="00DF0A67" w:rsidP="00716AEF">
            <w:pPr>
              <w:spacing w:line="240" w:lineRule="auto"/>
              <w:jc w:val="center"/>
              <w:rPr>
                <w:rFonts w:eastAsia="Cambria"/>
                <w:sz w:val="20"/>
                <w:szCs w:val="20"/>
              </w:rPr>
            </w:pPr>
            <w:r w:rsidRPr="00043FD7">
              <w:rPr>
                <w:rFonts w:eastAsia="Cambria"/>
                <w:sz w:val="20"/>
                <w:szCs w:val="20"/>
              </w:rPr>
              <w:t>453</w:t>
            </w:r>
          </w:p>
        </w:tc>
        <w:tc>
          <w:tcPr>
            <w:tcW w:w="1560" w:type="dxa"/>
            <w:vAlign w:val="center"/>
          </w:tcPr>
          <w:p w14:paraId="0358DB69" w14:textId="77777777" w:rsidR="00DF0A67" w:rsidRPr="00043FD7" w:rsidRDefault="00DF0A67" w:rsidP="00716AEF">
            <w:pPr>
              <w:spacing w:line="240" w:lineRule="auto"/>
              <w:jc w:val="center"/>
              <w:rPr>
                <w:rFonts w:eastAsia="Cambria"/>
                <w:sz w:val="20"/>
                <w:szCs w:val="20"/>
              </w:rPr>
            </w:pPr>
            <w:r w:rsidRPr="00043FD7">
              <w:rPr>
                <w:rFonts w:eastAsia="Cambria"/>
                <w:sz w:val="20"/>
                <w:szCs w:val="20"/>
              </w:rPr>
              <w:t>86</w:t>
            </w:r>
          </w:p>
        </w:tc>
      </w:tr>
      <w:tr w:rsidR="00DF0A67" w:rsidRPr="00043FD7" w14:paraId="43F6B7FA" w14:textId="77777777" w:rsidTr="00716AEF">
        <w:trPr>
          <w:trHeight w:val="340"/>
          <w:jc w:val="center"/>
        </w:trPr>
        <w:tc>
          <w:tcPr>
            <w:tcW w:w="1734" w:type="dxa"/>
            <w:vAlign w:val="center"/>
          </w:tcPr>
          <w:p w14:paraId="4B85B585" w14:textId="77777777" w:rsidR="00DF0A67" w:rsidRPr="00043FD7" w:rsidRDefault="00DF0A67" w:rsidP="00716AEF">
            <w:pPr>
              <w:spacing w:line="240" w:lineRule="auto"/>
              <w:rPr>
                <w:rFonts w:eastAsia="Cambria"/>
                <w:sz w:val="20"/>
                <w:szCs w:val="20"/>
              </w:rPr>
            </w:pPr>
            <w:proofErr w:type="spellStart"/>
            <w:r w:rsidRPr="00043FD7">
              <w:rPr>
                <w:rFonts w:eastAsia="Cambria"/>
                <w:sz w:val="20"/>
                <w:szCs w:val="20"/>
              </w:rPr>
              <w:t>Baraccone</w:t>
            </w:r>
            <w:proofErr w:type="spellEnd"/>
          </w:p>
        </w:tc>
        <w:tc>
          <w:tcPr>
            <w:tcW w:w="1668" w:type="dxa"/>
            <w:vAlign w:val="center"/>
          </w:tcPr>
          <w:p w14:paraId="6391973E" w14:textId="77777777" w:rsidR="00DF0A67" w:rsidRPr="00043FD7" w:rsidRDefault="00DF0A67" w:rsidP="00716AEF">
            <w:pPr>
              <w:spacing w:line="240" w:lineRule="auto"/>
              <w:jc w:val="center"/>
              <w:rPr>
                <w:rFonts w:eastAsia="Cambria"/>
                <w:sz w:val="20"/>
                <w:szCs w:val="20"/>
              </w:rPr>
            </w:pPr>
            <w:r w:rsidRPr="00043FD7">
              <w:rPr>
                <w:rFonts w:eastAsia="Cambria"/>
                <w:sz w:val="20"/>
                <w:szCs w:val="20"/>
              </w:rPr>
              <w:t>642</w:t>
            </w:r>
          </w:p>
        </w:tc>
        <w:tc>
          <w:tcPr>
            <w:tcW w:w="1701" w:type="dxa"/>
            <w:vAlign w:val="center"/>
          </w:tcPr>
          <w:p w14:paraId="636413E4" w14:textId="77777777" w:rsidR="00DF0A67" w:rsidRPr="00043FD7" w:rsidRDefault="00DF0A67" w:rsidP="00716AEF">
            <w:pPr>
              <w:spacing w:line="240" w:lineRule="auto"/>
              <w:jc w:val="center"/>
              <w:rPr>
                <w:rFonts w:eastAsia="Cambria"/>
                <w:sz w:val="20"/>
                <w:szCs w:val="20"/>
              </w:rPr>
            </w:pPr>
            <w:r w:rsidRPr="00043FD7">
              <w:rPr>
                <w:rFonts w:eastAsia="Cambria"/>
                <w:sz w:val="20"/>
                <w:szCs w:val="20"/>
              </w:rPr>
              <w:t>920</w:t>
            </w:r>
          </w:p>
        </w:tc>
        <w:tc>
          <w:tcPr>
            <w:tcW w:w="1701" w:type="dxa"/>
            <w:vAlign w:val="center"/>
          </w:tcPr>
          <w:p w14:paraId="115C0106" w14:textId="77777777" w:rsidR="00DF0A67" w:rsidRPr="00043FD7" w:rsidRDefault="00DF0A67" w:rsidP="00716AEF">
            <w:pPr>
              <w:spacing w:line="240" w:lineRule="auto"/>
              <w:jc w:val="center"/>
              <w:rPr>
                <w:rFonts w:eastAsia="Cambria"/>
                <w:sz w:val="20"/>
                <w:szCs w:val="20"/>
              </w:rPr>
            </w:pPr>
            <w:r w:rsidRPr="00043FD7">
              <w:rPr>
                <w:rFonts w:eastAsia="Cambria"/>
                <w:sz w:val="20"/>
                <w:szCs w:val="20"/>
              </w:rPr>
              <w:t>351</w:t>
            </w:r>
          </w:p>
        </w:tc>
        <w:tc>
          <w:tcPr>
            <w:tcW w:w="1560" w:type="dxa"/>
            <w:vAlign w:val="center"/>
          </w:tcPr>
          <w:p w14:paraId="11A00BF0" w14:textId="77777777" w:rsidR="00DF0A67" w:rsidRPr="00043FD7" w:rsidRDefault="00DF0A67" w:rsidP="00716AEF">
            <w:pPr>
              <w:spacing w:line="240" w:lineRule="auto"/>
              <w:jc w:val="center"/>
              <w:rPr>
                <w:rFonts w:eastAsia="Cambria"/>
                <w:sz w:val="20"/>
                <w:szCs w:val="20"/>
              </w:rPr>
            </w:pPr>
            <w:r w:rsidRPr="00043FD7">
              <w:rPr>
                <w:rFonts w:eastAsia="Cambria"/>
                <w:sz w:val="20"/>
                <w:szCs w:val="20"/>
              </w:rPr>
              <w:t>71</w:t>
            </w:r>
          </w:p>
        </w:tc>
      </w:tr>
      <w:tr w:rsidR="00DF0A67" w:rsidRPr="00043FD7" w14:paraId="18D7813E" w14:textId="77777777" w:rsidTr="00716AEF">
        <w:trPr>
          <w:trHeight w:val="340"/>
          <w:jc w:val="center"/>
        </w:trPr>
        <w:tc>
          <w:tcPr>
            <w:tcW w:w="1734" w:type="dxa"/>
            <w:vAlign w:val="center"/>
          </w:tcPr>
          <w:p w14:paraId="6AFCB7BA" w14:textId="77777777" w:rsidR="00DF0A67" w:rsidRPr="00043FD7" w:rsidRDefault="00DF0A67" w:rsidP="00716AEF">
            <w:pPr>
              <w:spacing w:line="240" w:lineRule="auto"/>
              <w:rPr>
                <w:rFonts w:eastAsia="Cambria"/>
                <w:sz w:val="20"/>
                <w:szCs w:val="20"/>
              </w:rPr>
            </w:pPr>
            <w:r w:rsidRPr="00043FD7">
              <w:rPr>
                <w:rFonts w:eastAsia="Cambria"/>
                <w:sz w:val="20"/>
                <w:szCs w:val="20"/>
              </w:rPr>
              <w:t>S. Mauro Forte</w:t>
            </w:r>
          </w:p>
        </w:tc>
        <w:tc>
          <w:tcPr>
            <w:tcW w:w="1668" w:type="dxa"/>
            <w:vAlign w:val="center"/>
          </w:tcPr>
          <w:p w14:paraId="7C214677" w14:textId="77777777" w:rsidR="00DF0A67" w:rsidRPr="00043FD7" w:rsidRDefault="00DF0A67" w:rsidP="00716AEF">
            <w:pPr>
              <w:spacing w:line="240" w:lineRule="auto"/>
              <w:jc w:val="center"/>
              <w:rPr>
                <w:rFonts w:eastAsia="Cambria"/>
                <w:sz w:val="20"/>
                <w:szCs w:val="20"/>
              </w:rPr>
            </w:pPr>
            <w:r w:rsidRPr="00043FD7">
              <w:rPr>
                <w:rFonts w:eastAsia="Cambria"/>
                <w:sz w:val="20"/>
                <w:szCs w:val="20"/>
              </w:rPr>
              <w:t>699</w:t>
            </w:r>
          </w:p>
        </w:tc>
        <w:tc>
          <w:tcPr>
            <w:tcW w:w="1701" w:type="dxa"/>
            <w:vAlign w:val="center"/>
          </w:tcPr>
          <w:p w14:paraId="239932A7" w14:textId="77777777" w:rsidR="00DF0A67" w:rsidRPr="00043FD7" w:rsidRDefault="00DF0A67" w:rsidP="00716AEF">
            <w:pPr>
              <w:spacing w:line="240" w:lineRule="auto"/>
              <w:jc w:val="center"/>
              <w:rPr>
                <w:rFonts w:eastAsia="Cambria"/>
                <w:sz w:val="20"/>
                <w:szCs w:val="20"/>
              </w:rPr>
            </w:pPr>
            <w:r w:rsidRPr="00043FD7">
              <w:rPr>
                <w:rFonts w:eastAsia="Cambria"/>
                <w:sz w:val="20"/>
                <w:szCs w:val="20"/>
              </w:rPr>
              <w:t>1,090</w:t>
            </w:r>
          </w:p>
        </w:tc>
        <w:tc>
          <w:tcPr>
            <w:tcW w:w="1701" w:type="dxa"/>
            <w:vAlign w:val="center"/>
          </w:tcPr>
          <w:p w14:paraId="4738E80A" w14:textId="77777777" w:rsidR="00DF0A67" w:rsidRPr="00043FD7" w:rsidRDefault="00DF0A67" w:rsidP="00716AEF">
            <w:pPr>
              <w:spacing w:line="240" w:lineRule="auto"/>
              <w:jc w:val="center"/>
              <w:rPr>
                <w:rFonts w:eastAsia="Cambria"/>
                <w:sz w:val="20"/>
                <w:szCs w:val="20"/>
              </w:rPr>
            </w:pPr>
            <w:r w:rsidRPr="00043FD7">
              <w:rPr>
                <w:rFonts w:eastAsia="Cambria"/>
                <w:sz w:val="20"/>
                <w:szCs w:val="20"/>
              </w:rPr>
              <w:t>391</w:t>
            </w:r>
          </w:p>
        </w:tc>
        <w:tc>
          <w:tcPr>
            <w:tcW w:w="1560" w:type="dxa"/>
            <w:vAlign w:val="center"/>
          </w:tcPr>
          <w:p w14:paraId="6D2AAA63" w14:textId="77777777" w:rsidR="00DF0A67" w:rsidRPr="00043FD7" w:rsidRDefault="00DF0A67" w:rsidP="00716AEF">
            <w:pPr>
              <w:spacing w:line="240" w:lineRule="auto"/>
              <w:jc w:val="center"/>
              <w:rPr>
                <w:rFonts w:eastAsia="Cambria"/>
                <w:sz w:val="20"/>
                <w:szCs w:val="20"/>
              </w:rPr>
            </w:pPr>
            <w:r w:rsidRPr="00043FD7">
              <w:rPr>
                <w:rFonts w:eastAsia="Cambria"/>
                <w:sz w:val="20"/>
                <w:szCs w:val="20"/>
              </w:rPr>
              <w:t>77</w:t>
            </w:r>
          </w:p>
        </w:tc>
      </w:tr>
    </w:tbl>
    <w:p w14:paraId="1E85E2F2" w14:textId="77777777" w:rsidR="00DF0A67" w:rsidRPr="008466C3" w:rsidRDefault="00DF0A67" w:rsidP="00DF0A67">
      <w:pPr>
        <w:autoSpaceDE w:val="0"/>
        <w:autoSpaceDN w:val="0"/>
        <w:adjustRightInd w:val="0"/>
        <w:spacing w:after="240" w:line="360" w:lineRule="auto"/>
        <w:ind w:left="1416" w:hanging="707"/>
        <w:jc w:val="both"/>
        <w:rPr>
          <w:rFonts w:eastAsia="MS Mincho"/>
          <w:sz w:val="20"/>
          <w:szCs w:val="20"/>
          <w:lang w:eastAsia="it-IT"/>
        </w:rPr>
      </w:pPr>
      <w:r w:rsidRPr="008466C3">
        <w:rPr>
          <w:rFonts w:eastAsia="MS Mincho"/>
          <w:sz w:val="20"/>
          <w:szCs w:val="20"/>
          <w:lang w:eastAsia="it-IT"/>
        </w:rPr>
        <w:t>Source: our elaboration based on data derived from ARPAB and Civil Protection Agency (www.arpab.it)</w:t>
      </w:r>
    </w:p>
    <w:p w14:paraId="116012F7" w14:textId="77777777" w:rsidR="00DF0A67" w:rsidRPr="00832DE6" w:rsidRDefault="00DF0A67" w:rsidP="00DF0A67">
      <w:pPr>
        <w:jc w:val="center"/>
      </w:pPr>
    </w:p>
    <w:p w14:paraId="2DC45849" w14:textId="77777777" w:rsidR="00DF0A67" w:rsidRPr="00832DE6" w:rsidRDefault="00DF0A67" w:rsidP="00DF0A67">
      <w:r w:rsidRPr="00832DE6">
        <w:t>The total annual average rainfall is ranged between 642 and 885 mm. Precipitation follows a Mediterranean pattern, characterised by summer minima and winter maxima, and a very high variability with a difference exceeding in some years 800 mm of rainfall.</w:t>
      </w:r>
    </w:p>
    <w:p w14:paraId="607BB817" w14:textId="77777777" w:rsidR="00DF0A67" w:rsidRPr="00832DE6" w:rsidRDefault="00DF0A67" w:rsidP="00DF0A67">
      <w:r w:rsidRPr="00832DE6">
        <w:t>The data measured in the unique temperature and rainfall weather station (</w:t>
      </w:r>
      <w:proofErr w:type="spellStart"/>
      <w:r w:rsidRPr="00832DE6">
        <w:t>Stigliano</w:t>
      </w:r>
      <w:proofErr w:type="spellEnd"/>
      <w:r w:rsidRPr="00832DE6">
        <w:t>) show a mean average temperature of 12.4 °C; January is the coldest month, with an average temperature of 3.5 °C, while July and August are the hottest months, with mean values around 22.4 °C. The difference between day and night temperatures is 18.9 °C, so the climate may be classified as transitional from continental to intermediate.</w:t>
      </w:r>
    </w:p>
    <w:p w14:paraId="4EB4C892" w14:textId="4008C035" w:rsidR="00C42D59" w:rsidRDefault="00C42D59" w:rsidP="00C42D59">
      <w:pPr>
        <w:pStyle w:val="Titolo2"/>
      </w:pPr>
      <w:r w:rsidRPr="00832DE6">
        <w:lastRenderedPageBreak/>
        <w:t>Methodology</w:t>
      </w:r>
    </w:p>
    <w:p w14:paraId="71BE8B88" w14:textId="749F89E2" w:rsidR="00CA725D" w:rsidRPr="00832DE6" w:rsidRDefault="00CA725D" w:rsidP="00CA725D">
      <w:pPr>
        <w:shd w:val="clear" w:color="auto" w:fill="FFFFFF"/>
        <w:rPr>
          <w:color w:val="000000"/>
        </w:rPr>
      </w:pPr>
      <w:r w:rsidRPr="00832DE6">
        <w:t xml:space="preserve">The study focuses on a comparative economic assessment </w:t>
      </w:r>
      <w:r w:rsidR="00C42D59" w:rsidRPr="00832DE6">
        <w:t>concerned three different crop production systems</w:t>
      </w:r>
      <w:r>
        <w:t xml:space="preserve">, related to </w:t>
      </w:r>
      <w:r w:rsidRPr="00832DE6">
        <w:t>different soil management systems</w:t>
      </w:r>
      <w:r w:rsidR="00C42D59" w:rsidRPr="00832DE6">
        <w:t xml:space="preserve">: a) </w:t>
      </w:r>
      <w:r w:rsidR="00C42D59" w:rsidRPr="00832DE6">
        <w:rPr>
          <w:i/>
        </w:rPr>
        <w:t>conventional tillage</w:t>
      </w:r>
      <w:r w:rsidR="00C42D59" w:rsidRPr="00832DE6">
        <w:t xml:space="preserve">, b) </w:t>
      </w:r>
      <w:r w:rsidR="00C42D59" w:rsidRPr="00832DE6">
        <w:rPr>
          <w:i/>
        </w:rPr>
        <w:t>minimum tillage</w:t>
      </w:r>
      <w:r w:rsidR="00C42D59" w:rsidRPr="00832DE6">
        <w:t xml:space="preserve"> and c) </w:t>
      </w:r>
      <w:r w:rsidR="00C42D59" w:rsidRPr="00832DE6">
        <w:rPr>
          <w:i/>
        </w:rPr>
        <w:t>no tillage</w:t>
      </w:r>
      <w:r w:rsidR="00C42D59" w:rsidRPr="00832DE6">
        <w:t xml:space="preserve">. The economic </w:t>
      </w:r>
      <w:r>
        <w:t>analysis</w:t>
      </w:r>
      <w:r w:rsidR="00C42D59" w:rsidRPr="00832DE6">
        <w:t xml:space="preserve"> included crop production costs</w:t>
      </w:r>
      <w:r>
        <w:t xml:space="preserve"> </w:t>
      </w:r>
      <w:r w:rsidRPr="00832DE6">
        <w:t>(operating farm machinery, seeds, etc.)</w:t>
      </w:r>
      <w:r>
        <w:t xml:space="preserve"> </w:t>
      </w:r>
      <w:r w:rsidR="00C42D59" w:rsidRPr="00832DE6">
        <w:t xml:space="preserve">and the </w:t>
      </w:r>
      <w:r w:rsidR="00C42D59">
        <w:t>total</w:t>
      </w:r>
      <w:r w:rsidR="00C42D59" w:rsidRPr="00832DE6">
        <w:t xml:space="preserve"> </w:t>
      </w:r>
      <w:r>
        <w:t>output</w:t>
      </w:r>
      <w:r w:rsidR="00EB37F1">
        <w:t xml:space="preserve"> </w:t>
      </w:r>
      <w:r w:rsidR="0099590D">
        <w:t>(</w:t>
      </w:r>
      <w:r w:rsidR="00EB37F1">
        <w:t>revenues</w:t>
      </w:r>
      <w:r w:rsidR="0099590D">
        <w:t xml:space="preserve">). </w:t>
      </w:r>
      <w:r w:rsidRPr="00832DE6">
        <w:t>Comparing the two categories</w:t>
      </w:r>
      <w:r w:rsidRPr="00832DE6">
        <w:rPr>
          <w:color w:val="000000"/>
        </w:rPr>
        <w:t xml:space="preserve">, costs and </w:t>
      </w:r>
      <w:r w:rsidR="00EB37F1">
        <w:rPr>
          <w:color w:val="000000"/>
        </w:rPr>
        <w:t>revenues</w:t>
      </w:r>
      <w:r w:rsidRPr="00832DE6">
        <w:rPr>
          <w:color w:val="000000"/>
        </w:rPr>
        <w:t>, it is possible to determine the operating income</w:t>
      </w:r>
      <w:r w:rsidRPr="00832DE6">
        <w:rPr>
          <w:bCs/>
          <w:color w:val="000000"/>
        </w:rPr>
        <w:t>,</w:t>
      </w:r>
      <w:r w:rsidRPr="00832DE6">
        <w:rPr>
          <w:b/>
          <w:bCs/>
          <w:color w:val="000000"/>
        </w:rPr>
        <w:t xml:space="preserve"> </w:t>
      </w:r>
      <w:r w:rsidRPr="00832DE6">
        <w:rPr>
          <w:color w:val="000000"/>
        </w:rPr>
        <w:t>i.e. the economic result achieved through management over a period (conventionally equal to one year).</w:t>
      </w:r>
    </w:p>
    <w:p w14:paraId="5BD36109" w14:textId="77777777" w:rsidR="004651C6" w:rsidRDefault="00CA725D">
      <w:r>
        <w:t>Yet,</w:t>
      </w:r>
      <w:r w:rsidR="00C42D59" w:rsidRPr="00832DE6">
        <w:t xml:space="preserve"> </w:t>
      </w:r>
      <w:r>
        <w:t xml:space="preserve">as </w:t>
      </w:r>
      <w:r w:rsidR="00C42D59" w:rsidRPr="00832DE6">
        <w:t xml:space="preserve">climate variability previously described has a </w:t>
      </w:r>
      <w:r>
        <w:t>negative impact on productivity,</w:t>
      </w:r>
      <w:r w:rsidR="00C42D59" w:rsidRPr="00832DE6">
        <w:t xml:space="preserve"> the analysis was carried out on a three-year time frame. Durum wheat (</w:t>
      </w:r>
      <w:proofErr w:type="spellStart"/>
      <w:r w:rsidR="00C42D59" w:rsidRPr="00832DE6">
        <w:rPr>
          <w:i/>
        </w:rPr>
        <w:t>Triticum</w:t>
      </w:r>
      <w:proofErr w:type="spellEnd"/>
      <w:r w:rsidR="00C42D59" w:rsidRPr="00832DE6">
        <w:rPr>
          <w:i/>
        </w:rPr>
        <w:t xml:space="preserve"> durum</w:t>
      </w:r>
      <w:r w:rsidR="00C42D59" w:rsidRPr="00832DE6">
        <w:t xml:space="preserve">) was the reference crop. </w:t>
      </w:r>
    </w:p>
    <w:p w14:paraId="055246D1" w14:textId="77777777" w:rsidR="00DF0A67" w:rsidRPr="00832DE6" w:rsidRDefault="00DF0A67" w:rsidP="00DF0A67">
      <w:pPr>
        <w:pStyle w:val="Titolo2"/>
      </w:pPr>
      <w:r w:rsidRPr="00832DE6">
        <w:t>Evaluation of costs</w:t>
      </w:r>
    </w:p>
    <w:p w14:paraId="6CF4E025" w14:textId="2AF79B8A" w:rsidR="00AE6001" w:rsidRDefault="00DF0A67" w:rsidP="00AE6001">
      <w:r w:rsidRPr="00832DE6">
        <w:t xml:space="preserve">A survey was conducted to quantify the costs of farming practices, via a questionnaire given to a sample of farm contractors working in the area under study. </w:t>
      </w:r>
      <w:r w:rsidR="00AE6001" w:rsidRPr="00832DE6">
        <w:t xml:space="preserve">Farming practices for the three </w:t>
      </w:r>
      <w:r w:rsidR="00F61441">
        <w:t xml:space="preserve">crop production </w:t>
      </w:r>
      <w:r w:rsidR="00AE6001" w:rsidRPr="00832DE6">
        <w:t>systems are indicated in table 3.</w:t>
      </w:r>
    </w:p>
    <w:p w14:paraId="146AB0CD" w14:textId="77777777" w:rsidR="004651C6" w:rsidRPr="00832DE6" w:rsidRDefault="004651C6" w:rsidP="00AE6001"/>
    <w:p w14:paraId="0947DAF0" w14:textId="77777777" w:rsidR="00AE6001" w:rsidRPr="008466C3" w:rsidRDefault="00AE6001" w:rsidP="00AE6001">
      <w:pPr>
        <w:pStyle w:val="Didascalia"/>
        <w:rPr>
          <w:rFonts w:cs="Times New Roman"/>
          <w:b w:val="0"/>
          <w:sz w:val="24"/>
          <w:szCs w:val="24"/>
          <w:lang w:val="en-GB"/>
        </w:rPr>
      </w:pPr>
      <w:r w:rsidRPr="008466C3">
        <w:rPr>
          <w:rFonts w:cs="Times New Roman"/>
          <w:b w:val="0"/>
          <w:sz w:val="24"/>
          <w:szCs w:val="24"/>
          <w:lang w:val="en-GB"/>
        </w:rPr>
        <w:t xml:space="preserve">Table 3. Farming practices </w:t>
      </w:r>
    </w:p>
    <w:tbl>
      <w:tblPr>
        <w:tblStyle w:val="Grigliatabella"/>
        <w:tblW w:w="0" w:type="auto"/>
        <w:jc w:val="center"/>
        <w:tblLook w:val="04A0" w:firstRow="1" w:lastRow="0" w:firstColumn="1" w:lastColumn="0" w:noHBand="0" w:noVBand="1"/>
      </w:tblPr>
      <w:tblGrid>
        <w:gridCol w:w="2831"/>
        <w:gridCol w:w="2324"/>
        <w:gridCol w:w="1909"/>
        <w:gridCol w:w="1651"/>
      </w:tblGrid>
      <w:tr w:rsidR="00AE6001" w:rsidRPr="00043FD7" w14:paraId="4410009F" w14:textId="77777777" w:rsidTr="00AE6001">
        <w:trPr>
          <w:trHeight w:val="249"/>
          <w:jc w:val="center"/>
        </w:trPr>
        <w:tc>
          <w:tcPr>
            <w:tcW w:w="2977" w:type="dxa"/>
            <w:tcBorders>
              <w:top w:val="single" w:sz="4" w:space="0" w:color="auto"/>
              <w:left w:val="single" w:sz="4" w:space="0" w:color="auto"/>
            </w:tcBorders>
            <w:vAlign w:val="center"/>
          </w:tcPr>
          <w:p w14:paraId="24A6E774" w14:textId="77777777" w:rsidR="00AE6001" w:rsidRPr="00043FD7" w:rsidRDefault="00AE6001" w:rsidP="00AE6001">
            <w:pPr>
              <w:spacing w:line="240" w:lineRule="auto"/>
              <w:ind w:firstLine="113"/>
              <w:jc w:val="center"/>
              <w:rPr>
                <w:rFonts w:eastAsia="Cambria"/>
                <w:bCs/>
                <w:i/>
                <w:color w:val="000000"/>
                <w:lang w:eastAsia="zh-TW"/>
              </w:rPr>
            </w:pPr>
            <w:r w:rsidRPr="00043FD7">
              <w:rPr>
                <w:rFonts w:eastAsia="Cambria"/>
                <w:bCs/>
                <w:i/>
                <w:color w:val="000000"/>
                <w:lang w:eastAsia="zh-TW"/>
              </w:rPr>
              <w:t>Farming practice</w:t>
            </w:r>
          </w:p>
        </w:tc>
        <w:tc>
          <w:tcPr>
            <w:tcW w:w="2410" w:type="dxa"/>
            <w:vAlign w:val="center"/>
          </w:tcPr>
          <w:p w14:paraId="320A24CF" w14:textId="77777777" w:rsidR="00AE6001" w:rsidRPr="00043FD7" w:rsidRDefault="00AE6001" w:rsidP="00AE6001">
            <w:pPr>
              <w:spacing w:line="240" w:lineRule="auto"/>
              <w:ind w:firstLine="113"/>
              <w:jc w:val="center"/>
              <w:rPr>
                <w:rFonts w:eastAsia="Cambria"/>
                <w:b/>
                <w:bCs/>
                <w:color w:val="000000"/>
                <w:lang w:eastAsia="zh-TW"/>
              </w:rPr>
            </w:pPr>
            <w:r w:rsidRPr="00043FD7">
              <w:rPr>
                <w:rFonts w:eastAsia="Cambria"/>
                <w:b/>
                <w:bCs/>
                <w:color w:val="000000"/>
                <w:lang w:eastAsia="zh-TW"/>
              </w:rPr>
              <w:t>Conventional Tillage</w:t>
            </w:r>
          </w:p>
        </w:tc>
        <w:tc>
          <w:tcPr>
            <w:tcW w:w="1984" w:type="dxa"/>
            <w:vAlign w:val="center"/>
          </w:tcPr>
          <w:p w14:paraId="4A32E09B" w14:textId="77777777" w:rsidR="00AE6001" w:rsidRPr="00043FD7" w:rsidRDefault="00AE6001" w:rsidP="00AE6001">
            <w:pPr>
              <w:spacing w:line="240" w:lineRule="auto"/>
              <w:ind w:firstLine="113"/>
              <w:jc w:val="center"/>
              <w:rPr>
                <w:rFonts w:eastAsia="Cambria"/>
                <w:b/>
                <w:bCs/>
                <w:color w:val="000000"/>
                <w:lang w:eastAsia="zh-TW"/>
              </w:rPr>
            </w:pPr>
            <w:r w:rsidRPr="00043FD7">
              <w:rPr>
                <w:rFonts w:eastAsia="Cambria"/>
                <w:b/>
                <w:bCs/>
                <w:color w:val="000000"/>
                <w:lang w:eastAsia="zh-TW"/>
              </w:rPr>
              <w:t>Minimum Tillage</w:t>
            </w:r>
          </w:p>
        </w:tc>
        <w:tc>
          <w:tcPr>
            <w:tcW w:w="1732" w:type="dxa"/>
            <w:vAlign w:val="center"/>
          </w:tcPr>
          <w:p w14:paraId="1CDF781F" w14:textId="77777777" w:rsidR="00AE6001" w:rsidRPr="00043FD7" w:rsidRDefault="00AE6001" w:rsidP="00AE6001">
            <w:pPr>
              <w:spacing w:line="240" w:lineRule="auto"/>
              <w:ind w:firstLine="113"/>
              <w:jc w:val="center"/>
              <w:rPr>
                <w:rFonts w:eastAsia="Cambria"/>
                <w:b/>
                <w:bCs/>
                <w:color w:val="000000"/>
                <w:lang w:eastAsia="zh-TW"/>
              </w:rPr>
            </w:pPr>
            <w:r w:rsidRPr="00043FD7">
              <w:rPr>
                <w:rFonts w:eastAsia="Cambria"/>
                <w:b/>
                <w:bCs/>
                <w:color w:val="000000"/>
                <w:lang w:eastAsia="zh-TW"/>
              </w:rPr>
              <w:t>No tillage</w:t>
            </w:r>
          </w:p>
        </w:tc>
      </w:tr>
      <w:tr w:rsidR="00AE6001" w:rsidRPr="00043FD7" w14:paraId="270E0825" w14:textId="77777777" w:rsidTr="00AE6001">
        <w:trPr>
          <w:trHeight w:val="340"/>
          <w:jc w:val="center"/>
        </w:trPr>
        <w:tc>
          <w:tcPr>
            <w:tcW w:w="2977" w:type="dxa"/>
            <w:vAlign w:val="center"/>
          </w:tcPr>
          <w:p w14:paraId="34F4B8EA" w14:textId="77777777" w:rsidR="00AE6001" w:rsidRPr="00043FD7" w:rsidRDefault="00AE6001" w:rsidP="00AE6001">
            <w:pPr>
              <w:spacing w:line="240" w:lineRule="auto"/>
              <w:ind w:firstLine="113"/>
              <w:rPr>
                <w:rFonts w:eastAsia="Cambria"/>
                <w:bCs/>
                <w:color w:val="000000"/>
                <w:lang w:eastAsia="zh-TW"/>
              </w:rPr>
            </w:pPr>
            <w:proofErr w:type="spellStart"/>
            <w:r w:rsidRPr="00043FD7">
              <w:rPr>
                <w:rFonts w:eastAsia="Cambria"/>
                <w:bCs/>
                <w:color w:val="000000"/>
                <w:lang w:eastAsia="zh-TW"/>
              </w:rPr>
              <w:t>Plowing</w:t>
            </w:r>
            <w:proofErr w:type="spellEnd"/>
            <w:r w:rsidRPr="00043FD7">
              <w:rPr>
                <w:rFonts w:eastAsia="Cambria"/>
                <w:bCs/>
                <w:color w:val="000000"/>
                <w:lang w:eastAsia="zh-TW"/>
              </w:rPr>
              <w:t xml:space="preserve"> operation</w:t>
            </w:r>
          </w:p>
        </w:tc>
        <w:tc>
          <w:tcPr>
            <w:tcW w:w="2410" w:type="dxa"/>
            <w:vAlign w:val="center"/>
          </w:tcPr>
          <w:p w14:paraId="2B66CB17" w14:textId="77777777" w:rsidR="00AE6001" w:rsidRPr="00043FD7" w:rsidRDefault="00AE6001" w:rsidP="00AE6001">
            <w:pPr>
              <w:spacing w:line="240" w:lineRule="auto"/>
              <w:ind w:firstLine="113"/>
              <w:jc w:val="center"/>
              <w:rPr>
                <w:rFonts w:eastAsia="Cambria"/>
                <w:bCs/>
                <w:color w:val="000000"/>
                <w:lang w:eastAsia="zh-TW"/>
              </w:rPr>
            </w:pPr>
            <w:r w:rsidRPr="00043FD7">
              <w:rPr>
                <w:rFonts w:eastAsia="Cambria"/>
                <w:bCs/>
                <w:color w:val="000000"/>
                <w:lang w:eastAsia="zh-TW"/>
              </w:rPr>
              <w:t>40 cm of deep tillage</w:t>
            </w:r>
          </w:p>
        </w:tc>
        <w:tc>
          <w:tcPr>
            <w:tcW w:w="1984" w:type="dxa"/>
            <w:vAlign w:val="center"/>
          </w:tcPr>
          <w:p w14:paraId="218A0248" w14:textId="77777777" w:rsidR="00AE6001" w:rsidRPr="00043FD7" w:rsidRDefault="00AE6001" w:rsidP="00AE6001">
            <w:pPr>
              <w:spacing w:line="240" w:lineRule="auto"/>
              <w:ind w:firstLine="113"/>
              <w:jc w:val="center"/>
              <w:rPr>
                <w:rFonts w:eastAsia="Cambria"/>
                <w:bCs/>
                <w:color w:val="000000"/>
                <w:lang w:eastAsia="zh-TW"/>
              </w:rPr>
            </w:pPr>
            <w:r w:rsidRPr="00043FD7">
              <w:rPr>
                <w:rFonts w:eastAsia="Cambria"/>
                <w:bCs/>
                <w:color w:val="000000"/>
                <w:lang w:eastAsia="zh-TW"/>
              </w:rPr>
              <w:t>-</w:t>
            </w:r>
          </w:p>
        </w:tc>
        <w:tc>
          <w:tcPr>
            <w:tcW w:w="1732" w:type="dxa"/>
            <w:vAlign w:val="center"/>
          </w:tcPr>
          <w:p w14:paraId="46863E3A" w14:textId="77777777" w:rsidR="00AE6001" w:rsidRPr="00043FD7" w:rsidRDefault="00AE6001" w:rsidP="00AE6001">
            <w:pPr>
              <w:spacing w:line="240" w:lineRule="auto"/>
              <w:ind w:firstLine="113"/>
              <w:jc w:val="center"/>
              <w:rPr>
                <w:rFonts w:eastAsia="Cambria"/>
                <w:bCs/>
                <w:color w:val="000000"/>
                <w:lang w:eastAsia="zh-TW"/>
              </w:rPr>
            </w:pPr>
            <w:r w:rsidRPr="00043FD7">
              <w:rPr>
                <w:rFonts w:eastAsia="Cambria"/>
                <w:bCs/>
                <w:color w:val="000000"/>
                <w:lang w:eastAsia="zh-TW"/>
              </w:rPr>
              <w:t>-</w:t>
            </w:r>
          </w:p>
        </w:tc>
      </w:tr>
      <w:tr w:rsidR="00AE6001" w:rsidRPr="00043FD7" w14:paraId="6A6E24CE" w14:textId="77777777" w:rsidTr="00AE6001">
        <w:trPr>
          <w:trHeight w:val="340"/>
          <w:jc w:val="center"/>
        </w:trPr>
        <w:tc>
          <w:tcPr>
            <w:tcW w:w="2977" w:type="dxa"/>
            <w:vAlign w:val="center"/>
          </w:tcPr>
          <w:p w14:paraId="605B3B72" w14:textId="77777777" w:rsidR="00AE6001" w:rsidRPr="00043FD7" w:rsidRDefault="00AE6001" w:rsidP="00AE6001">
            <w:pPr>
              <w:spacing w:line="240" w:lineRule="auto"/>
              <w:ind w:firstLine="113"/>
              <w:rPr>
                <w:rFonts w:eastAsia="Cambria"/>
                <w:bCs/>
                <w:color w:val="000000"/>
                <w:lang w:eastAsia="zh-TW"/>
              </w:rPr>
            </w:pPr>
            <w:r w:rsidRPr="00043FD7">
              <w:rPr>
                <w:rFonts w:eastAsia="Cambria"/>
                <w:bCs/>
                <w:color w:val="000000"/>
                <w:lang w:eastAsia="zh-TW"/>
              </w:rPr>
              <w:t>Tooth harrow</w:t>
            </w:r>
          </w:p>
        </w:tc>
        <w:tc>
          <w:tcPr>
            <w:tcW w:w="2410" w:type="dxa"/>
            <w:vAlign w:val="center"/>
          </w:tcPr>
          <w:p w14:paraId="2704739C" w14:textId="77777777" w:rsidR="00AE6001" w:rsidRPr="00043FD7" w:rsidRDefault="00AE6001" w:rsidP="00AE6001">
            <w:pPr>
              <w:spacing w:line="240" w:lineRule="auto"/>
              <w:ind w:firstLine="113"/>
              <w:jc w:val="center"/>
              <w:rPr>
                <w:rFonts w:eastAsia="Cambria"/>
                <w:bCs/>
                <w:color w:val="000000"/>
                <w:lang w:eastAsia="zh-TW"/>
              </w:rPr>
            </w:pPr>
            <w:proofErr w:type="gramStart"/>
            <w:r w:rsidRPr="00043FD7">
              <w:rPr>
                <w:rFonts w:eastAsia="Cambria"/>
                <w:bCs/>
                <w:color w:val="000000"/>
                <w:lang w:eastAsia="zh-TW"/>
              </w:rPr>
              <w:t>x</w:t>
            </w:r>
            <w:proofErr w:type="gramEnd"/>
          </w:p>
        </w:tc>
        <w:tc>
          <w:tcPr>
            <w:tcW w:w="1984" w:type="dxa"/>
            <w:vAlign w:val="center"/>
          </w:tcPr>
          <w:p w14:paraId="70D3F06D" w14:textId="77777777" w:rsidR="00AE6001" w:rsidRPr="00043FD7" w:rsidRDefault="00AE6001" w:rsidP="00AE6001">
            <w:pPr>
              <w:spacing w:line="240" w:lineRule="auto"/>
              <w:ind w:firstLine="113"/>
              <w:jc w:val="center"/>
              <w:rPr>
                <w:rFonts w:eastAsia="Cambria"/>
                <w:bCs/>
                <w:color w:val="000000"/>
                <w:lang w:eastAsia="zh-TW"/>
              </w:rPr>
            </w:pPr>
            <w:proofErr w:type="gramStart"/>
            <w:r w:rsidRPr="00043FD7">
              <w:rPr>
                <w:rFonts w:eastAsia="Cambria"/>
                <w:bCs/>
                <w:color w:val="000000"/>
                <w:lang w:eastAsia="zh-TW"/>
              </w:rPr>
              <w:t>x</w:t>
            </w:r>
            <w:proofErr w:type="gramEnd"/>
          </w:p>
        </w:tc>
        <w:tc>
          <w:tcPr>
            <w:tcW w:w="1732" w:type="dxa"/>
            <w:vAlign w:val="center"/>
          </w:tcPr>
          <w:p w14:paraId="0DBB6DC0" w14:textId="77777777" w:rsidR="00AE6001" w:rsidRPr="00043FD7" w:rsidRDefault="00AE6001" w:rsidP="00AE6001">
            <w:pPr>
              <w:spacing w:line="240" w:lineRule="auto"/>
              <w:ind w:firstLine="113"/>
              <w:jc w:val="center"/>
              <w:rPr>
                <w:rFonts w:eastAsia="Cambria"/>
                <w:bCs/>
                <w:color w:val="000000"/>
                <w:lang w:eastAsia="zh-TW"/>
              </w:rPr>
            </w:pPr>
            <w:r w:rsidRPr="00043FD7">
              <w:rPr>
                <w:rFonts w:eastAsia="Cambria"/>
                <w:bCs/>
                <w:color w:val="000000"/>
                <w:lang w:eastAsia="zh-TW"/>
              </w:rPr>
              <w:t>-</w:t>
            </w:r>
          </w:p>
        </w:tc>
      </w:tr>
      <w:tr w:rsidR="00AE6001" w:rsidRPr="00043FD7" w14:paraId="7B223D7E" w14:textId="77777777" w:rsidTr="00AE6001">
        <w:trPr>
          <w:trHeight w:val="340"/>
          <w:jc w:val="center"/>
        </w:trPr>
        <w:tc>
          <w:tcPr>
            <w:tcW w:w="2977" w:type="dxa"/>
            <w:vAlign w:val="center"/>
          </w:tcPr>
          <w:p w14:paraId="1E86ECAC" w14:textId="77777777" w:rsidR="00AE6001" w:rsidRPr="00043FD7" w:rsidRDefault="00AE6001" w:rsidP="00AE6001">
            <w:pPr>
              <w:spacing w:line="240" w:lineRule="auto"/>
              <w:ind w:firstLine="113"/>
              <w:rPr>
                <w:rFonts w:eastAsia="Cambria"/>
                <w:bCs/>
                <w:color w:val="000000"/>
                <w:lang w:eastAsia="zh-TW"/>
              </w:rPr>
            </w:pPr>
            <w:r w:rsidRPr="00043FD7">
              <w:rPr>
                <w:rFonts w:eastAsia="Cambria"/>
                <w:bCs/>
                <w:color w:val="000000"/>
                <w:lang w:eastAsia="zh-TW"/>
              </w:rPr>
              <w:t>Disk harrow</w:t>
            </w:r>
          </w:p>
        </w:tc>
        <w:tc>
          <w:tcPr>
            <w:tcW w:w="2410" w:type="dxa"/>
            <w:vAlign w:val="center"/>
          </w:tcPr>
          <w:p w14:paraId="3932434C" w14:textId="77777777" w:rsidR="00AE6001" w:rsidRPr="00043FD7" w:rsidRDefault="00AE6001" w:rsidP="00AE6001">
            <w:pPr>
              <w:spacing w:line="240" w:lineRule="auto"/>
              <w:ind w:firstLine="113"/>
              <w:jc w:val="center"/>
              <w:rPr>
                <w:rFonts w:eastAsia="Cambria"/>
                <w:bCs/>
                <w:color w:val="000000"/>
                <w:lang w:eastAsia="zh-TW"/>
              </w:rPr>
            </w:pPr>
            <w:proofErr w:type="gramStart"/>
            <w:r w:rsidRPr="00043FD7">
              <w:rPr>
                <w:rFonts w:eastAsia="Cambria"/>
                <w:bCs/>
                <w:color w:val="000000"/>
                <w:lang w:eastAsia="zh-TW"/>
              </w:rPr>
              <w:t>x</w:t>
            </w:r>
            <w:proofErr w:type="gramEnd"/>
          </w:p>
        </w:tc>
        <w:tc>
          <w:tcPr>
            <w:tcW w:w="1984" w:type="dxa"/>
            <w:vAlign w:val="center"/>
          </w:tcPr>
          <w:p w14:paraId="584C9905" w14:textId="77777777" w:rsidR="00AE6001" w:rsidRPr="00043FD7" w:rsidRDefault="00AE6001" w:rsidP="00AE6001">
            <w:pPr>
              <w:spacing w:line="240" w:lineRule="auto"/>
              <w:ind w:firstLine="113"/>
              <w:jc w:val="center"/>
              <w:rPr>
                <w:rFonts w:eastAsia="Cambria"/>
                <w:bCs/>
                <w:color w:val="000000"/>
                <w:lang w:eastAsia="zh-TW"/>
              </w:rPr>
            </w:pPr>
            <w:proofErr w:type="gramStart"/>
            <w:r w:rsidRPr="00043FD7">
              <w:rPr>
                <w:rFonts w:eastAsia="Cambria"/>
                <w:bCs/>
                <w:color w:val="000000"/>
                <w:lang w:eastAsia="zh-TW"/>
              </w:rPr>
              <w:t>x</w:t>
            </w:r>
            <w:proofErr w:type="gramEnd"/>
          </w:p>
        </w:tc>
        <w:tc>
          <w:tcPr>
            <w:tcW w:w="1732" w:type="dxa"/>
            <w:vAlign w:val="center"/>
          </w:tcPr>
          <w:p w14:paraId="0D972990" w14:textId="77777777" w:rsidR="00AE6001" w:rsidRPr="00043FD7" w:rsidRDefault="00AE6001" w:rsidP="00AE6001">
            <w:pPr>
              <w:spacing w:line="240" w:lineRule="auto"/>
              <w:ind w:firstLine="113"/>
              <w:jc w:val="center"/>
              <w:rPr>
                <w:rFonts w:eastAsia="Cambria"/>
                <w:bCs/>
                <w:color w:val="000000"/>
                <w:lang w:eastAsia="zh-TW"/>
              </w:rPr>
            </w:pPr>
            <w:r w:rsidRPr="00043FD7">
              <w:rPr>
                <w:rFonts w:eastAsia="Cambria"/>
                <w:bCs/>
                <w:color w:val="000000"/>
                <w:lang w:eastAsia="zh-TW"/>
              </w:rPr>
              <w:t>-</w:t>
            </w:r>
          </w:p>
        </w:tc>
      </w:tr>
      <w:tr w:rsidR="00AE6001" w:rsidRPr="00043FD7" w14:paraId="32D6C63E" w14:textId="77777777" w:rsidTr="00AE6001">
        <w:trPr>
          <w:trHeight w:val="340"/>
          <w:jc w:val="center"/>
        </w:trPr>
        <w:tc>
          <w:tcPr>
            <w:tcW w:w="2977" w:type="dxa"/>
            <w:vAlign w:val="center"/>
          </w:tcPr>
          <w:p w14:paraId="6B9E1636" w14:textId="77777777" w:rsidR="00AE6001" w:rsidRPr="00043FD7" w:rsidRDefault="00AE6001" w:rsidP="00AE6001">
            <w:pPr>
              <w:spacing w:line="240" w:lineRule="auto"/>
              <w:ind w:firstLine="113"/>
              <w:rPr>
                <w:rFonts w:eastAsia="Cambria"/>
                <w:bCs/>
                <w:color w:val="000000"/>
                <w:lang w:eastAsia="zh-TW"/>
              </w:rPr>
            </w:pPr>
            <w:r w:rsidRPr="00043FD7">
              <w:rPr>
                <w:rFonts w:eastAsia="Cambria"/>
                <w:bCs/>
                <w:color w:val="000000"/>
                <w:lang w:eastAsia="zh-TW"/>
              </w:rPr>
              <w:t>Pre-Weed control</w:t>
            </w:r>
          </w:p>
        </w:tc>
        <w:tc>
          <w:tcPr>
            <w:tcW w:w="2410" w:type="dxa"/>
            <w:vAlign w:val="center"/>
          </w:tcPr>
          <w:p w14:paraId="2AC7172B" w14:textId="77777777" w:rsidR="00AE6001" w:rsidRPr="00043FD7" w:rsidRDefault="00AE6001" w:rsidP="00AE6001">
            <w:pPr>
              <w:spacing w:line="240" w:lineRule="auto"/>
              <w:ind w:firstLine="113"/>
              <w:jc w:val="center"/>
              <w:rPr>
                <w:rFonts w:eastAsia="Cambria"/>
                <w:bCs/>
                <w:color w:val="000000"/>
                <w:lang w:eastAsia="zh-TW"/>
              </w:rPr>
            </w:pPr>
            <w:r w:rsidRPr="00043FD7">
              <w:rPr>
                <w:rFonts w:eastAsia="Cambria"/>
                <w:bCs/>
                <w:color w:val="000000"/>
                <w:lang w:eastAsia="zh-TW"/>
              </w:rPr>
              <w:t>-</w:t>
            </w:r>
          </w:p>
        </w:tc>
        <w:tc>
          <w:tcPr>
            <w:tcW w:w="1984" w:type="dxa"/>
            <w:vAlign w:val="center"/>
          </w:tcPr>
          <w:p w14:paraId="32D0A8B6" w14:textId="77777777" w:rsidR="00AE6001" w:rsidRPr="00043FD7" w:rsidRDefault="00AE6001" w:rsidP="00AE6001">
            <w:pPr>
              <w:spacing w:line="240" w:lineRule="auto"/>
              <w:ind w:firstLine="113"/>
              <w:jc w:val="center"/>
              <w:rPr>
                <w:rFonts w:eastAsia="Cambria"/>
                <w:bCs/>
                <w:color w:val="000000"/>
                <w:lang w:eastAsia="zh-TW"/>
              </w:rPr>
            </w:pPr>
            <w:r w:rsidRPr="00043FD7">
              <w:rPr>
                <w:rFonts w:eastAsia="Cambria"/>
                <w:bCs/>
                <w:color w:val="000000"/>
                <w:lang w:eastAsia="zh-TW"/>
              </w:rPr>
              <w:t>-</w:t>
            </w:r>
          </w:p>
        </w:tc>
        <w:tc>
          <w:tcPr>
            <w:tcW w:w="1732" w:type="dxa"/>
            <w:vAlign w:val="center"/>
          </w:tcPr>
          <w:p w14:paraId="09E50AAA" w14:textId="77777777" w:rsidR="00AE6001" w:rsidRPr="00043FD7" w:rsidRDefault="00AE6001" w:rsidP="00AE6001">
            <w:pPr>
              <w:spacing w:line="240" w:lineRule="auto"/>
              <w:ind w:firstLine="113"/>
              <w:jc w:val="center"/>
              <w:rPr>
                <w:rFonts w:eastAsia="Cambria"/>
                <w:bCs/>
                <w:color w:val="000000"/>
                <w:lang w:eastAsia="zh-TW"/>
              </w:rPr>
            </w:pPr>
            <w:proofErr w:type="gramStart"/>
            <w:r w:rsidRPr="00043FD7">
              <w:rPr>
                <w:rFonts w:eastAsia="Cambria"/>
                <w:bCs/>
                <w:color w:val="000000"/>
                <w:lang w:eastAsia="zh-TW"/>
              </w:rPr>
              <w:t>x</w:t>
            </w:r>
            <w:proofErr w:type="gramEnd"/>
          </w:p>
        </w:tc>
      </w:tr>
      <w:tr w:rsidR="00AE6001" w:rsidRPr="00043FD7" w14:paraId="438BCC8A" w14:textId="77777777" w:rsidTr="00AE6001">
        <w:trPr>
          <w:trHeight w:val="340"/>
          <w:jc w:val="center"/>
        </w:trPr>
        <w:tc>
          <w:tcPr>
            <w:tcW w:w="2977" w:type="dxa"/>
            <w:vAlign w:val="center"/>
          </w:tcPr>
          <w:p w14:paraId="748011FC" w14:textId="77777777" w:rsidR="00AE6001" w:rsidRPr="00043FD7" w:rsidRDefault="00AE6001" w:rsidP="00AE6001">
            <w:pPr>
              <w:spacing w:line="240" w:lineRule="auto"/>
              <w:ind w:firstLine="113"/>
              <w:rPr>
                <w:rFonts w:eastAsia="Cambria"/>
                <w:bCs/>
                <w:color w:val="000000"/>
                <w:lang w:eastAsia="zh-TW"/>
              </w:rPr>
            </w:pPr>
            <w:r w:rsidRPr="00043FD7">
              <w:rPr>
                <w:rFonts w:eastAsia="Cambria"/>
                <w:bCs/>
                <w:color w:val="000000"/>
                <w:lang w:eastAsia="zh-TW"/>
              </w:rPr>
              <w:t>Pre-Fertilization</w:t>
            </w:r>
          </w:p>
        </w:tc>
        <w:tc>
          <w:tcPr>
            <w:tcW w:w="2410" w:type="dxa"/>
            <w:vAlign w:val="center"/>
          </w:tcPr>
          <w:p w14:paraId="703EEC1A" w14:textId="77777777" w:rsidR="00AE6001" w:rsidRPr="00043FD7" w:rsidRDefault="00AE6001" w:rsidP="00AE6001">
            <w:pPr>
              <w:spacing w:line="240" w:lineRule="auto"/>
              <w:ind w:firstLine="113"/>
              <w:jc w:val="center"/>
              <w:rPr>
                <w:rFonts w:eastAsia="Cambria"/>
                <w:bCs/>
                <w:color w:val="000000"/>
                <w:lang w:eastAsia="zh-TW"/>
              </w:rPr>
            </w:pPr>
            <w:proofErr w:type="gramStart"/>
            <w:r w:rsidRPr="00043FD7">
              <w:rPr>
                <w:rFonts w:eastAsia="Cambria"/>
                <w:bCs/>
                <w:color w:val="000000"/>
                <w:lang w:eastAsia="zh-TW"/>
              </w:rPr>
              <w:t>x</w:t>
            </w:r>
            <w:proofErr w:type="gramEnd"/>
          </w:p>
        </w:tc>
        <w:tc>
          <w:tcPr>
            <w:tcW w:w="1984" w:type="dxa"/>
            <w:vAlign w:val="center"/>
          </w:tcPr>
          <w:p w14:paraId="38F48F84" w14:textId="77777777" w:rsidR="00AE6001" w:rsidRPr="00043FD7" w:rsidRDefault="00AE6001" w:rsidP="00AE6001">
            <w:pPr>
              <w:spacing w:line="240" w:lineRule="auto"/>
              <w:ind w:firstLine="113"/>
              <w:jc w:val="center"/>
              <w:rPr>
                <w:rFonts w:eastAsia="Cambria"/>
                <w:bCs/>
                <w:color w:val="000000"/>
                <w:lang w:eastAsia="zh-TW"/>
              </w:rPr>
            </w:pPr>
            <w:proofErr w:type="gramStart"/>
            <w:r w:rsidRPr="00043FD7">
              <w:rPr>
                <w:rFonts w:eastAsia="Cambria"/>
                <w:bCs/>
                <w:color w:val="000000"/>
                <w:lang w:eastAsia="zh-TW"/>
              </w:rPr>
              <w:t>x</w:t>
            </w:r>
            <w:proofErr w:type="gramEnd"/>
          </w:p>
        </w:tc>
        <w:tc>
          <w:tcPr>
            <w:tcW w:w="1732" w:type="dxa"/>
            <w:vAlign w:val="center"/>
          </w:tcPr>
          <w:p w14:paraId="19328E5A" w14:textId="77777777" w:rsidR="00AE6001" w:rsidRPr="00043FD7" w:rsidRDefault="00AE6001" w:rsidP="00AE6001">
            <w:pPr>
              <w:spacing w:line="240" w:lineRule="auto"/>
              <w:ind w:firstLine="113"/>
              <w:jc w:val="center"/>
              <w:rPr>
                <w:rFonts w:eastAsia="Cambria"/>
                <w:bCs/>
                <w:color w:val="000000"/>
                <w:lang w:eastAsia="zh-TW"/>
              </w:rPr>
            </w:pPr>
            <w:proofErr w:type="gramStart"/>
            <w:r w:rsidRPr="00043FD7">
              <w:rPr>
                <w:rFonts w:eastAsia="Cambria"/>
                <w:bCs/>
                <w:color w:val="000000"/>
                <w:lang w:eastAsia="zh-TW"/>
              </w:rPr>
              <w:t>x</w:t>
            </w:r>
            <w:proofErr w:type="gramEnd"/>
          </w:p>
        </w:tc>
      </w:tr>
      <w:tr w:rsidR="00AE6001" w:rsidRPr="00043FD7" w14:paraId="7326F2C9" w14:textId="77777777" w:rsidTr="00AE6001">
        <w:trPr>
          <w:trHeight w:val="340"/>
          <w:jc w:val="center"/>
        </w:trPr>
        <w:tc>
          <w:tcPr>
            <w:tcW w:w="2977" w:type="dxa"/>
            <w:vAlign w:val="center"/>
          </w:tcPr>
          <w:p w14:paraId="6532ACA9" w14:textId="77777777" w:rsidR="00AE6001" w:rsidRPr="00043FD7" w:rsidRDefault="00AE6001" w:rsidP="00AE6001">
            <w:pPr>
              <w:spacing w:line="240" w:lineRule="auto"/>
              <w:ind w:firstLine="113"/>
              <w:rPr>
                <w:rFonts w:eastAsia="Cambria"/>
                <w:bCs/>
                <w:color w:val="000000"/>
                <w:lang w:eastAsia="zh-TW"/>
              </w:rPr>
            </w:pPr>
            <w:r w:rsidRPr="00043FD7">
              <w:rPr>
                <w:rFonts w:eastAsia="Cambria"/>
                <w:bCs/>
                <w:color w:val="000000"/>
                <w:lang w:eastAsia="zh-TW"/>
              </w:rPr>
              <w:t>Traditional seed</w:t>
            </w:r>
          </w:p>
        </w:tc>
        <w:tc>
          <w:tcPr>
            <w:tcW w:w="2410" w:type="dxa"/>
            <w:vAlign w:val="center"/>
          </w:tcPr>
          <w:p w14:paraId="6416CA20" w14:textId="77777777" w:rsidR="00AE6001" w:rsidRPr="00043FD7" w:rsidRDefault="00AE6001" w:rsidP="00AE6001">
            <w:pPr>
              <w:spacing w:line="240" w:lineRule="auto"/>
              <w:ind w:firstLine="113"/>
              <w:jc w:val="center"/>
              <w:rPr>
                <w:rFonts w:eastAsia="Cambria"/>
                <w:bCs/>
                <w:color w:val="000000"/>
                <w:lang w:eastAsia="zh-TW"/>
              </w:rPr>
            </w:pPr>
            <w:proofErr w:type="gramStart"/>
            <w:r w:rsidRPr="00043FD7">
              <w:rPr>
                <w:rFonts w:eastAsia="Cambria"/>
                <w:bCs/>
                <w:color w:val="000000"/>
                <w:lang w:eastAsia="zh-TW"/>
              </w:rPr>
              <w:t>x</w:t>
            </w:r>
            <w:proofErr w:type="gramEnd"/>
          </w:p>
        </w:tc>
        <w:tc>
          <w:tcPr>
            <w:tcW w:w="1984" w:type="dxa"/>
            <w:vAlign w:val="center"/>
          </w:tcPr>
          <w:p w14:paraId="59551BB2" w14:textId="77777777" w:rsidR="00AE6001" w:rsidRPr="00043FD7" w:rsidRDefault="00AE6001" w:rsidP="00AE6001">
            <w:pPr>
              <w:spacing w:line="240" w:lineRule="auto"/>
              <w:ind w:firstLine="113"/>
              <w:jc w:val="center"/>
              <w:rPr>
                <w:rFonts w:eastAsia="Cambria"/>
                <w:bCs/>
                <w:color w:val="000000"/>
                <w:lang w:eastAsia="zh-TW"/>
              </w:rPr>
            </w:pPr>
            <w:proofErr w:type="gramStart"/>
            <w:r w:rsidRPr="00043FD7">
              <w:rPr>
                <w:rFonts w:eastAsia="Cambria"/>
                <w:bCs/>
                <w:color w:val="000000"/>
                <w:lang w:eastAsia="zh-TW"/>
              </w:rPr>
              <w:t>x</w:t>
            </w:r>
            <w:proofErr w:type="gramEnd"/>
          </w:p>
        </w:tc>
        <w:tc>
          <w:tcPr>
            <w:tcW w:w="1732" w:type="dxa"/>
            <w:vAlign w:val="center"/>
          </w:tcPr>
          <w:p w14:paraId="31144EFC" w14:textId="77777777" w:rsidR="00AE6001" w:rsidRPr="00043FD7" w:rsidRDefault="00AE6001" w:rsidP="00AE6001">
            <w:pPr>
              <w:spacing w:line="240" w:lineRule="auto"/>
              <w:ind w:firstLine="113"/>
              <w:jc w:val="center"/>
              <w:rPr>
                <w:rFonts w:eastAsia="Cambria"/>
                <w:bCs/>
                <w:color w:val="000000"/>
                <w:lang w:eastAsia="zh-TW"/>
              </w:rPr>
            </w:pPr>
            <w:r w:rsidRPr="00043FD7">
              <w:rPr>
                <w:rFonts w:eastAsia="Cambria"/>
                <w:bCs/>
                <w:color w:val="000000"/>
                <w:lang w:eastAsia="zh-TW"/>
              </w:rPr>
              <w:t>-</w:t>
            </w:r>
          </w:p>
        </w:tc>
      </w:tr>
      <w:tr w:rsidR="00AE6001" w:rsidRPr="00043FD7" w14:paraId="66D884CF" w14:textId="77777777" w:rsidTr="00AE6001">
        <w:trPr>
          <w:trHeight w:val="340"/>
          <w:jc w:val="center"/>
        </w:trPr>
        <w:tc>
          <w:tcPr>
            <w:tcW w:w="2977" w:type="dxa"/>
            <w:vAlign w:val="center"/>
          </w:tcPr>
          <w:p w14:paraId="383CEFAC" w14:textId="77777777" w:rsidR="00AE6001" w:rsidRPr="00043FD7" w:rsidRDefault="00AE6001" w:rsidP="00AE6001">
            <w:pPr>
              <w:spacing w:line="240" w:lineRule="auto"/>
              <w:ind w:firstLine="113"/>
              <w:rPr>
                <w:rFonts w:eastAsia="Cambria"/>
                <w:bCs/>
                <w:color w:val="000000"/>
                <w:lang w:eastAsia="zh-TW"/>
              </w:rPr>
            </w:pPr>
            <w:r w:rsidRPr="00043FD7">
              <w:rPr>
                <w:rFonts w:eastAsia="Cambria"/>
                <w:bCs/>
                <w:color w:val="000000"/>
                <w:lang w:eastAsia="zh-TW"/>
              </w:rPr>
              <w:t>Sod seeding</w:t>
            </w:r>
          </w:p>
        </w:tc>
        <w:tc>
          <w:tcPr>
            <w:tcW w:w="2410" w:type="dxa"/>
            <w:vAlign w:val="center"/>
          </w:tcPr>
          <w:p w14:paraId="14C36DA2" w14:textId="77777777" w:rsidR="00AE6001" w:rsidRPr="00043FD7" w:rsidRDefault="00AE6001" w:rsidP="00AE6001">
            <w:pPr>
              <w:spacing w:line="240" w:lineRule="auto"/>
              <w:ind w:firstLine="113"/>
              <w:jc w:val="center"/>
              <w:rPr>
                <w:rFonts w:eastAsia="Cambria"/>
                <w:bCs/>
                <w:color w:val="000000"/>
                <w:lang w:eastAsia="zh-TW"/>
              </w:rPr>
            </w:pPr>
            <w:r w:rsidRPr="00043FD7">
              <w:rPr>
                <w:rFonts w:eastAsia="Cambria"/>
                <w:bCs/>
                <w:color w:val="000000"/>
                <w:lang w:eastAsia="zh-TW"/>
              </w:rPr>
              <w:t>-</w:t>
            </w:r>
          </w:p>
        </w:tc>
        <w:tc>
          <w:tcPr>
            <w:tcW w:w="1984" w:type="dxa"/>
            <w:vAlign w:val="center"/>
          </w:tcPr>
          <w:p w14:paraId="285192A8" w14:textId="77777777" w:rsidR="00AE6001" w:rsidRPr="00043FD7" w:rsidRDefault="00AE6001" w:rsidP="00AE6001">
            <w:pPr>
              <w:spacing w:line="240" w:lineRule="auto"/>
              <w:ind w:firstLine="113"/>
              <w:jc w:val="center"/>
              <w:rPr>
                <w:rFonts w:eastAsia="Cambria"/>
                <w:bCs/>
                <w:color w:val="000000"/>
                <w:lang w:eastAsia="zh-TW"/>
              </w:rPr>
            </w:pPr>
            <w:r w:rsidRPr="00043FD7">
              <w:rPr>
                <w:rFonts w:eastAsia="Cambria"/>
                <w:bCs/>
                <w:color w:val="000000"/>
                <w:lang w:eastAsia="zh-TW"/>
              </w:rPr>
              <w:t>-</w:t>
            </w:r>
          </w:p>
        </w:tc>
        <w:tc>
          <w:tcPr>
            <w:tcW w:w="1732" w:type="dxa"/>
            <w:vAlign w:val="center"/>
          </w:tcPr>
          <w:p w14:paraId="5C73F05A" w14:textId="77777777" w:rsidR="00AE6001" w:rsidRPr="00043FD7" w:rsidRDefault="00AE6001" w:rsidP="00AE6001">
            <w:pPr>
              <w:spacing w:line="240" w:lineRule="auto"/>
              <w:ind w:firstLine="113"/>
              <w:jc w:val="center"/>
              <w:rPr>
                <w:rFonts w:eastAsia="Cambria"/>
                <w:bCs/>
                <w:color w:val="000000"/>
                <w:lang w:eastAsia="zh-TW"/>
              </w:rPr>
            </w:pPr>
            <w:proofErr w:type="gramStart"/>
            <w:r w:rsidRPr="00043FD7">
              <w:rPr>
                <w:rFonts w:eastAsia="Cambria"/>
                <w:bCs/>
                <w:color w:val="000000"/>
                <w:lang w:eastAsia="zh-TW"/>
              </w:rPr>
              <w:t>x</w:t>
            </w:r>
            <w:proofErr w:type="gramEnd"/>
          </w:p>
        </w:tc>
      </w:tr>
      <w:tr w:rsidR="00AE6001" w:rsidRPr="00043FD7" w14:paraId="4F8B1AFD" w14:textId="77777777" w:rsidTr="00AE6001">
        <w:trPr>
          <w:trHeight w:val="340"/>
          <w:jc w:val="center"/>
        </w:trPr>
        <w:tc>
          <w:tcPr>
            <w:tcW w:w="2977" w:type="dxa"/>
            <w:vAlign w:val="center"/>
          </w:tcPr>
          <w:p w14:paraId="1B6BEA6B" w14:textId="77777777" w:rsidR="00AE6001" w:rsidRPr="00043FD7" w:rsidRDefault="00AE6001" w:rsidP="00AE6001">
            <w:pPr>
              <w:spacing w:line="240" w:lineRule="auto"/>
              <w:ind w:firstLine="113"/>
              <w:rPr>
                <w:rFonts w:eastAsia="Cambria"/>
                <w:bCs/>
                <w:color w:val="000000"/>
                <w:lang w:eastAsia="zh-TW"/>
              </w:rPr>
            </w:pPr>
            <w:r w:rsidRPr="00043FD7">
              <w:rPr>
                <w:rFonts w:eastAsia="Cambria"/>
                <w:bCs/>
                <w:color w:val="000000"/>
                <w:lang w:eastAsia="zh-TW"/>
              </w:rPr>
              <w:t>Post-fertilization</w:t>
            </w:r>
          </w:p>
        </w:tc>
        <w:tc>
          <w:tcPr>
            <w:tcW w:w="2410" w:type="dxa"/>
            <w:vAlign w:val="center"/>
          </w:tcPr>
          <w:p w14:paraId="160CCFF5" w14:textId="77777777" w:rsidR="00AE6001" w:rsidRPr="00043FD7" w:rsidRDefault="00AE6001" w:rsidP="00AE6001">
            <w:pPr>
              <w:spacing w:line="240" w:lineRule="auto"/>
              <w:ind w:firstLine="113"/>
              <w:jc w:val="center"/>
              <w:rPr>
                <w:rFonts w:eastAsia="Cambria"/>
                <w:bCs/>
                <w:color w:val="000000"/>
                <w:lang w:eastAsia="zh-TW"/>
              </w:rPr>
            </w:pPr>
            <w:proofErr w:type="gramStart"/>
            <w:r w:rsidRPr="00043FD7">
              <w:rPr>
                <w:rFonts w:eastAsia="Cambria"/>
                <w:bCs/>
                <w:color w:val="000000"/>
                <w:lang w:eastAsia="zh-TW"/>
              </w:rPr>
              <w:t>x</w:t>
            </w:r>
            <w:proofErr w:type="gramEnd"/>
          </w:p>
        </w:tc>
        <w:tc>
          <w:tcPr>
            <w:tcW w:w="1984" w:type="dxa"/>
            <w:vAlign w:val="center"/>
          </w:tcPr>
          <w:p w14:paraId="0492AF9E" w14:textId="77777777" w:rsidR="00AE6001" w:rsidRPr="00043FD7" w:rsidRDefault="00AE6001" w:rsidP="00AE6001">
            <w:pPr>
              <w:spacing w:line="240" w:lineRule="auto"/>
              <w:ind w:firstLine="113"/>
              <w:jc w:val="center"/>
              <w:rPr>
                <w:rFonts w:eastAsia="Cambria"/>
                <w:bCs/>
                <w:color w:val="000000"/>
                <w:lang w:eastAsia="zh-TW"/>
              </w:rPr>
            </w:pPr>
            <w:proofErr w:type="gramStart"/>
            <w:r w:rsidRPr="00043FD7">
              <w:rPr>
                <w:rFonts w:eastAsia="Cambria"/>
                <w:bCs/>
                <w:color w:val="000000"/>
                <w:lang w:eastAsia="zh-TW"/>
              </w:rPr>
              <w:t>x</w:t>
            </w:r>
            <w:proofErr w:type="gramEnd"/>
          </w:p>
        </w:tc>
        <w:tc>
          <w:tcPr>
            <w:tcW w:w="1732" w:type="dxa"/>
            <w:vAlign w:val="center"/>
          </w:tcPr>
          <w:p w14:paraId="0A67EA10" w14:textId="77777777" w:rsidR="00AE6001" w:rsidRPr="00043FD7" w:rsidRDefault="00AE6001" w:rsidP="00AE6001">
            <w:pPr>
              <w:spacing w:line="240" w:lineRule="auto"/>
              <w:ind w:firstLine="113"/>
              <w:jc w:val="center"/>
              <w:rPr>
                <w:rFonts w:eastAsia="Cambria"/>
                <w:bCs/>
                <w:color w:val="000000"/>
                <w:lang w:eastAsia="zh-TW"/>
              </w:rPr>
            </w:pPr>
            <w:proofErr w:type="gramStart"/>
            <w:r w:rsidRPr="00043FD7">
              <w:rPr>
                <w:rFonts w:eastAsia="Cambria"/>
                <w:bCs/>
                <w:color w:val="000000"/>
                <w:lang w:eastAsia="zh-TW"/>
              </w:rPr>
              <w:t>x</w:t>
            </w:r>
            <w:proofErr w:type="gramEnd"/>
          </w:p>
        </w:tc>
      </w:tr>
      <w:tr w:rsidR="00AE6001" w:rsidRPr="00043FD7" w14:paraId="5DE184F6" w14:textId="77777777" w:rsidTr="00AE6001">
        <w:trPr>
          <w:trHeight w:val="340"/>
          <w:jc w:val="center"/>
        </w:trPr>
        <w:tc>
          <w:tcPr>
            <w:tcW w:w="2977" w:type="dxa"/>
            <w:vAlign w:val="center"/>
          </w:tcPr>
          <w:p w14:paraId="26973813" w14:textId="77777777" w:rsidR="00AE6001" w:rsidRPr="00043FD7" w:rsidRDefault="00AE6001" w:rsidP="00AE6001">
            <w:pPr>
              <w:spacing w:line="240" w:lineRule="auto"/>
              <w:ind w:firstLine="113"/>
              <w:rPr>
                <w:rFonts w:eastAsia="Cambria"/>
                <w:bCs/>
                <w:color w:val="000000"/>
                <w:lang w:eastAsia="zh-TW"/>
              </w:rPr>
            </w:pPr>
            <w:r w:rsidRPr="00043FD7">
              <w:rPr>
                <w:rFonts w:eastAsia="Cambria"/>
                <w:bCs/>
                <w:color w:val="000000"/>
                <w:lang w:eastAsia="zh-TW"/>
              </w:rPr>
              <w:t>Post-Weed control</w:t>
            </w:r>
          </w:p>
        </w:tc>
        <w:tc>
          <w:tcPr>
            <w:tcW w:w="2410" w:type="dxa"/>
            <w:vAlign w:val="center"/>
          </w:tcPr>
          <w:p w14:paraId="124EF46A" w14:textId="77777777" w:rsidR="00AE6001" w:rsidRPr="00043FD7" w:rsidRDefault="00AE6001" w:rsidP="00AE6001">
            <w:pPr>
              <w:spacing w:line="240" w:lineRule="auto"/>
              <w:ind w:firstLine="113"/>
              <w:jc w:val="center"/>
              <w:rPr>
                <w:rFonts w:eastAsia="Cambria"/>
                <w:bCs/>
                <w:color w:val="000000"/>
                <w:lang w:eastAsia="zh-TW"/>
              </w:rPr>
            </w:pPr>
            <w:proofErr w:type="gramStart"/>
            <w:r w:rsidRPr="00043FD7">
              <w:rPr>
                <w:rFonts w:eastAsia="Cambria"/>
                <w:bCs/>
                <w:color w:val="000000"/>
                <w:lang w:eastAsia="zh-TW"/>
              </w:rPr>
              <w:t>x</w:t>
            </w:r>
            <w:proofErr w:type="gramEnd"/>
          </w:p>
        </w:tc>
        <w:tc>
          <w:tcPr>
            <w:tcW w:w="1984" w:type="dxa"/>
            <w:vAlign w:val="center"/>
          </w:tcPr>
          <w:p w14:paraId="7A03533B" w14:textId="77777777" w:rsidR="00AE6001" w:rsidRPr="00043FD7" w:rsidRDefault="00AE6001" w:rsidP="00AE6001">
            <w:pPr>
              <w:spacing w:line="240" w:lineRule="auto"/>
              <w:ind w:firstLine="113"/>
              <w:jc w:val="center"/>
              <w:rPr>
                <w:rFonts w:eastAsia="Cambria"/>
                <w:bCs/>
                <w:color w:val="000000"/>
                <w:lang w:eastAsia="zh-TW"/>
              </w:rPr>
            </w:pPr>
            <w:proofErr w:type="gramStart"/>
            <w:r w:rsidRPr="00043FD7">
              <w:rPr>
                <w:rFonts w:eastAsia="Cambria"/>
                <w:bCs/>
                <w:color w:val="000000"/>
                <w:lang w:eastAsia="zh-TW"/>
              </w:rPr>
              <w:t>x</w:t>
            </w:r>
            <w:proofErr w:type="gramEnd"/>
          </w:p>
        </w:tc>
        <w:tc>
          <w:tcPr>
            <w:tcW w:w="1732" w:type="dxa"/>
            <w:vAlign w:val="center"/>
          </w:tcPr>
          <w:p w14:paraId="6C9CFEA2" w14:textId="77777777" w:rsidR="00AE6001" w:rsidRPr="00043FD7" w:rsidRDefault="00AE6001" w:rsidP="00AE6001">
            <w:pPr>
              <w:spacing w:line="240" w:lineRule="auto"/>
              <w:ind w:firstLine="113"/>
              <w:jc w:val="center"/>
              <w:rPr>
                <w:rFonts w:eastAsia="Cambria"/>
                <w:bCs/>
                <w:color w:val="000000"/>
                <w:lang w:eastAsia="zh-TW"/>
              </w:rPr>
            </w:pPr>
            <w:r w:rsidRPr="00043FD7">
              <w:rPr>
                <w:rFonts w:eastAsia="Cambria"/>
                <w:bCs/>
                <w:color w:val="000000"/>
                <w:lang w:eastAsia="zh-TW"/>
              </w:rPr>
              <w:t>-</w:t>
            </w:r>
          </w:p>
        </w:tc>
      </w:tr>
      <w:tr w:rsidR="00AE6001" w:rsidRPr="00043FD7" w14:paraId="53C27070" w14:textId="77777777" w:rsidTr="00AE6001">
        <w:trPr>
          <w:trHeight w:val="340"/>
          <w:jc w:val="center"/>
        </w:trPr>
        <w:tc>
          <w:tcPr>
            <w:tcW w:w="2977" w:type="dxa"/>
            <w:vAlign w:val="center"/>
          </w:tcPr>
          <w:p w14:paraId="2FB6B1CD" w14:textId="77777777" w:rsidR="00AE6001" w:rsidRPr="00043FD7" w:rsidRDefault="00AE6001" w:rsidP="00AE6001">
            <w:pPr>
              <w:spacing w:line="240" w:lineRule="auto"/>
              <w:ind w:firstLine="113"/>
              <w:rPr>
                <w:rFonts w:eastAsia="Cambria"/>
                <w:bCs/>
                <w:color w:val="000000"/>
                <w:lang w:eastAsia="zh-TW"/>
              </w:rPr>
            </w:pPr>
            <w:r w:rsidRPr="00043FD7">
              <w:rPr>
                <w:rFonts w:eastAsia="Cambria"/>
                <w:bCs/>
                <w:color w:val="000000"/>
                <w:lang w:eastAsia="zh-TW"/>
              </w:rPr>
              <w:t>Threshing</w:t>
            </w:r>
          </w:p>
        </w:tc>
        <w:tc>
          <w:tcPr>
            <w:tcW w:w="2410" w:type="dxa"/>
            <w:vAlign w:val="center"/>
          </w:tcPr>
          <w:p w14:paraId="0ECFD68C" w14:textId="77777777" w:rsidR="00AE6001" w:rsidRPr="00043FD7" w:rsidRDefault="00AE6001" w:rsidP="00AE6001">
            <w:pPr>
              <w:spacing w:line="240" w:lineRule="auto"/>
              <w:ind w:firstLine="113"/>
              <w:jc w:val="center"/>
              <w:rPr>
                <w:rFonts w:eastAsia="Cambria"/>
                <w:bCs/>
                <w:color w:val="000000"/>
                <w:lang w:eastAsia="zh-TW"/>
              </w:rPr>
            </w:pPr>
            <w:proofErr w:type="gramStart"/>
            <w:r w:rsidRPr="00043FD7">
              <w:rPr>
                <w:rFonts w:eastAsia="Cambria"/>
                <w:bCs/>
                <w:color w:val="000000"/>
                <w:lang w:eastAsia="zh-TW"/>
              </w:rPr>
              <w:t>x</w:t>
            </w:r>
            <w:proofErr w:type="gramEnd"/>
          </w:p>
        </w:tc>
        <w:tc>
          <w:tcPr>
            <w:tcW w:w="1984" w:type="dxa"/>
            <w:vAlign w:val="center"/>
          </w:tcPr>
          <w:p w14:paraId="566680DD" w14:textId="77777777" w:rsidR="00AE6001" w:rsidRPr="00043FD7" w:rsidRDefault="00AE6001" w:rsidP="00AE6001">
            <w:pPr>
              <w:spacing w:line="240" w:lineRule="auto"/>
              <w:ind w:firstLine="113"/>
              <w:jc w:val="center"/>
              <w:rPr>
                <w:rFonts w:eastAsia="Cambria"/>
                <w:bCs/>
                <w:color w:val="000000"/>
                <w:lang w:eastAsia="zh-TW"/>
              </w:rPr>
            </w:pPr>
            <w:proofErr w:type="gramStart"/>
            <w:r w:rsidRPr="00043FD7">
              <w:rPr>
                <w:rFonts w:eastAsia="Cambria"/>
                <w:bCs/>
                <w:color w:val="000000"/>
                <w:lang w:eastAsia="zh-TW"/>
              </w:rPr>
              <w:t>x</w:t>
            </w:r>
            <w:proofErr w:type="gramEnd"/>
          </w:p>
        </w:tc>
        <w:tc>
          <w:tcPr>
            <w:tcW w:w="1732" w:type="dxa"/>
            <w:vAlign w:val="center"/>
          </w:tcPr>
          <w:p w14:paraId="356A8D7B" w14:textId="77777777" w:rsidR="00AE6001" w:rsidRPr="00043FD7" w:rsidRDefault="00AE6001" w:rsidP="00AE6001">
            <w:pPr>
              <w:spacing w:line="240" w:lineRule="auto"/>
              <w:ind w:firstLine="113"/>
              <w:jc w:val="center"/>
              <w:rPr>
                <w:rFonts w:eastAsia="Cambria"/>
                <w:bCs/>
                <w:color w:val="000000"/>
                <w:lang w:eastAsia="zh-TW"/>
              </w:rPr>
            </w:pPr>
            <w:proofErr w:type="gramStart"/>
            <w:r w:rsidRPr="00043FD7">
              <w:rPr>
                <w:rFonts w:eastAsia="Cambria"/>
                <w:bCs/>
                <w:color w:val="000000"/>
                <w:lang w:eastAsia="zh-TW"/>
              </w:rPr>
              <w:t>x</w:t>
            </w:r>
            <w:proofErr w:type="gramEnd"/>
          </w:p>
        </w:tc>
      </w:tr>
    </w:tbl>
    <w:p w14:paraId="656060D6" w14:textId="77777777" w:rsidR="00AE6001" w:rsidRPr="008466C3" w:rsidRDefault="00AE6001" w:rsidP="00AE6001">
      <w:r w:rsidRPr="008466C3">
        <w:rPr>
          <w:b/>
          <w:color w:val="000000"/>
          <w:sz w:val="20"/>
          <w:szCs w:val="20"/>
        </w:rPr>
        <w:t xml:space="preserve">     </w:t>
      </w:r>
      <w:r w:rsidRPr="008466C3">
        <w:rPr>
          <w:color w:val="000000"/>
          <w:sz w:val="20"/>
          <w:szCs w:val="20"/>
        </w:rPr>
        <w:t>Source: our elaboration.</w:t>
      </w:r>
    </w:p>
    <w:p w14:paraId="3D6FDE04" w14:textId="77777777" w:rsidR="00AE6001" w:rsidRPr="00832DE6" w:rsidRDefault="00AE6001" w:rsidP="00AE6001">
      <w:pPr>
        <w:jc w:val="center"/>
      </w:pPr>
    </w:p>
    <w:p w14:paraId="6B3C6BF1" w14:textId="2900BA10" w:rsidR="00BC1024" w:rsidRDefault="0099590D" w:rsidP="00DF0A67">
      <w:pPr>
        <w:rPr>
          <w:color w:val="FF0000"/>
        </w:rPr>
      </w:pPr>
      <w:r w:rsidRPr="00BC1024">
        <w:rPr>
          <w:color w:val="FF0000"/>
        </w:rPr>
        <w:lastRenderedPageBreak/>
        <w:t>The comparison of the costs of the main farming practices with the values reported in Basilic</w:t>
      </w:r>
      <w:r w:rsidR="0037060D">
        <w:rPr>
          <w:color w:val="FF0000"/>
        </w:rPr>
        <w:t xml:space="preserve">ata price list of public works </w:t>
      </w:r>
      <w:r w:rsidRPr="00BC1024">
        <w:rPr>
          <w:color w:val="FF0000"/>
        </w:rPr>
        <w:t xml:space="preserve">- years 2012, 2013 and 2014 </w:t>
      </w:r>
      <w:r w:rsidR="00D14058" w:rsidRPr="00BC1024">
        <w:rPr>
          <w:color w:val="FF0000"/>
        </w:rPr>
        <w:t>–</w:t>
      </w:r>
      <w:r w:rsidR="00BC1024">
        <w:rPr>
          <w:color w:val="FF0000"/>
        </w:rPr>
        <w:t xml:space="preserve"> </w:t>
      </w:r>
      <w:r w:rsidR="00D14058" w:rsidRPr="00BC1024">
        <w:rPr>
          <w:color w:val="FF0000"/>
        </w:rPr>
        <w:t>allowed the validation</w:t>
      </w:r>
      <w:r w:rsidRPr="00BC1024">
        <w:rPr>
          <w:color w:val="FF0000"/>
        </w:rPr>
        <w:t xml:space="preserve"> </w:t>
      </w:r>
      <w:r w:rsidR="000B0CCF">
        <w:rPr>
          <w:color w:val="FF0000"/>
        </w:rPr>
        <w:t xml:space="preserve">of </w:t>
      </w:r>
      <w:r w:rsidRPr="00BC1024">
        <w:rPr>
          <w:color w:val="FF0000"/>
        </w:rPr>
        <w:t>survey data</w:t>
      </w:r>
      <w:r w:rsidR="00D14058" w:rsidRPr="00BC1024">
        <w:rPr>
          <w:color w:val="FF0000"/>
        </w:rPr>
        <w:t>.</w:t>
      </w:r>
      <w:bookmarkStart w:id="0" w:name="_Hlk453755249"/>
    </w:p>
    <w:bookmarkEnd w:id="0"/>
    <w:p w14:paraId="43E1287C" w14:textId="3E52694A" w:rsidR="00DF0A67" w:rsidRPr="00832DE6" w:rsidRDefault="00DF0A67" w:rsidP="00DF0A67">
      <w:r w:rsidRPr="00832DE6">
        <w:t xml:space="preserve">The other cost items included in the analysis concerned seeds, fertilisation and weed treatments. The estimated seeding rate for durum wheat was 2 q/ha for all three cropping systems. Fertilization included a pre-seeding application of 1.5 q/ha of </w:t>
      </w:r>
      <w:proofErr w:type="spellStart"/>
      <w:r w:rsidRPr="00832DE6">
        <w:t>diammonium</w:t>
      </w:r>
      <w:proofErr w:type="spellEnd"/>
      <w:r w:rsidRPr="00832DE6">
        <w:t xml:space="preserve"> phosphate (18% nitrogen and 46% phosphorus </w:t>
      </w:r>
      <w:proofErr w:type="spellStart"/>
      <w:r w:rsidRPr="00832DE6">
        <w:t>pentoxide</w:t>
      </w:r>
      <w:proofErr w:type="spellEnd"/>
      <w:r w:rsidRPr="00832DE6">
        <w:t>) and a top dressing treatment with urea (46% nitrogen) at the rate of 1.7 q/ha (80 units/ha). Weed control involved a pre-seeding treatment with 2</w:t>
      </w:r>
      <w:proofErr w:type="gramStart"/>
      <w:r w:rsidRPr="00832DE6">
        <w:t>.5 l/</w:t>
      </w:r>
      <w:proofErr w:type="gramEnd"/>
      <w:r w:rsidRPr="00832DE6">
        <w:t xml:space="preserve">ha glyphosate in the </w:t>
      </w:r>
      <w:r w:rsidRPr="00832DE6">
        <w:rPr>
          <w:i/>
        </w:rPr>
        <w:t>no tillage</w:t>
      </w:r>
      <w:r w:rsidRPr="00832DE6">
        <w:t xml:space="preserve"> system, and a top dressing in the two other systems, using a broadleaf and narrow-leaf herbicide. For quantifying costs, as it was done for farming practices, a survey was conducted among the main companies marketing agricultural products across the region’s territory. Also for these cost items, results show significant differences related to different formulations available on the market, different active ingredients and concentration.</w:t>
      </w:r>
    </w:p>
    <w:p w14:paraId="2FDAEB20" w14:textId="3097445E" w:rsidR="00DF0A67" w:rsidRPr="00832DE6" w:rsidRDefault="00DF0A67" w:rsidP="00DF0A67">
      <w:r w:rsidRPr="00832DE6">
        <w:t xml:space="preserve">For each crop production system, the costs referred to the three-year period were evaluated based on the costs incurred on farming practices and the expenditure for durum wheat production (see Table </w:t>
      </w:r>
      <w:r w:rsidR="00CD62C8" w:rsidRPr="00BC1024">
        <w:rPr>
          <w:color w:val="FF0000"/>
        </w:rPr>
        <w:t>4</w:t>
      </w:r>
      <w:r w:rsidRPr="00832DE6">
        <w:t xml:space="preserve">). Results show an average cost for the three marketing years equal to 798.96 €/ha for </w:t>
      </w:r>
      <w:r w:rsidRPr="00832DE6">
        <w:rPr>
          <w:i/>
        </w:rPr>
        <w:t>conventional tillage</w:t>
      </w:r>
      <w:r w:rsidRPr="00832DE6">
        <w:t xml:space="preserve"> against 635.63 €/ha for </w:t>
      </w:r>
      <w:r w:rsidRPr="00832DE6">
        <w:rPr>
          <w:i/>
        </w:rPr>
        <w:t>minimum tillage</w:t>
      </w:r>
      <w:r w:rsidRPr="00832DE6">
        <w:t xml:space="preserve"> and 485.13 €/ha for </w:t>
      </w:r>
      <w:r w:rsidRPr="00832DE6">
        <w:rPr>
          <w:i/>
        </w:rPr>
        <w:t>no tillage</w:t>
      </w:r>
      <w:r w:rsidRPr="00832DE6">
        <w:t>.</w:t>
      </w:r>
    </w:p>
    <w:p w14:paraId="7C7AE870" w14:textId="4D9A9CB0" w:rsidR="00DF0A67" w:rsidRDefault="00DF0A67" w:rsidP="00DF0A67">
      <w:pPr>
        <w:jc w:val="center"/>
      </w:pPr>
    </w:p>
    <w:p w14:paraId="12340B46" w14:textId="77777777" w:rsidR="00DF0A67" w:rsidRDefault="00DF0A67" w:rsidP="00DF0A67">
      <w:pPr>
        <w:jc w:val="center"/>
        <w:sectPr w:rsidR="00DF0A67" w:rsidSect="00716AEF">
          <w:pgSz w:w="11901" w:h="16840" w:code="9"/>
          <w:pgMar w:top="1418" w:right="1701" w:bottom="1418" w:left="1701" w:header="709" w:footer="709" w:gutter="0"/>
          <w:cols w:space="708"/>
          <w:docGrid w:linePitch="360"/>
        </w:sectPr>
      </w:pPr>
    </w:p>
    <w:p w14:paraId="71A13632" w14:textId="72197255" w:rsidR="00DF0A67" w:rsidRPr="008466C3" w:rsidRDefault="00DF0A67" w:rsidP="00DF0A67">
      <w:pPr>
        <w:pStyle w:val="Didascalia"/>
        <w:rPr>
          <w:rFonts w:cs="Times New Roman"/>
          <w:b w:val="0"/>
          <w:color w:val="FF0000"/>
          <w:sz w:val="24"/>
          <w:szCs w:val="24"/>
          <w:lang w:val="en-GB"/>
        </w:rPr>
      </w:pPr>
      <w:r w:rsidRPr="008466C3">
        <w:rPr>
          <w:rFonts w:cs="Times New Roman"/>
          <w:b w:val="0"/>
          <w:sz w:val="24"/>
          <w:szCs w:val="24"/>
          <w:lang w:val="en-GB"/>
        </w:rPr>
        <w:lastRenderedPageBreak/>
        <w:t xml:space="preserve">Table </w:t>
      </w:r>
      <w:r w:rsidR="00CD62C8" w:rsidRPr="00BC1024">
        <w:rPr>
          <w:rFonts w:cs="Times New Roman"/>
          <w:b w:val="0"/>
          <w:color w:val="FF0000"/>
          <w:sz w:val="24"/>
          <w:szCs w:val="24"/>
          <w:lang w:val="en-GB"/>
        </w:rPr>
        <w:t>4</w:t>
      </w:r>
      <w:r w:rsidRPr="00BC1024">
        <w:rPr>
          <w:rFonts w:cs="Times New Roman"/>
          <w:b w:val="0"/>
          <w:color w:val="FF0000"/>
          <w:sz w:val="24"/>
          <w:szCs w:val="24"/>
          <w:lang w:val="en-GB"/>
        </w:rPr>
        <w:t>.</w:t>
      </w:r>
      <w:r w:rsidRPr="008466C3">
        <w:rPr>
          <w:rFonts w:cs="Times New Roman"/>
          <w:b w:val="0"/>
          <w:sz w:val="24"/>
          <w:szCs w:val="24"/>
          <w:lang w:val="en-GB"/>
        </w:rPr>
        <w:t xml:space="preserve"> Total costs of conventional tillage, minimum tillage and no tillage (period 2012-2015)</w:t>
      </w:r>
    </w:p>
    <w:tbl>
      <w:tblPr>
        <w:tblW w:w="14913" w:type="dxa"/>
        <w:tblInd w:w="55" w:type="dxa"/>
        <w:tblLayout w:type="fixed"/>
        <w:tblCellMar>
          <w:left w:w="70" w:type="dxa"/>
          <w:right w:w="70" w:type="dxa"/>
        </w:tblCellMar>
        <w:tblLook w:val="04A0" w:firstRow="1" w:lastRow="0" w:firstColumn="1" w:lastColumn="0" w:noHBand="0" w:noVBand="1"/>
      </w:tblPr>
      <w:tblGrid>
        <w:gridCol w:w="866"/>
        <w:gridCol w:w="850"/>
        <w:gridCol w:w="709"/>
        <w:gridCol w:w="709"/>
        <w:gridCol w:w="709"/>
        <w:gridCol w:w="792"/>
        <w:gridCol w:w="742"/>
        <w:gridCol w:w="783"/>
        <w:gridCol w:w="784"/>
        <w:gridCol w:w="784"/>
        <w:gridCol w:w="896"/>
        <w:gridCol w:w="840"/>
        <w:gridCol w:w="812"/>
        <w:gridCol w:w="798"/>
        <w:gridCol w:w="881"/>
        <w:gridCol w:w="770"/>
        <w:gridCol w:w="760"/>
        <w:gridCol w:w="626"/>
        <w:gridCol w:w="802"/>
      </w:tblGrid>
      <w:tr w:rsidR="00DF0A67" w:rsidRPr="008466C3" w14:paraId="32901696" w14:textId="77777777" w:rsidTr="00716AEF">
        <w:trPr>
          <w:cantSplit/>
          <w:trHeight w:val="1746"/>
        </w:trPr>
        <w:tc>
          <w:tcPr>
            <w:tcW w:w="866" w:type="dxa"/>
            <w:vMerge w:val="restart"/>
            <w:tcBorders>
              <w:top w:val="single" w:sz="4" w:space="0" w:color="auto"/>
              <w:left w:val="single" w:sz="4" w:space="0" w:color="auto"/>
              <w:bottom w:val="single" w:sz="4" w:space="0" w:color="000000"/>
              <w:right w:val="single" w:sz="4" w:space="0" w:color="auto"/>
            </w:tcBorders>
            <w:shd w:val="clear" w:color="auto" w:fill="auto"/>
            <w:textDirection w:val="btLr"/>
            <w:vAlign w:val="center"/>
            <w:hideMark/>
          </w:tcPr>
          <w:p w14:paraId="50A91E17" w14:textId="77777777" w:rsidR="00DF0A67" w:rsidRPr="008466C3" w:rsidRDefault="00DF0A67" w:rsidP="00716AEF">
            <w:pPr>
              <w:spacing w:line="360" w:lineRule="auto"/>
              <w:ind w:left="-55" w:right="72" w:firstLine="14"/>
              <w:jc w:val="center"/>
              <w:rPr>
                <w:color w:val="000000"/>
                <w:sz w:val="20"/>
                <w:szCs w:val="18"/>
                <w:lang w:eastAsia="it-IT"/>
              </w:rPr>
            </w:pPr>
            <w:r w:rsidRPr="008466C3">
              <w:rPr>
                <w:color w:val="000000"/>
                <w:sz w:val="20"/>
                <w:szCs w:val="18"/>
                <w:lang w:eastAsia="it-IT"/>
              </w:rPr>
              <w:t>Marketing year</w:t>
            </w:r>
          </w:p>
        </w:tc>
        <w:tc>
          <w:tcPr>
            <w:tcW w:w="850" w:type="dxa"/>
            <w:vMerge w:val="restart"/>
            <w:tcBorders>
              <w:top w:val="single" w:sz="4" w:space="0" w:color="auto"/>
              <w:left w:val="single" w:sz="4" w:space="0" w:color="auto"/>
              <w:bottom w:val="single" w:sz="4" w:space="0" w:color="000000"/>
              <w:right w:val="single" w:sz="12" w:space="0" w:color="auto"/>
            </w:tcBorders>
            <w:shd w:val="clear" w:color="auto" w:fill="auto"/>
            <w:textDirection w:val="btLr"/>
            <w:vAlign w:val="center"/>
            <w:hideMark/>
          </w:tcPr>
          <w:p w14:paraId="02F43100" w14:textId="77777777" w:rsidR="00DF0A67" w:rsidRPr="008466C3" w:rsidRDefault="00DF0A67" w:rsidP="00716AEF">
            <w:pPr>
              <w:spacing w:line="360" w:lineRule="auto"/>
              <w:ind w:left="71" w:right="72"/>
              <w:jc w:val="center"/>
              <w:rPr>
                <w:color w:val="000000"/>
                <w:sz w:val="20"/>
                <w:szCs w:val="18"/>
                <w:lang w:eastAsia="it-IT"/>
              </w:rPr>
            </w:pPr>
            <w:r w:rsidRPr="008466C3">
              <w:rPr>
                <w:color w:val="000000"/>
                <w:sz w:val="20"/>
                <w:szCs w:val="18"/>
                <w:lang w:eastAsia="it-IT"/>
              </w:rPr>
              <w:t>Cultivation system</w:t>
            </w:r>
          </w:p>
        </w:tc>
        <w:tc>
          <w:tcPr>
            <w:tcW w:w="709" w:type="dxa"/>
            <w:tcBorders>
              <w:top w:val="single" w:sz="4" w:space="0" w:color="auto"/>
              <w:left w:val="single" w:sz="12" w:space="0" w:color="auto"/>
              <w:bottom w:val="single" w:sz="4" w:space="0" w:color="auto"/>
              <w:right w:val="single" w:sz="12" w:space="0" w:color="auto"/>
            </w:tcBorders>
            <w:shd w:val="clear" w:color="auto" w:fill="auto"/>
            <w:textDirection w:val="btLr"/>
            <w:vAlign w:val="center"/>
            <w:hideMark/>
          </w:tcPr>
          <w:p w14:paraId="6D087BE7" w14:textId="77777777" w:rsidR="00DF0A67" w:rsidRPr="008466C3" w:rsidRDefault="00DF0A67" w:rsidP="00716AEF">
            <w:pPr>
              <w:spacing w:line="240" w:lineRule="auto"/>
              <w:ind w:left="226" w:right="72" w:hanging="13"/>
              <w:jc w:val="center"/>
              <w:rPr>
                <w:color w:val="000000"/>
                <w:sz w:val="20"/>
                <w:szCs w:val="18"/>
                <w:lang w:eastAsia="it-IT"/>
              </w:rPr>
            </w:pPr>
            <w:proofErr w:type="spellStart"/>
            <w:r w:rsidRPr="008466C3">
              <w:rPr>
                <w:color w:val="000000"/>
                <w:sz w:val="20"/>
                <w:szCs w:val="18"/>
                <w:lang w:eastAsia="it-IT"/>
              </w:rPr>
              <w:t>Plowing</w:t>
            </w:r>
            <w:proofErr w:type="spellEnd"/>
            <w:r w:rsidRPr="008466C3">
              <w:rPr>
                <w:color w:val="000000"/>
                <w:sz w:val="20"/>
                <w:szCs w:val="18"/>
                <w:lang w:eastAsia="it-IT"/>
              </w:rPr>
              <w:t xml:space="preserve"> operation</w:t>
            </w:r>
          </w:p>
          <w:p w14:paraId="798641E1" w14:textId="77777777" w:rsidR="00DF0A67" w:rsidRPr="008466C3" w:rsidRDefault="00DF0A67" w:rsidP="00716AEF">
            <w:pPr>
              <w:spacing w:line="240" w:lineRule="auto"/>
              <w:ind w:left="226" w:right="72" w:hanging="13"/>
              <w:jc w:val="center"/>
              <w:rPr>
                <w:color w:val="000000"/>
                <w:sz w:val="20"/>
                <w:szCs w:val="18"/>
                <w:lang w:eastAsia="it-IT"/>
              </w:rPr>
            </w:pPr>
            <w:r w:rsidRPr="008466C3">
              <w:rPr>
                <w:color w:val="000000"/>
                <w:sz w:val="20"/>
                <w:szCs w:val="18"/>
                <w:lang w:eastAsia="it-IT"/>
              </w:rPr>
              <w:t>(40 cm)</w:t>
            </w:r>
          </w:p>
        </w:tc>
        <w:tc>
          <w:tcPr>
            <w:tcW w:w="709" w:type="dxa"/>
            <w:tcBorders>
              <w:top w:val="single" w:sz="4" w:space="0" w:color="auto"/>
              <w:left w:val="single" w:sz="12" w:space="0" w:color="auto"/>
              <w:bottom w:val="single" w:sz="4" w:space="0" w:color="auto"/>
              <w:right w:val="single" w:sz="12" w:space="0" w:color="auto"/>
            </w:tcBorders>
            <w:shd w:val="clear" w:color="auto" w:fill="auto"/>
            <w:textDirection w:val="btLr"/>
            <w:vAlign w:val="center"/>
            <w:hideMark/>
          </w:tcPr>
          <w:p w14:paraId="2E9A5A56" w14:textId="77777777" w:rsidR="00DF0A67" w:rsidRPr="008466C3" w:rsidRDefault="00DF0A67" w:rsidP="00716AEF">
            <w:pPr>
              <w:spacing w:line="240" w:lineRule="auto"/>
              <w:ind w:left="226" w:right="72" w:hanging="13"/>
              <w:jc w:val="center"/>
              <w:rPr>
                <w:color w:val="000000"/>
                <w:sz w:val="20"/>
                <w:szCs w:val="18"/>
                <w:lang w:eastAsia="it-IT"/>
              </w:rPr>
            </w:pPr>
            <w:r w:rsidRPr="008466C3">
              <w:rPr>
                <w:color w:val="000000"/>
                <w:sz w:val="20"/>
                <w:szCs w:val="18"/>
                <w:lang w:eastAsia="it-IT"/>
              </w:rPr>
              <w:t>Tooth harrow</w:t>
            </w:r>
          </w:p>
        </w:tc>
        <w:tc>
          <w:tcPr>
            <w:tcW w:w="709" w:type="dxa"/>
            <w:tcBorders>
              <w:top w:val="single" w:sz="4" w:space="0" w:color="auto"/>
              <w:left w:val="single" w:sz="12" w:space="0" w:color="auto"/>
              <w:bottom w:val="single" w:sz="4" w:space="0" w:color="auto"/>
              <w:right w:val="single" w:sz="12" w:space="0" w:color="auto"/>
            </w:tcBorders>
            <w:shd w:val="clear" w:color="auto" w:fill="auto"/>
            <w:textDirection w:val="btLr"/>
            <w:vAlign w:val="center"/>
            <w:hideMark/>
          </w:tcPr>
          <w:p w14:paraId="728869FC" w14:textId="77777777" w:rsidR="00DF0A67" w:rsidRPr="008466C3" w:rsidRDefault="00DF0A67" w:rsidP="00716AEF">
            <w:pPr>
              <w:spacing w:line="240" w:lineRule="auto"/>
              <w:ind w:left="226" w:right="72" w:hanging="13"/>
              <w:jc w:val="center"/>
              <w:rPr>
                <w:color w:val="000000"/>
                <w:sz w:val="20"/>
                <w:szCs w:val="18"/>
                <w:lang w:eastAsia="it-IT"/>
              </w:rPr>
            </w:pPr>
            <w:r w:rsidRPr="008466C3">
              <w:rPr>
                <w:color w:val="000000"/>
                <w:sz w:val="20"/>
                <w:szCs w:val="18"/>
                <w:lang w:eastAsia="it-IT"/>
              </w:rPr>
              <w:t>Disk harrow</w:t>
            </w:r>
          </w:p>
        </w:tc>
        <w:tc>
          <w:tcPr>
            <w:tcW w:w="1534" w:type="dxa"/>
            <w:gridSpan w:val="2"/>
            <w:tcBorders>
              <w:top w:val="single" w:sz="4" w:space="0" w:color="auto"/>
              <w:left w:val="single" w:sz="12" w:space="0" w:color="auto"/>
              <w:bottom w:val="single" w:sz="4" w:space="0" w:color="auto"/>
              <w:right w:val="single" w:sz="12" w:space="0" w:color="auto"/>
            </w:tcBorders>
            <w:shd w:val="clear" w:color="auto" w:fill="auto"/>
            <w:textDirection w:val="btLr"/>
            <w:vAlign w:val="center"/>
            <w:hideMark/>
          </w:tcPr>
          <w:p w14:paraId="7656D318" w14:textId="77777777" w:rsidR="00DF0A67" w:rsidRPr="008466C3" w:rsidRDefault="00DF0A67" w:rsidP="00716AEF">
            <w:pPr>
              <w:spacing w:line="240" w:lineRule="auto"/>
              <w:ind w:right="72"/>
              <w:jc w:val="center"/>
              <w:rPr>
                <w:color w:val="000000"/>
                <w:sz w:val="20"/>
                <w:szCs w:val="18"/>
                <w:lang w:eastAsia="it-IT"/>
              </w:rPr>
            </w:pPr>
            <w:r w:rsidRPr="008466C3">
              <w:rPr>
                <w:color w:val="000000"/>
                <w:sz w:val="20"/>
                <w:szCs w:val="18"/>
                <w:lang w:eastAsia="it-IT"/>
              </w:rPr>
              <w:t>Pre-Weed control</w:t>
            </w:r>
          </w:p>
        </w:tc>
        <w:tc>
          <w:tcPr>
            <w:tcW w:w="1567" w:type="dxa"/>
            <w:gridSpan w:val="2"/>
            <w:tcBorders>
              <w:top w:val="single" w:sz="4" w:space="0" w:color="auto"/>
              <w:left w:val="single" w:sz="12" w:space="0" w:color="auto"/>
              <w:bottom w:val="single" w:sz="4" w:space="0" w:color="auto"/>
              <w:right w:val="single" w:sz="12" w:space="0" w:color="auto"/>
            </w:tcBorders>
            <w:shd w:val="clear" w:color="auto" w:fill="auto"/>
            <w:textDirection w:val="btLr"/>
            <w:vAlign w:val="center"/>
            <w:hideMark/>
          </w:tcPr>
          <w:p w14:paraId="7BED24F2" w14:textId="77777777" w:rsidR="00DF0A67" w:rsidRPr="008466C3" w:rsidRDefault="00DF0A67" w:rsidP="00716AEF">
            <w:pPr>
              <w:spacing w:line="240" w:lineRule="auto"/>
              <w:ind w:left="226" w:right="72" w:hanging="13"/>
              <w:jc w:val="center"/>
              <w:rPr>
                <w:color w:val="000000"/>
                <w:sz w:val="20"/>
                <w:szCs w:val="18"/>
                <w:lang w:eastAsia="it-IT"/>
              </w:rPr>
            </w:pPr>
            <w:r w:rsidRPr="008466C3">
              <w:rPr>
                <w:color w:val="000000"/>
                <w:sz w:val="20"/>
                <w:szCs w:val="18"/>
                <w:lang w:eastAsia="it-IT"/>
              </w:rPr>
              <w:t>Pre-Fertilisation</w:t>
            </w:r>
          </w:p>
        </w:tc>
        <w:tc>
          <w:tcPr>
            <w:tcW w:w="1680" w:type="dxa"/>
            <w:gridSpan w:val="2"/>
            <w:tcBorders>
              <w:top w:val="single" w:sz="4" w:space="0" w:color="auto"/>
              <w:left w:val="single" w:sz="12" w:space="0" w:color="auto"/>
              <w:bottom w:val="single" w:sz="4" w:space="0" w:color="auto"/>
              <w:right w:val="single" w:sz="12" w:space="0" w:color="auto"/>
            </w:tcBorders>
            <w:shd w:val="clear" w:color="auto" w:fill="auto"/>
            <w:textDirection w:val="btLr"/>
            <w:vAlign w:val="center"/>
            <w:hideMark/>
          </w:tcPr>
          <w:p w14:paraId="53AF410A" w14:textId="77777777" w:rsidR="00DF0A67" w:rsidRPr="008466C3" w:rsidRDefault="00DF0A67" w:rsidP="00716AEF">
            <w:pPr>
              <w:spacing w:line="240" w:lineRule="auto"/>
              <w:ind w:left="226" w:right="72" w:hanging="13"/>
              <w:jc w:val="center"/>
              <w:rPr>
                <w:color w:val="000000"/>
                <w:sz w:val="20"/>
                <w:szCs w:val="18"/>
                <w:lang w:eastAsia="it-IT"/>
              </w:rPr>
            </w:pPr>
            <w:r w:rsidRPr="008466C3">
              <w:rPr>
                <w:color w:val="000000"/>
                <w:sz w:val="20"/>
                <w:szCs w:val="18"/>
                <w:lang w:eastAsia="it-IT"/>
              </w:rPr>
              <w:t>Traditional seed</w:t>
            </w:r>
          </w:p>
        </w:tc>
        <w:tc>
          <w:tcPr>
            <w:tcW w:w="1652" w:type="dxa"/>
            <w:gridSpan w:val="2"/>
            <w:tcBorders>
              <w:top w:val="single" w:sz="4" w:space="0" w:color="auto"/>
              <w:left w:val="single" w:sz="12" w:space="0" w:color="auto"/>
              <w:bottom w:val="single" w:sz="4" w:space="0" w:color="auto"/>
              <w:right w:val="single" w:sz="12" w:space="0" w:color="auto"/>
            </w:tcBorders>
            <w:shd w:val="clear" w:color="auto" w:fill="auto"/>
            <w:textDirection w:val="btLr"/>
            <w:vAlign w:val="center"/>
            <w:hideMark/>
          </w:tcPr>
          <w:p w14:paraId="055EF07B" w14:textId="77777777" w:rsidR="00DF0A67" w:rsidRPr="008466C3" w:rsidRDefault="00DF0A67" w:rsidP="00716AEF">
            <w:pPr>
              <w:spacing w:line="240" w:lineRule="auto"/>
              <w:ind w:left="226" w:right="72" w:hanging="13"/>
              <w:jc w:val="center"/>
              <w:rPr>
                <w:color w:val="000000"/>
                <w:sz w:val="20"/>
                <w:szCs w:val="18"/>
                <w:lang w:eastAsia="it-IT"/>
              </w:rPr>
            </w:pPr>
            <w:r w:rsidRPr="008466C3">
              <w:rPr>
                <w:color w:val="000000"/>
                <w:sz w:val="20"/>
                <w:szCs w:val="18"/>
                <w:lang w:eastAsia="it-IT"/>
              </w:rPr>
              <w:t>Sod seeding</w:t>
            </w:r>
          </w:p>
        </w:tc>
        <w:tc>
          <w:tcPr>
            <w:tcW w:w="1679" w:type="dxa"/>
            <w:gridSpan w:val="2"/>
            <w:tcBorders>
              <w:top w:val="single" w:sz="4" w:space="0" w:color="auto"/>
              <w:left w:val="single" w:sz="12" w:space="0" w:color="auto"/>
              <w:bottom w:val="single" w:sz="4" w:space="0" w:color="auto"/>
              <w:right w:val="single" w:sz="12" w:space="0" w:color="auto"/>
            </w:tcBorders>
            <w:shd w:val="clear" w:color="auto" w:fill="auto"/>
            <w:textDirection w:val="btLr"/>
            <w:vAlign w:val="center"/>
            <w:hideMark/>
          </w:tcPr>
          <w:p w14:paraId="263C5BFA" w14:textId="77777777" w:rsidR="00DF0A67" w:rsidRPr="008466C3" w:rsidRDefault="00DF0A67" w:rsidP="00716AEF">
            <w:pPr>
              <w:spacing w:line="240" w:lineRule="auto"/>
              <w:ind w:left="226" w:right="72" w:hanging="13"/>
              <w:jc w:val="center"/>
              <w:rPr>
                <w:color w:val="000000"/>
                <w:sz w:val="20"/>
                <w:szCs w:val="18"/>
                <w:lang w:eastAsia="it-IT"/>
              </w:rPr>
            </w:pPr>
            <w:r w:rsidRPr="008466C3">
              <w:rPr>
                <w:color w:val="000000"/>
                <w:sz w:val="20"/>
                <w:szCs w:val="18"/>
                <w:lang w:eastAsia="it-IT"/>
              </w:rPr>
              <w:t>Post-fertilization</w:t>
            </w:r>
          </w:p>
        </w:tc>
        <w:tc>
          <w:tcPr>
            <w:tcW w:w="1530" w:type="dxa"/>
            <w:gridSpan w:val="2"/>
            <w:tcBorders>
              <w:top w:val="single" w:sz="4" w:space="0" w:color="auto"/>
              <w:left w:val="single" w:sz="12" w:space="0" w:color="auto"/>
              <w:bottom w:val="single" w:sz="4" w:space="0" w:color="auto"/>
              <w:right w:val="single" w:sz="12" w:space="0" w:color="auto"/>
            </w:tcBorders>
            <w:shd w:val="clear" w:color="auto" w:fill="auto"/>
            <w:textDirection w:val="btLr"/>
            <w:vAlign w:val="center"/>
            <w:hideMark/>
          </w:tcPr>
          <w:p w14:paraId="74A14F9F" w14:textId="77777777" w:rsidR="00DF0A67" w:rsidRPr="008466C3" w:rsidRDefault="00DF0A67" w:rsidP="00716AEF">
            <w:pPr>
              <w:spacing w:line="240" w:lineRule="auto"/>
              <w:ind w:left="226" w:right="72" w:hanging="13"/>
              <w:jc w:val="center"/>
              <w:rPr>
                <w:color w:val="000000"/>
                <w:sz w:val="20"/>
                <w:szCs w:val="18"/>
                <w:lang w:eastAsia="it-IT"/>
              </w:rPr>
            </w:pPr>
            <w:r w:rsidRPr="008466C3">
              <w:rPr>
                <w:color w:val="000000"/>
                <w:sz w:val="20"/>
                <w:szCs w:val="18"/>
                <w:lang w:eastAsia="it-IT"/>
              </w:rPr>
              <w:t>Post-Weed control</w:t>
            </w:r>
          </w:p>
        </w:tc>
        <w:tc>
          <w:tcPr>
            <w:tcW w:w="626" w:type="dxa"/>
            <w:tcBorders>
              <w:top w:val="single" w:sz="4" w:space="0" w:color="auto"/>
              <w:left w:val="single" w:sz="12" w:space="0" w:color="auto"/>
              <w:bottom w:val="single" w:sz="4" w:space="0" w:color="auto"/>
              <w:right w:val="single" w:sz="12" w:space="0" w:color="auto"/>
            </w:tcBorders>
            <w:shd w:val="clear" w:color="auto" w:fill="auto"/>
            <w:textDirection w:val="btLr"/>
            <w:vAlign w:val="center"/>
            <w:hideMark/>
          </w:tcPr>
          <w:p w14:paraId="6B7883BD" w14:textId="77777777" w:rsidR="00DF0A67" w:rsidRPr="008466C3" w:rsidRDefault="00DF0A67" w:rsidP="00716AEF">
            <w:pPr>
              <w:spacing w:line="240" w:lineRule="auto"/>
              <w:ind w:left="226" w:right="72" w:hanging="13"/>
              <w:jc w:val="center"/>
              <w:rPr>
                <w:color w:val="000000"/>
                <w:sz w:val="20"/>
                <w:szCs w:val="18"/>
                <w:lang w:eastAsia="it-IT"/>
              </w:rPr>
            </w:pPr>
            <w:r w:rsidRPr="008466C3">
              <w:rPr>
                <w:color w:val="000000"/>
                <w:sz w:val="20"/>
                <w:szCs w:val="18"/>
                <w:lang w:eastAsia="it-IT"/>
              </w:rPr>
              <w:t>Threshing</w:t>
            </w:r>
          </w:p>
        </w:tc>
        <w:tc>
          <w:tcPr>
            <w:tcW w:w="802" w:type="dxa"/>
            <w:tcBorders>
              <w:top w:val="single" w:sz="4" w:space="0" w:color="auto"/>
              <w:left w:val="single" w:sz="12" w:space="0" w:color="auto"/>
              <w:bottom w:val="single" w:sz="4" w:space="0" w:color="auto"/>
              <w:right w:val="single" w:sz="12" w:space="0" w:color="auto"/>
            </w:tcBorders>
            <w:shd w:val="clear" w:color="auto" w:fill="auto"/>
            <w:textDirection w:val="btLr"/>
            <w:vAlign w:val="center"/>
            <w:hideMark/>
          </w:tcPr>
          <w:p w14:paraId="0962E8F8" w14:textId="77777777" w:rsidR="00DF0A67" w:rsidRPr="008466C3" w:rsidRDefault="00DF0A67" w:rsidP="00716AEF">
            <w:pPr>
              <w:spacing w:line="240" w:lineRule="auto"/>
              <w:ind w:left="226" w:right="72" w:hanging="13"/>
              <w:jc w:val="center"/>
              <w:rPr>
                <w:b/>
                <w:bCs/>
                <w:color w:val="000000"/>
                <w:sz w:val="20"/>
                <w:szCs w:val="18"/>
                <w:lang w:eastAsia="it-IT"/>
              </w:rPr>
            </w:pPr>
            <w:r w:rsidRPr="008466C3">
              <w:rPr>
                <w:b/>
                <w:bCs/>
                <w:color w:val="000000"/>
                <w:sz w:val="20"/>
                <w:szCs w:val="18"/>
                <w:lang w:eastAsia="it-IT"/>
              </w:rPr>
              <w:t>Total</w:t>
            </w:r>
          </w:p>
        </w:tc>
      </w:tr>
      <w:tr w:rsidR="00DF0A67" w:rsidRPr="008466C3" w14:paraId="0580173D" w14:textId="77777777" w:rsidTr="00716AEF">
        <w:trPr>
          <w:trHeight w:val="578"/>
        </w:trPr>
        <w:tc>
          <w:tcPr>
            <w:tcW w:w="866" w:type="dxa"/>
            <w:vMerge/>
            <w:tcBorders>
              <w:top w:val="single" w:sz="4" w:space="0" w:color="auto"/>
              <w:left w:val="single" w:sz="4" w:space="0" w:color="auto"/>
              <w:bottom w:val="single" w:sz="12" w:space="0" w:color="auto"/>
              <w:right w:val="single" w:sz="4" w:space="0" w:color="auto"/>
            </w:tcBorders>
            <w:vAlign w:val="center"/>
            <w:hideMark/>
          </w:tcPr>
          <w:p w14:paraId="5CBF3D93" w14:textId="77777777" w:rsidR="00DF0A67" w:rsidRPr="008466C3" w:rsidRDefault="00DF0A67" w:rsidP="00716AEF">
            <w:pPr>
              <w:spacing w:line="360" w:lineRule="auto"/>
              <w:ind w:left="-55" w:right="72" w:firstLine="14"/>
              <w:jc w:val="center"/>
              <w:rPr>
                <w:color w:val="000000"/>
                <w:sz w:val="18"/>
                <w:szCs w:val="18"/>
                <w:lang w:eastAsia="it-IT"/>
              </w:rPr>
            </w:pPr>
          </w:p>
        </w:tc>
        <w:tc>
          <w:tcPr>
            <w:tcW w:w="850" w:type="dxa"/>
            <w:vMerge/>
            <w:tcBorders>
              <w:top w:val="single" w:sz="4" w:space="0" w:color="auto"/>
              <w:left w:val="single" w:sz="4" w:space="0" w:color="auto"/>
              <w:bottom w:val="single" w:sz="12" w:space="0" w:color="auto"/>
              <w:right w:val="single" w:sz="12" w:space="0" w:color="auto"/>
            </w:tcBorders>
            <w:vAlign w:val="center"/>
            <w:hideMark/>
          </w:tcPr>
          <w:p w14:paraId="2FAA1C60" w14:textId="77777777" w:rsidR="00DF0A67" w:rsidRPr="008466C3" w:rsidRDefault="00DF0A67" w:rsidP="00716AEF">
            <w:pPr>
              <w:spacing w:line="360" w:lineRule="auto"/>
              <w:ind w:left="71" w:right="72"/>
              <w:jc w:val="center"/>
              <w:rPr>
                <w:color w:val="000000"/>
                <w:sz w:val="18"/>
                <w:szCs w:val="18"/>
                <w:lang w:eastAsia="it-IT"/>
              </w:rPr>
            </w:pPr>
          </w:p>
        </w:tc>
        <w:tc>
          <w:tcPr>
            <w:tcW w:w="709" w:type="dxa"/>
            <w:tcBorders>
              <w:top w:val="nil"/>
              <w:left w:val="single" w:sz="12" w:space="0" w:color="auto"/>
              <w:bottom w:val="single" w:sz="12" w:space="0" w:color="auto"/>
              <w:right w:val="single" w:sz="12" w:space="0" w:color="auto"/>
            </w:tcBorders>
            <w:shd w:val="clear" w:color="auto" w:fill="auto"/>
            <w:vAlign w:val="center"/>
            <w:hideMark/>
          </w:tcPr>
          <w:p w14:paraId="2C0F5EE6" w14:textId="77777777" w:rsidR="00DF0A67" w:rsidRPr="008466C3" w:rsidRDefault="00DF0A67" w:rsidP="00716AEF">
            <w:pPr>
              <w:spacing w:line="360" w:lineRule="auto"/>
              <w:ind w:right="72" w:hanging="13"/>
              <w:jc w:val="center"/>
              <w:rPr>
                <w:i/>
                <w:iCs/>
                <w:color w:val="000000"/>
                <w:sz w:val="14"/>
                <w:szCs w:val="18"/>
                <w:lang w:eastAsia="it-IT"/>
              </w:rPr>
            </w:pPr>
            <w:r w:rsidRPr="008466C3">
              <w:rPr>
                <w:i/>
                <w:iCs/>
                <w:color w:val="000000"/>
                <w:sz w:val="14"/>
                <w:szCs w:val="18"/>
                <w:lang w:eastAsia="it-IT"/>
              </w:rPr>
              <w:t>€/ha</w:t>
            </w:r>
          </w:p>
        </w:tc>
        <w:tc>
          <w:tcPr>
            <w:tcW w:w="709" w:type="dxa"/>
            <w:tcBorders>
              <w:top w:val="nil"/>
              <w:left w:val="single" w:sz="12" w:space="0" w:color="auto"/>
              <w:bottom w:val="single" w:sz="12" w:space="0" w:color="auto"/>
              <w:right w:val="single" w:sz="12" w:space="0" w:color="auto"/>
            </w:tcBorders>
            <w:shd w:val="clear" w:color="auto" w:fill="auto"/>
            <w:vAlign w:val="center"/>
            <w:hideMark/>
          </w:tcPr>
          <w:p w14:paraId="64B87718" w14:textId="77777777" w:rsidR="00DF0A67" w:rsidRPr="008466C3" w:rsidRDefault="00DF0A67" w:rsidP="00716AEF">
            <w:pPr>
              <w:spacing w:line="360" w:lineRule="auto"/>
              <w:ind w:right="72" w:hanging="13"/>
              <w:jc w:val="center"/>
              <w:rPr>
                <w:i/>
                <w:iCs/>
                <w:color w:val="000000"/>
                <w:sz w:val="14"/>
                <w:szCs w:val="18"/>
                <w:lang w:eastAsia="it-IT"/>
              </w:rPr>
            </w:pPr>
            <w:r w:rsidRPr="008466C3">
              <w:rPr>
                <w:i/>
                <w:iCs/>
                <w:color w:val="000000"/>
                <w:sz w:val="14"/>
                <w:szCs w:val="18"/>
                <w:lang w:eastAsia="it-IT"/>
              </w:rPr>
              <w:t>€/ha</w:t>
            </w:r>
          </w:p>
        </w:tc>
        <w:tc>
          <w:tcPr>
            <w:tcW w:w="709" w:type="dxa"/>
            <w:tcBorders>
              <w:top w:val="nil"/>
              <w:left w:val="single" w:sz="12" w:space="0" w:color="auto"/>
              <w:bottom w:val="single" w:sz="12" w:space="0" w:color="auto"/>
              <w:right w:val="single" w:sz="12" w:space="0" w:color="auto"/>
            </w:tcBorders>
            <w:shd w:val="clear" w:color="auto" w:fill="auto"/>
            <w:vAlign w:val="center"/>
            <w:hideMark/>
          </w:tcPr>
          <w:p w14:paraId="13BDAFE2" w14:textId="77777777" w:rsidR="00DF0A67" w:rsidRPr="008466C3" w:rsidRDefault="00DF0A67" w:rsidP="00716AEF">
            <w:pPr>
              <w:spacing w:line="360" w:lineRule="auto"/>
              <w:ind w:right="72" w:hanging="13"/>
              <w:jc w:val="center"/>
              <w:rPr>
                <w:i/>
                <w:iCs/>
                <w:color w:val="000000"/>
                <w:sz w:val="14"/>
                <w:szCs w:val="18"/>
                <w:lang w:eastAsia="it-IT"/>
              </w:rPr>
            </w:pPr>
            <w:r w:rsidRPr="008466C3">
              <w:rPr>
                <w:i/>
                <w:iCs/>
                <w:color w:val="000000"/>
                <w:sz w:val="14"/>
                <w:szCs w:val="18"/>
                <w:lang w:eastAsia="it-IT"/>
              </w:rPr>
              <w:t>€/ha</w:t>
            </w:r>
          </w:p>
        </w:tc>
        <w:tc>
          <w:tcPr>
            <w:tcW w:w="792" w:type="dxa"/>
            <w:tcBorders>
              <w:top w:val="nil"/>
              <w:left w:val="single" w:sz="12" w:space="0" w:color="auto"/>
              <w:bottom w:val="single" w:sz="12" w:space="0" w:color="auto"/>
              <w:right w:val="single" w:sz="4" w:space="0" w:color="auto"/>
            </w:tcBorders>
            <w:shd w:val="clear" w:color="auto" w:fill="auto"/>
            <w:vAlign w:val="center"/>
            <w:hideMark/>
          </w:tcPr>
          <w:p w14:paraId="6F11349C" w14:textId="77777777" w:rsidR="00DF0A67" w:rsidRPr="008466C3" w:rsidRDefault="00DF0A67" w:rsidP="00716AEF">
            <w:pPr>
              <w:spacing w:line="360" w:lineRule="auto"/>
              <w:ind w:right="72"/>
              <w:jc w:val="center"/>
              <w:rPr>
                <w:i/>
                <w:iCs/>
                <w:color w:val="000000"/>
                <w:sz w:val="14"/>
                <w:szCs w:val="18"/>
                <w:lang w:eastAsia="it-IT"/>
              </w:rPr>
            </w:pPr>
            <w:r w:rsidRPr="008466C3">
              <w:rPr>
                <w:i/>
                <w:iCs/>
                <w:color w:val="000000"/>
                <w:sz w:val="14"/>
                <w:szCs w:val="18"/>
                <w:lang w:eastAsia="it-IT"/>
              </w:rPr>
              <w:t>Herbicide (€/ha)</w:t>
            </w:r>
          </w:p>
        </w:tc>
        <w:tc>
          <w:tcPr>
            <w:tcW w:w="742" w:type="dxa"/>
            <w:tcBorders>
              <w:top w:val="nil"/>
              <w:left w:val="nil"/>
              <w:bottom w:val="single" w:sz="12" w:space="0" w:color="auto"/>
              <w:right w:val="single" w:sz="12" w:space="0" w:color="auto"/>
            </w:tcBorders>
            <w:shd w:val="clear" w:color="auto" w:fill="auto"/>
            <w:vAlign w:val="center"/>
            <w:hideMark/>
          </w:tcPr>
          <w:p w14:paraId="021C37C4" w14:textId="77777777" w:rsidR="00DF0A67" w:rsidRPr="008466C3" w:rsidRDefault="00DF0A67" w:rsidP="00716AEF">
            <w:pPr>
              <w:spacing w:line="360" w:lineRule="auto"/>
              <w:ind w:right="72"/>
              <w:jc w:val="center"/>
              <w:rPr>
                <w:i/>
                <w:iCs/>
                <w:color w:val="000000"/>
                <w:sz w:val="14"/>
                <w:szCs w:val="18"/>
                <w:lang w:eastAsia="it-IT"/>
              </w:rPr>
            </w:pPr>
            <w:bookmarkStart w:id="1" w:name="OLE_LINK57"/>
            <w:bookmarkStart w:id="2" w:name="OLE_LINK58"/>
            <w:bookmarkStart w:id="3" w:name="OLE_LINK59"/>
            <w:r w:rsidRPr="008466C3">
              <w:rPr>
                <w:i/>
                <w:iCs/>
                <w:color w:val="000000"/>
                <w:sz w:val="14"/>
                <w:szCs w:val="18"/>
                <w:lang w:eastAsia="it-IT"/>
              </w:rPr>
              <w:t xml:space="preserve">Spraying machine </w:t>
            </w:r>
            <w:bookmarkEnd w:id="1"/>
            <w:bookmarkEnd w:id="2"/>
            <w:bookmarkEnd w:id="3"/>
            <w:r w:rsidRPr="008466C3">
              <w:rPr>
                <w:i/>
                <w:iCs/>
                <w:color w:val="000000"/>
                <w:sz w:val="14"/>
                <w:szCs w:val="18"/>
                <w:lang w:eastAsia="it-IT"/>
              </w:rPr>
              <w:t>(€/ha)</w:t>
            </w:r>
          </w:p>
        </w:tc>
        <w:tc>
          <w:tcPr>
            <w:tcW w:w="783" w:type="dxa"/>
            <w:tcBorders>
              <w:top w:val="nil"/>
              <w:left w:val="single" w:sz="12" w:space="0" w:color="auto"/>
              <w:bottom w:val="single" w:sz="12" w:space="0" w:color="auto"/>
              <w:right w:val="single" w:sz="4" w:space="0" w:color="auto"/>
            </w:tcBorders>
            <w:shd w:val="clear" w:color="auto" w:fill="auto"/>
            <w:vAlign w:val="center"/>
            <w:hideMark/>
          </w:tcPr>
          <w:p w14:paraId="0F940DAF" w14:textId="77777777" w:rsidR="00DF0A67" w:rsidRPr="008466C3" w:rsidRDefault="00DF0A67" w:rsidP="00716AEF">
            <w:pPr>
              <w:spacing w:line="360" w:lineRule="auto"/>
              <w:ind w:right="72" w:hanging="13"/>
              <w:jc w:val="center"/>
              <w:rPr>
                <w:i/>
                <w:iCs/>
                <w:color w:val="000000"/>
                <w:sz w:val="14"/>
                <w:szCs w:val="18"/>
                <w:lang w:eastAsia="it-IT"/>
              </w:rPr>
            </w:pPr>
            <w:r w:rsidRPr="008466C3">
              <w:rPr>
                <w:i/>
                <w:iCs/>
                <w:color w:val="000000"/>
                <w:sz w:val="14"/>
                <w:szCs w:val="18"/>
                <w:lang w:eastAsia="it-IT"/>
              </w:rPr>
              <w:t>Fertiliser (€/ha)</w:t>
            </w:r>
          </w:p>
        </w:tc>
        <w:tc>
          <w:tcPr>
            <w:tcW w:w="784" w:type="dxa"/>
            <w:tcBorders>
              <w:top w:val="nil"/>
              <w:left w:val="nil"/>
              <w:bottom w:val="single" w:sz="12" w:space="0" w:color="auto"/>
              <w:right w:val="single" w:sz="12" w:space="0" w:color="auto"/>
            </w:tcBorders>
            <w:shd w:val="clear" w:color="auto" w:fill="auto"/>
            <w:vAlign w:val="center"/>
            <w:hideMark/>
          </w:tcPr>
          <w:p w14:paraId="3DDD9DE3" w14:textId="77777777" w:rsidR="00DF0A67" w:rsidRPr="008466C3" w:rsidRDefault="00DF0A67" w:rsidP="00716AEF">
            <w:pPr>
              <w:spacing w:line="360" w:lineRule="auto"/>
              <w:ind w:right="72" w:hanging="13"/>
              <w:jc w:val="center"/>
              <w:rPr>
                <w:i/>
                <w:iCs/>
                <w:color w:val="000000"/>
                <w:sz w:val="14"/>
                <w:szCs w:val="18"/>
                <w:lang w:eastAsia="it-IT"/>
              </w:rPr>
            </w:pPr>
            <w:r w:rsidRPr="008466C3">
              <w:rPr>
                <w:i/>
                <w:iCs/>
                <w:color w:val="000000"/>
                <w:sz w:val="14"/>
                <w:szCs w:val="18"/>
                <w:lang w:eastAsia="it-IT"/>
              </w:rPr>
              <w:t>Manure spreader (€/ha)</w:t>
            </w:r>
          </w:p>
        </w:tc>
        <w:tc>
          <w:tcPr>
            <w:tcW w:w="784" w:type="dxa"/>
            <w:tcBorders>
              <w:top w:val="nil"/>
              <w:left w:val="single" w:sz="12" w:space="0" w:color="auto"/>
              <w:bottom w:val="single" w:sz="12" w:space="0" w:color="auto"/>
              <w:right w:val="single" w:sz="4" w:space="0" w:color="auto"/>
            </w:tcBorders>
            <w:shd w:val="clear" w:color="auto" w:fill="auto"/>
            <w:vAlign w:val="center"/>
            <w:hideMark/>
          </w:tcPr>
          <w:p w14:paraId="79FED77E" w14:textId="77777777" w:rsidR="00DF0A67" w:rsidRPr="008466C3" w:rsidRDefault="00DF0A67" w:rsidP="00716AEF">
            <w:pPr>
              <w:spacing w:line="360" w:lineRule="auto"/>
              <w:ind w:right="72" w:hanging="13"/>
              <w:jc w:val="center"/>
              <w:rPr>
                <w:i/>
                <w:iCs/>
                <w:color w:val="000000"/>
                <w:sz w:val="14"/>
                <w:szCs w:val="18"/>
                <w:lang w:eastAsia="it-IT"/>
              </w:rPr>
            </w:pPr>
            <w:r w:rsidRPr="008466C3">
              <w:rPr>
                <w:i/>
                <w:iCs/>
                <w:color w:val="000000"/>
                <w:sz w:val="14"/>
                <w:szCs w:val="18"/>
                <w:lang w:eastAsia="it-IT"/>
              </w:rPr>
              <w:t>Seed price (€/ha)</w:t>
            </w:r>
          </w:p>
        </w:tc>
        <w:tc>
          <w:tcPr>
            <w:tcW w:w="896" w:type="dxa"/>
            <w:tcBorders>
              <w:top w:val="nil"/>
              <w:left w:val="nil"/>
              <w:bottom w:val="single" w:sz="12" w:space="0" w:color="auto"/>
              <w:right w:val="single" w:sz="12" w:space="0" w:color="auto"/>
            </w:tcBorders>
            <w:shd w:val="clear" w:color="auto" w:fill="auto"/>
            <w:vAlign w:val="center"/>
            <w:hideMark/>
          </w:tcPr>
          <w:p w14:paraId="409DE84C" w14:textId="77777777" w:rsidR="00DF0A67" w:rsidRPr="008466C3" w:rsidRDefault="00DF0A67" w:rsidP="00716AEF">
            <w:pPr>
              <w:spacing w:line="360" w:lineRule="auto"/>
              <w:ind w:right="72" w:hanging="13"/>
              <w:jc w:val="center"/>
              <w:rPr>
                <w:i/>
                <w:iCs/>
                <w:color w:val="000000"/>
                <w:sz w:val="14"/>
                <w:szCs w:val="18"/>
                <w:lang w:eastAsia="it-IT"/>
              </w:rPr>
            </w:pPr>
            <w:r w:rsidRPr="008466C3">
              <w:rPr>
                <w:i/>
                <w:iCs/>
                <w:color w:val="000000"/>
                <w:sz w:val="14"/>
                <w:szCs w:val="18"/>
                <w:lang w:eastAsia="it-IT"/>
              </w:rPr>
              <w:t>Seed planters (€/ha)</w:t>
            </w:r>
          </w:p>
        </w:tc>
        <w:tc>
          <w:tcPr>
            <w:tcW w:w="840" w:type="dxa"/>
            <w:tcBorders>
              <w:top w:val="nil"/>
              <w:left w:val="single" w:sz="12" w:space="0" w:color="auto"/>
              <w:bottom w:val="single" w:sz="12" w:space="0" w:color="auto"/>
              <w:right w:val="single" w:sz="4" w:space="0" w:color="auto"/>
            </w:tcBorders>
            <w:shd w:val="clear" w:color="auto" w:fill="auto"/>
            <w:vAlign w:val="center"/>
            <w:hideMark/>
          </w:tcPr>
          <w:p w14:paraId="04E57844" w14:textId="77777777" w:rsidR="00DF0A67" w:rsidRPr="008466C3" w:rsidRDefault="00DF0A67" w:rsidP="00716AEF">
            <w:pPr>
              <w:spacing w:line="360" w:lineRule="auto"/>
              <w:ind w:right="72" w:hanging="13"/>
              <w:jc w:val="center"/>
              <w:rPr>
                <w:i/>
                <w:iCs/>
                <w:color w:val="000000"/>
                <w:sz w:val="14"/>
                <w:szCs w:val="18"/>
                <w:lang w:eastAsia="it-IT"/>
              </w:rPr>
            </w:pPr>
            <w:r w:rsidRPr="008466C3">
              <w:rPr>
                <w:i/>
                <w:iCs/>
                <w:color w:val="000000"/>
                <w:sz w:val="14"/>
                <w:szCs w:val="18"/>
                <w:lang w:eastAsia="it-IT"/>
              </w:rPr>
              <w:t>Seed price (€/ha)</w:t>
            </w:r>
          </w:p>
        </w:tc>
        <w:tc>
          <w:tcPr>
            <w:tcW w:w="812" w:type="dxa"/>
            <w:tcBorders>
              <w:top w:val="nil"/>
              <w:left w:val="nil"/>
              <w:bottom w:val="single" w:sz="12" w:space="0" w:color="auto"/>
              <w:right w:val="single" w:sz="12" w:space="0" w:color="auto"/>
            </w:tcBorders>
            <w:shd w:val="clear" w:color="auto" w:fill="auto"/>
            <w:vAlign w:val="center"/>
            <w:hideMark/>
          </w:tcPr>
          <w:p w14:paraId="72437535" w14:textId="77777777" w:rsidR="00DF0A67" w:rsidRPr="008466C3" w:rsidRDefault="00DF0A67" w:rsidP="00716AEF">
            <w:pPr>
              <w:spacing w:line="360" w:lineRule="auto"/>
              <w:ind w:right="72" w:hanging="13"/>
              <w:jc w:val="center"/>
              <w:rPr>
                <w:i/>
                <w:iCs/>
                <w:color w:val="000000"/>
                <w:sz w:val="14"/>
                <w:szCs w:val="18"/>
                <w:lang w:eastAsia="it-IT"/>
              </w:rPr>
            </w:pPr>
            <w:r w:rsidRPr="008466C3">
              <w:rPr>
                <w:i/>
                <w:iCs/>
                <w:color w:val="000000"/>
                <w:sz w:val="14"/>
                <w:szCs w:val="18"/>
                <w:lang w:eastAsia="it-IT"/>
              </w:rPr>
              <w:t>Seed planter (€/ha)</w:t>
            </w:r>
          </w:p>
        </w:tc>
        <w:tc>
          <w:tcPr>
            <w:tcW w:w="798" w:type="dxa"/>
            <w:tcBorders>
              <w:top w:val="nil"/>
              <w:left w:val="single" w:sz="12" w:space="0" w:color="auto"/>
              <w:bottom w:val="single" w:sz="12" w:space="0" w:color="auto"/>
              <w:right w:val="single" w:sz="4" w:space="0" w:color="auto"/>
            </w:tcBorders>
            <w:shd w:val="clear" w:color="auto" w:fill="auto"/>
            <w:vAlign w:val="center"/>
            <w:hideMark/>
          </w:tcPr>
          <w:p w14:paraId="20F46E6A" w14:textId="77777777" w:rsidR="00DF0A67" w:rsidRPr="008466C3" w:rsidRDefault="00DF0A67" w:rsidP="00716AEF">
            <w:pPr>
              <w:spacing w:line="360" w:lineRule="auto"/>
              <w:ind w:right="72" w:hanging="13"/>
              <w:jc w:val="center"/>
              <w:rPr>
                <w:i/>
                <w:iCs/>
                <w:color w:val="000000"/>
                <w:sz w:val="14"/>
                <w:szCs w:val="18"/>
                <w:lang w:eastAsia="it-IT"/>
              </w:rPr>
            </w:pPr>
            <w:r w:rsidRPr="008466C3">
              <w:rPr>
                <w:i/>
                <w:iCs/>
                <w:color w:val="000000"/>
                <w:sz w:val="14"/>
                <w:szCs w:val="18"/>
                <w:lang w:eastAsia="it-IT"/>
              </w:rPr>
              <w:t>Fertiliser (€/ha)</w:t>
            </w:r>
          </w:p>
        </w:tc>
        <w:tc>
          <w:tcPr>
            <w:tcW w:w="881" w:type="dxa"/>
            <w:tcBorders>
              <w:top w:val="nil"/>
              <w:left w:val="nil"/>
              <w:bottom w:val="single" w:sz="12" w:space="0" w:color="auto"/>
              <w:right w:val="single" w:sz="12" w:space="0" w:color="auto"/>
            </w:tcBorders>
            <w:shd w:val="clear" w:color="auto" w:fill="auto"/>
            <w:vAlign w:val="center"/>
            <w:hideMark/>
          </w:tcPr>
          <w:p w14:paraId="5C3C8B3C" w14:textId="77777777" w:rsidR="00DF0A67" w:rsidRPr="008466C3" w:rsidRDefault="00DF0A67" w:rsidP="00716AEF">
            <w:pPr>
              <w:spacing w:line="360" w:lineRule="auto"/>
              <w:ind w:right="72" w:hanging="13"/>
              <w:jc w:val="center"/>
              <w:rPr>
                <w:i/>
                <w:iCs/>
                <w:color w:val="000000"/>
                <w:sz w:val="14"/>
                <w:szCs w:val="18"/>
                <w:lang w:eastAsia="it-IT"/>
              </w:rPr>
            </w:pPr>
            <w:r w:rsidRPr="008466C3">
              <w:rPr>
                <w:i/>
                <w:iCs/>
                <w:color w:val="000000"/>
                <w:sz w:val="14"/>
                <w:szCs w:val="18"/>
                <w:lang w:eastAsia="it-IT"/>
              </w:rPr>
              <w:t>Manure spreader (€/ha)</w:t>
            </w:r>
          </w:p>
        </w:tc>
        <w:tc>
          <w:tcPr>
            <w:tcW w:w="770" w:type="dxa"/>
            <w:tcBorders>
              <w:top w:val="nil"/>
              <w:left w:val="single" w:sz="12" w:space="0" w:color="auto"/>
              <w:bottom w:val="single" w:sz="12" w:space="0" w:color="auto"/>
              <w:right w:val="single" w:sz="4" w:space="0" w:color="auto"/>
            </w:tcBorders>
            <w:shd w:val="clear" w:color="auto" w:fill="auto"/>
            <w:vAlign w:val="center"/>
            <w:hideMark/>
          </w:tcPr>
          <w:p w14:paraId="19B65584" w14:textId="77777777" w:rsidR="00DF0A67" w:rsidRPr="008466C3" w:rsidRDefault="00DF0A67" w:rsidP="00716AEF">
            <w:pPr>
              <w:spacing w:line="360" w:lineRule="auto"/>
              <w:ind w:right="72" w:hanging="13"/>
              <w:jc w:val="center"/>
              <w:rPr>
                <w:i/>
                <w:iCs/>
                <w:color w:val="000000"/>
                <w:sz w:val="14"/>
                <w:szCs w:val="18"/>
                <w:lang w:eastAsia="it-IT"/>
              </w:rPr>
            </w:pPr>
            <w:r w:rsidRPr="008466C3">
              <w:rPr>
                <w:i/>
                <w:iCs/>
                <w:color w:val="000000"/>
                <w:sz w:val="14"/>
                <w:szCs w:val="18"/>
                <w:lang w:eastAsia="it-IT"/>
              </w:rPr>
              <w:t>Herbicide (€/ha)</w:t>
            </w:r>
          </w:p>
        </w:tc>
        <w:tc>
          <w:tcPr>
            <w:tcW w:w="760" w:type="dxa"/>
            <w:tcBorders>
              <w:top w:val="nil"/>
              <w:left w:val="nil"/>
              <w:bottom w:val="single" w:sz="12" w:space="0" w:color="auto"/>
              <w:right w:val="single" w:sz="12" w:space="0" w:color="auto"/>
            </w:tcBorders>
            <w:shd w:val="clear" w:color="auto" w:fill="auto"/>
            <w:vAlign w:val="center"/>
            <w:hideMark/>
          </w:tcPr>
          <w:p w14:paraId="02FB5ED5" w14:textId="77777777" w:rsidR="00DF0A67" w:rsidRPr="008466C3" w:rsidRDefault="00DF0A67" w:rsidP="00716AEF">
            <w:pPr>
              <w:spacing w:line="360" w:lineRule="auto"/>
              <w:ind w:right="72" w:hanging="13"/>
              <w:jc w:val="center"/>
              <w:rPr>
                <w:i/>
                <w:iCs/>
                <w:color w:val="000000"/>
                <w:sz w:val="14"/>
                <w:szCs w:val="18"/>
                <w:lang w:eastAsia="it-IT"/>
              </w:rPr>
            </w:pPr>
            <w:r w:rsidRPr="008466C3">
              <w:rPr>
                <w:i/>
                <w:iCs/>
                <w:color w:val="000000"/>
                <w:sz w:val="14"/>
                <w:szCs w:val="18"/>
                <w:lang w:eastAsia="it-IT"/>
              </w:rPr>
              <w:t>Spraying machine (€/ha)</w:t>
            </w:r>
          </w:p>
        </w:tc>
        <w:tc>
          <w:tcPr>
            <w:tcW w:w="626" w:type="dxa"/>
            <w:tcBorders>
              <w:top w:val="nil"/>
              <w:left w:val="single" w:sz="12" w:space="0" w:color="auto"/>
              <w:bottom w:val="single" w:sz="12" w:space="0" w:color="auto"/>
              <w:right w:val="single" w:sz="12" w:space="0" w:color="auto"/>
            </w:tcBorders>
            <w:shd w:val="clear" w:color="auto" w:fill="auto"/>
            <w:vAlign w:val="center"/>
            <w:hideMark/>
          </w:tcPr>
          <w:p w14:paraId="0071B580" w14:textId="77777777" w:rsidR="00DF0A67" w:rsidRPr="008466C3" w:rsidRDefault="00DF0A67" w:rsidP="00716AEF">
            <w:pPr>
              <w:spacing w:line="360" w:lineRule="auto"/>
              <w:ind w:right="72" w:hanging="13"/>
              <w:jc w:val="center"/>
              <w:rPr>
                <w:i/>
                <w:iCs/>
                <w:color w:val="000000"/>
                <w:sz w:val="14"/>
                <w:szCs w:val="18"/>
                <w:lang w:eastAsia="it-IT"/>
              </w:rPr>
            </w:pPr>
            <w:r w:rsidRPr="008466C3">
              <w:rPr>
                <w:i/>
                <w:iCs/>
                <w:color w:val="000000"/>
                <w:sz w:val="14"/>
                <w:szCs w:val="18"/>
                <w:lang w:eastAsia="it-IT"/>
              </w:rPr>
              <w:t>€/ha</w:t>
            </w:r>
          </w:p>
        </w:tc>
        <w:tc>
          <w:tcPr>
            <w:tcW w:w="802" w:type="dxa"/>
            <w:tcBorders>
              <w:top w:val="nil"/>
              <w:left w:val="single" w:sz="12" w:space="0" w:color="auto"/>
              <w:bottom w:val="single" w:sz="12" w:space="0" w:color="auto"/>
              <w:right w:val="single" w:sz="12" w:space="0" w:color="auto"/>
            </w:tcBorders>
            <w:shd w:val="clear" w:color="auto" w:fill="auto"/>
            <w:vAlign w:val="center"/>
            <w:hideMark/>
          </w:tcPr>
          <w:p w14:paraId="254C91BF" w14:textId="77777777" w:rsidR="00DF0A67" w:rsidRPr="008466C3" w:rsidRDefault="00DF0A67" w:rsidP="00716AEF">
            <w:pPr>
              <w:spacing w:line="360" w:lineRule="auto"/>
              <w:ind w:right="72" w:hanging="13"/>
              <w:jc w:val="center"/>
              <w:rPr>
                <w:b/>
                <w:bCs/>
                <w:i/>
                <w:iCs/>
                <w:color w:val="000000"/>
                <w:sz w:val="14"/>
                <w:szCs w:val="18"/>
                <w:lang w:eastAsia="it-IT"/>
              </w:rPr>
            </w:pPr>
            <w:r w:rsidRPr="008466C3">
              <w:rPr>
                <w:b/>
                <w:bCs/>
                <w:i/>
                <w:iCs/>
                <w:color w:val="000000"/>
                <w:sz w:val="14"/>
                <w:szCs w:val="18"/>
                <w:lang w:eastAsia="it-IT"/>
              </w:rPr>
              <w:t>€/ha</w:t>
            </w:r>
          </w:p>
        </w:tc>
      </w:tr>
      <w:tr w:rsidR="00DF0A67" w:rsidRPr="008466C3" w14:paraId="7AC85ED3" w14:textId="77777777" w:rsidTr="00716AEF">
        <w:trPr>
          <w:trHeight w:val="355"/>
        </w:trPr>
        <w:tc>
          <w:tcPr>
            <w:tcW w:w="866" w:type="dxa"/>
            <w:vMerge w:val="restart"/>
            <w:tcBorders>
              <w:top w:val="single" w:sz="12" w:space="0" w:color="auto"/>
              <w:left w:val="single" w:sz="4" w:space="0" w:color="auto"/>
              <w:bottom w:val="single" w:sz="4" w:space="0" w:color="auto"/>
              <w:right w:val="single" w:sz="2" w:space="0" w:color="auto"/>
            </w:tcBorders>
            <w:shd w:val="clear" w:color="auto" w:fill="auto"/>
            <w:noWrap/>
            <w:vAlign w:val="center"/>
            <w:hideMark/>
          </w:tcPr>
          <w:p w14:paraId="1E08311A" w14:textId="77777777" w:rsidR="00DF0A67" w:rsidRPr="008466C3" w:rsidRDefault="00DF0A67" w:rsidP="00716AEF">
            <w:pPr>
              <w:spacing w:line="360" w:lineRule="auto"/>
              <w:ind w:left="-55" w:right="72" w:firstLine="14"/>
              <w:jc w:val="center"/>
              <w:rPr>
                <w:color w:val="000000"/>
                <w:sz w:val="18"/>
                <w:szCs w:val="18"/>
                <w:lang w:eastAsia="it-IT"/>
              </w:rPr>
            </w:pPr>
            <w:r w:rsidRPr="008466C3">
              <w:rPr>
                <w:color w:val="000000"/>
                <w:sz w:val="18"/>
                <w:szCs w:val="18"/>
                <w:lang w:eastAsia="it-IT"/>
              </w:rPr>
              <w:t>2012-13</w:t>
            </w:r>
          </w:p>
        </w:tc>
        <w:tc>
          <w:tcPr>
            <w:tcW w:w="850" w:type="dxa"/>
            <w:tcBorders>
              <w:top w:val="single" w:sz="12" w:space="0" w:color="auto"/>
              <w:left w:val="single" w:sz="2" w:space="0" w:color="auto"/>
              <w:bottom w:val="single" w:sz="4" w:space="0" w:color="auto"/>
              <w:right w:val="single" w:sz="2" w:space="0" w:color="auto"/>
            </w:tcBorders>
            <w:shd w:val="clear" w:color="auto" w:fill="auto"/>
            <w:noWrap/>
            <w:vAlign w:val="center"/>
            <w:hideMark/>
          </w:tcPr>
          <w:p w14:paraId="3B507B8A" w14:textId="77777777" w:rsidR="00DF0A67" w:rsidRPr="008466C3" w:rsidRDefault="00DF0A67" w:rsidP="00716AEF">
            <w:pPr>
              <w:spacing w:before="100" w:beforeAutospacing="1" w:after="100" w:afterAutospacing="1" w:line="360" w:lineRule="auto"/>
              <w:jc w:val="center"/>
              <w:rPr>
                <w:color w:val="000000"/>
                <w:sz w:val="18"/>
                <w:szCs w:val="18"/>
                <w:lang w:eastAsia="it-IT"/>
              </w:rPr>
            </w:pPr>
            <w:r w:rsidRPr="008466C3">
              <w:rPr>
                <w:color w:val="000000"/>
                <w:sz w:val="18"/>
                <w:szCs w:val="18"/>
                <w:lang w:eastAsia="it-IT"/>
              </w:rPr>
              <w:t>CT</w:t>
            </w:r>
          </w:p>
        </w:tc>
        <w:tc>
          <w:tcPr>
            <w:tcW w:w="709" w:type="dxa"/>
            <w:tcBorders>
              <w:top w:val="single" w:sz="12" w:space="0" w:color="auto"/>
              <w:left w:val="single" w:sz="2" w:space="0" w:color="auto"/>
              <w:bottom w:val="single" w:sz="4" w:space="0" w:color="auto"/>
              <w:right w:val="single" w:sz="2" w:space="0" w:color="auto"/>
            </w:tcBorders>
            <w:shd w:val="clear" w:color="auto" w:fill="auto"/>
            <w:noWrap/>
            <w:vAlign w:val="center"/>
            <w:hideMark/>
          </w:tcPr>
          <w:p w14:paraId="19A02B19" w14:textId="77777777" w:rsidR="00DF0A67" w:rsidRPr="008466C3" w:rsidRDefault="00DF0A67" w:rsidP="00716AEF">
            <w:pPr>
              <w:spacing w:line="360" w:lineRule="auto"/>
              <w:ind w:right="72" w:hanging="13"/>
              <w:jc w:val="right"/>
              <w:rPr>
                <w:color w:val="000000"/>
                <w:sz w:val="18"/>
                <w:szCs w:val="18"/>
                <w:lang w:eastAsia="it-IT"/>
              </w:rPr>
            </w:pPr>
            <w:r w:rsidRPr="008466C3">
              <w:rPr>
                <w:color w:val="000000"/>
                <w:sz w:val="18"/>
                <w:szCs w:val="18"/>
                <w:lang w:eastAsia="it-IT"/>
              </w:rPr>
              <w:t>183.33</w:t>
            </w:r>
          </w:p>
        </w:tc>
        <w:tc>
          <w:tcPr>
            <w:tcW w:w="709" w:type="dxa"/>
            <w:tcBorders>
              <w:top w:val="single" w:sz="12" w:space="0" w:color="auto"/>
              <w:left w:val="single" w:sz="2" w:space="0" w:color="auto"/>
              <w:bottom w:val="single" w:sz="4" w:space="0" w:color="auto"/>
              <w:right w:val="single" w:sz="2" w:space="0" w:color="auto"/>
            </w:tcBorders>
            <w:shd w:val="clear" w:color="auto" w:fill="auto"/>
            <w:noWrap/>
            <w:vAlign w:val="center"/>
            <w:hideMark/>
          </w:tcPr>
          <w:p w14:paraId="30A224AA" w14:textId="77777777" w:rsidR="00DF0A67" w:rsidRPr="008466C3" w:rsidRDefault="00DF0A67" w:rsidP="00716AEF">
            <w:pPr>
              <w:spacing w:line="360" w:lineRule="auto"/>
              <w:ind w:right="72" w:hanging="13"/>
              <w:jc w:val="right"/>
              <w:rPr>
                <w:color w:val="000000"/>
                <w:sz w:val="18"/>
                <w:szCs w:val="18"/>
                <w:lang w:eastAsia="it-IT"/>
              </w:rPr>
            </w:pPr>
            <w:r w:rsidRPr="008466C3">
              <w:rPr>
                <w:color w:val="000000"/>
                <w:sz w:val="18"/>
                <w:szCs w:val="18"/>
                <w:lang w:eastAsia="it-IT"/>
              </w:rPr>
              <w:t>60.00</w:t>
            </w:r>
          </w:p>
        </w:tc>
        <w:tc>
          <w:tcPr>
            <w:tcW w:w="709" w:type="dxa"/>
            <w:tcBorders>
              <w:top w:val="single" w:sz="12" w:space="0" w:color="auto"/>
              <w:left w:val="single" w:sz="2" w:space="0" w:color="auto"/>
              <w:bottom w:val="single" w:sz="4" w:space="0" w:color="auto"/>
              <w:right w:val="single" w:sz="2" w:space="0" w:color="auto"/>
            </w:tcBorders>
            <w:shd w:val="clear" w:color="auto" w:fill="auto"/>
            <w:noWrap/>
            <w:vAlign w:val="center"/>
            <w:hideMark/>
          </w:tcPr>
          <w:p w14:paraId="57656BA4" w14:textId="77777777" w:rsidR="00DF0A67" w:rsidRPr="008466C3" w:rsidRDefault="00DF0A67" w:rsidP="00716AEF">
            <w:pPr>
              <w:spacing w:line="360" w:lineRule="auto"/>
              <w:ind w:right="72" w:hanging="13"/>
              <w:jc w:val="right"/>
              <w:rPr>
                <w:color w:val="000000"/>
                <w:sz w:val="18"/>
                <w:szCs w:val="18"/>
                <w:lang w:eastAsia="it-IT"/>
              </w:rPr>
            </w:pPr>
            <w:r w:rsidRPr="008466C3">
              <w:rPr>
                <w:color w:val="000000"/>
                <w:sz w:val="18"/>
                <w:szCs w:val="18"/>
                <w:lang w:eastAsia="it-IT"/>
              </w:rPr>
              <w:t>53.33</w:t>
            </w:r>
          </w:p>
        </w:tc>
        <w:tc>
          <w:tcPr>
            <w:tcW w:w="792" w:type="dxa"/>
            <w:tcBorders>
              <w:top w:val="single" w:sz="12" w:space="0" w:color="auto"/>
              <w:left w:val="single" w:sz="2" w:space="0" w:color="auto"/>
              <w:bottom w:val="single" w:sz="4" w:space="0" w:color="auto"/>
              <w:right w:val="single" w:sz="2" w:space="0" w:color="auto"/>
            </w:tcBorders>
            <w:shd w:val="clear" w:color="auto" w:fill="auto"/>
            <w:noWrap/>
            <w:vAlign w:val="center"/>
            <w:hideMark/>
          </w:tcPr>
          <w:p w14:paraId="68DF6345" w14:textId="77777777" w:rsidR="00DF0A67" w:rsidRPr="008466C3" w:rsidRDefault="00DF0A67" w:rsidP="00716AEF">
            <w:pPr>
              <w:spacing w:line="360" w:lineRule="auto"/>
              <w:ind w:right="72"/>
              <w:jc w:val="right"/>
              <w:rPr>
                <w:color w:val="000000"/>
                <w:sz w:val="18"/>
                <w:szCs w:val="18"/>
                <w:lang w:eastAsia="it-IT"/>
              </w:rPr>
            </w:pPr>
            <w:r w:rsidRPr="008466C3">
              <w:rPr>
                <w:color w:val="000000"/>
                <w:sz w:val="18"/>
                <w:szCs w:val="18"/>
                <w:lang w:eastAsia="it-IT"/>
              </w:rPr>
              <w:t> </w:t>
            </w:r>
          </w:p>
        </w:tc>
        <w:tc>
          <w:tcPr>
            <w:tcW w:w="742" w:type="dxa"/>
            <w:tcBorders>
              <w:top w:val="single" w:sz="12" w:space="0" w:color="auto"/>
              <w:left w:val="single" w:sz="2" w:space="0" w:color="auto"/>
              <w:bottom w:val="single" w:sz="4" w:space="0" w:color="auto"/>
              <w:right w:val="single" w:sz="2" w:space="0" w:color="auto"/>
            </w:tcBorders>
            <w:shd w:val="clear" w:color="auto" w:fill="auto"/>
            <w:noWrap/>
            <w:vAlign w:val="center"/>
            <w:hideMark/>
          </w:tcPr>
          <w:p w14:paraId="5CF02F19" w14:textId="77777777" w:rsidR="00DF0A67" w:rsidRPr="008466C3" w:rsidRDefault="00DF0A67" w:rsidP="00716AEF">
            <w:pPr>
              <w:spacing w:line="360" w:lineRule="auto"/>
              <w:ind w:right="72"/>
              <w:jc w:val="right"/>
              <w:rPr>
                <w:color w:val="000000"/>
                <w:sz w:val="18"/>
                <w:szCs w:val="18"/>
                <w:lang w:eastAsia="it-IT"/>
              </w:rPr>
            </w:pPr>
            <w:r w:rsidRPr="008466C3">
              <w:rPr>
                <w:color w:val="000000"/>
                <w:sz w:val="18"/>
                <w:szCs w:val="18"/>
                <w:lang w:eastAsia="it-IT"/>
              </w:rPr>
              <w:t> </w:t>
            </w:r>
          </w:p>
        </w:tc>
        <w:tc>
          <w:tcPr>
            <w:tcW w:w="783" w:type="dxa"/>
            <w:tcBorders>
              <w:top w:val="single" w:sz="12" w:space="0" w:color="auto"/>
              <w:left w:val="single" w:sz="2" w:space="0" w:color="auto"/>
              <w:bottom w:val="single" w:sz="4" w:space="0" w:color="auto"/>
              <w:right w:val="single" w:sz="2" w:space="0" w:color="auto"/>
            </w:tcBorders>
            <w:shd w:val="clear" w:color="auto" w:fill="auto"/>
            <w:noWrap/>
            <w:vAlign w:val="center"/>
            <w:hideMark/>
          </w:tcPr>
          <w:p w14:paraId="054BB48B" w14:textId="77777777" w:rsidR="00DF0A67" w:rsidRPr="008466C3" w:rsidRDefault="00DF0A67" w:rsidP="00716AEF">
            <w:pPr>
              <w:spacing w:line="360" w:lineRule="auto"/>
              <w:ind w:right="72" w:hanging="13"/>
              <w:jc w:val="right"/>
              <w:rPr>
                <w:color w:val="000000"/>
                <w:sz w:val="18"/>
                <w:szCs w:val="18"/>
                <w:lang w:eastAsia="it-IT"/>
              </w:rPr>
            </w:pPr>
            <w:r w:rsidRPr="008466C3">
              <w:rPr>
                <w:color w:val="000000"/>
                <w:sz w:val="18"/>
                <w:szCs w:val="18"/>
                <w:lang w:eastAsia="it-IT"/>
              </w:rPr>
              <w:t>79.20</w:t>
            </w:r>
          </w:p>
        </w:tc>
        <w:tc>
          <w:tcPr>
            <w:tcW w:w="784" w:type="dxa"/>
            <w:tcBorders>
              <w:top w:val="single" w:sz="12" w:space="0" w:color="auto"/>
              <w:left w:val="single" w:sz="2" w:space="0" w:color="auto"/>
              <w:bottom w:val="single" w:sz="4" w:space="0" w:color="auto"/>
              <w:right w:val="single" w:sz="2" w:space="0" w:color="auto"/>
            </w:tcBorders>
            <w:shd w:val="clear" w:color="auto" w:fill="auto"/>
            <w:noWrap/>
            <w:vAlign w:val="center"/>
            <w:hideMark/>
          </w:tcPr>
          <w:p w14:paraId="4459DF89" w14:textId="77777777" w:rsidR="00DF0A67" w:rsidRPr="008466C3" w:rsidRDefault="00DF0A67" w:rsidP="00716AEF">
            <w:pPr>
              <w:spacing w:line="360" w:lineRule="auto"/>
              <w:ind w:right="72" w:hanging="13"/>
              <w:jc w:val="right"/>
              <w:rPr>
                <w:color w:val="000000"/>
                <w:sz w:val="18"/>
                <w:szCs w:val="18"/>
                <w:lang w:eastAsia="it-IT"/>
              </w:rPr>
            </w:pPr>
            <w:r w:rsidRPr="008466C3">
              <w:rPr>
                <w:color w:val="000000"/>
                <w:sz w:val="18"/>
                <w:szCs w:val="18"/>
                <w:lang w:eastAsia="it-IT"/>
              </w:rPr>
              <w:t>23.33</w:t>
            </w:r>
          </w:p>
        </w:tc>
        <w:tc>
          <w:tcPr>
            <w:tcW w:w="784" w:type="dxa"/>
            <w:tcBorders>
              <w:top w:val="single" w:sz="12" w:space="0" w:color="auto"/>
              <w:left w:val="single" w:sz="2" w:space="0" w:color="auto"/>
              <w:bottom w:val="single" w:sz="4" w:space="0" w:color="auto"/>
              <w:right w:val="single" w:sz="2" w:space="0" w:color="auto"/>
            </w:tcBorders>
            <w:shd w:val="clear" w:color="auto" w:fill="auto"/>
            <w:noWrap/>
            <w:vAlign w:val="center"/>
            <w:hideMark/>
          </w:tcPr>
          <w:p w14:paraId="46E15699" w14:textId="77777777" w:rsidR="00DF0A67" w:rsidRPr="008466C3" w:rsidRDefault="00DF0A67" w:rsidP="00716AEF">
            <w:pPr>
              <w:spacing w:line="360" w:lineRule="auto"/>
              <w:ind w:right="72" w:hanging="13"/>
              <w:jc w:val="right"/>
              <w:rPr>
                <w:color w:val="000000"/>
                <w:sz w:val="18"/>
                <w:szCs w:val="18"/>
                <w:lang w:eastAsia="it-IT"/>
              </w:rPr>
            </w:pPr>
            <w:r w:rsidRPr="008466C3">
              <w:rPr>
                <w:color w:val="000000"/>
                <w:sz w:val="18"/>
                <w:szCs w:val="18"/>
                <w:lang w:eastAsia="it-IT"/>
              </w:rPr>
              <w:t>86.40</w:t>
            </w:r>
          </w:p>
        </w:tc>
        <w:tc>
          <w:tcPr>
            <w:tcW w:w="896" w:type="dxa"/>
            <w:tcBorders>
              <w:top w:val="single" w:sz="12" w:space="0" w:color="auto"/>
              <w:left w:val="single" w:sz="2" w:space="0" w:color="auto"/>
              <w:bottom w:val="single" w:sz="4" w:space="0" w:color="auto"/>
              <w:right w:val="single" w:sz="2" w:space="0" w:color="auto"/>
            </w:tcBorders>
            <w:shd w:val="clear" w:color="auto" w:fill="auto"/>
            <w:noWrap/>
            <w:vAlign w:val="center"/>
            <w:hideMark/>
          </w:tcPr>
          <w:p w14:paraId="4DC3FE87" w14:textId="77777777" w:rsidR="00DF0A67" w:rsidRPr="008466C3" w:rsidRDefault="00DF0A67" w:rsidP="00716AEF">
            <w:pPr>
              <w:spacing w:line="360" w:lineRule="auto"/>
              <w:ind w:right="72" w:hanging="13"/>
              <w:jc w:val="right"/>
              <w:rPr>
                <w:color w:val="000000"/>
                <w:sz w:val="18"/>
                <w:szCs w:val="18"/>
                <w:lang w:eastAsia="it-IT"/>
              </w:rPr>
            </w:pPr>
            <w:r w:rsidRPr="008466C3">
              <w:rPr>
                <w:color w:val="000000"/>
                <w:sz w:val="18"/>
                <w:szCs w:val="18"/>
                <w:lang w:eastAsia="it-IT"/>
              </w:rPr>
              <w:t>60.00</w:t>
            </w:r>
          </w:p>
        </w:tc>
        <w:tc>
          <w:tcPr>
            <w:tcW w:w="840" w:type="dxa"/>
            <w:tcBorders>
              <w:top w:val="single" w:sz="12" w:space="0" w:color="auto"/>
              <w:left w:val="single" w:sz="2" w:space="0" w:color="auto"/>
              <w:bottom w:val="single" w:sz="4" w:space="0" w:color="auto"/>
              <w:right w:val="single" w:sz="2" w:space="0" w:color="auto"/>
            </w:tcBorders>
            <w:shd w:val="clear" w:color="auto" w:fill="auto"/>
            <w:noWrap/>
            <w:vAlign w:val="center"/>
            <w:hideMark/>
          </w:tcPr>
          <w:p w14:paraId="73085DCD" w14:textId="77777777" w:rsidR="00DF0A67" w:rsidRPr="008466C3" w:rsidRDefault="00DF0A67" w:rsidP="00716AEF">
            <w:pPr>
              <w:spacing w:line="360" w:lineRule="auto"/>
              <w:ind w:right="72" w:hanging="13"/>
              <w:jc w:val="right"/>
              <w:rPr>
                <w:color w:val="000000"/>
                <w:sz w:val="18"/>
                <w:szCs w:val="18"/>
                <w:lang w:eastAsia="it-IT"/>
              </w:rPr>
            </w:pPr>
            <w:r w:rsidRPr="008466C3">
              <w:rPr>
                <w:color w:val="000000"/>
                <w:sz w:val="18"/>
                <w:szCs w:val="18"/>
                <w:lang w:eastAsia="it-IT"/>
              </w:rPr>
              <w:t> </w:t>
            </w:r>
          </w:p>
        </w:tc>
        <w:tc>
          <w:tcPr>
            <w:tcW w:w="812" w:type="dxa"/>
            <w:tcBorders>
              <w:top w:val="single" w:sz="12" w:space="0" w:color="auto"/>
              <w:left w:val="single" w:sz="2" w:space="0" w:color="auto"/>
              <w:bottom w:val="single" w:sz="4" w:space="0" w:color="auto"/>
              <w:right w:val="single" w:sz="2" w:space="0" w:color="auto"/>
            </w:tcBorders>
            <w:shd w:val="clear" w:color="auto" w:fill="auto"/>
            <w:noWrap/>
            <w:vAlign w:val="center"/>
            <w:hideMark/>
          </w:tcPr>
          <w:p w14:paraId="23037CBB" w14:textId="77777777" w:rsidR="00DF0A67" w:rsidRPr="008466C3" w:rsidRDefault="00DF0A67" w:rsidP="00716AEF">
            <w:pPr>
              <w:spacing w:line="360" w:lineRule="auto"/>
              <w:ind w:right="72" w:hanging="13"/>
              <w:jc w:val="right"/>
              <w:rPr>
                <w:color w:val="000000"/>
                <w:sz w:val="18"/>
                <w:szCs w:val="18"/>
                <w:lang w:eastAsia="it-IT"/>
              </w:rPr>
            </w:pPr>
            <w:r w:rsidRPr="008466C3">
              <w:rPr>
                <w:color w:val="000000"/>
                <w:sz w:val="18"/>
                <w:szCs w:val="18"/>
                <w:lang w:eastAsia="it-IT"/>
              </w:rPr>
              <w:t> </w:t>
            </w:r>
          </w:p>
        </w:tc>
        <w:tc>
          <w:tcPr>
            <w:tcW w:w="798" w:type="dxa"/>
            <w:tcBorders>
              <w:top w:val="single" w:sz="12" w:space="0" w:color="auto"/>
              <w:left w:val="single" w:sz="2" w:space="0" w:color="auto"/>
              <w:bottom w:val="single" w:sz="4" w:space="0" w:color="auto"/>
              <w:right w:val="single" w:sz="2" w:space="0" w:color="auto"/>
            </w:tcBorders>
            <w:shd w:val="clear" w:color="auto" w:fill="auto"/>
            <w:noWrap/>
            <w:vAlign w:val="center"/>
            <w:hideMark/>
          </w:tcPr>
          <w:p w14:paraId="57D4E421" w14:textId="77777777" w:rsidR="00DF0A67" w:rsidRPr="008466C3" w:rsidRDefault="00DF0A67" w:rsidP="00716AEF">
            <w:pPr>
              <w:spacing w:line="360" w:lineRule="auto"/>
              <w:ind w:right="72" w:hanging="13"/>
              <w:jc w:val="right"/>
              <w:rPr>
                <w:color w:val="000000"/>
                <w:sz w:val="18"/>
                <w:szCs w:val="18"/>
                <w:lang w:eastAsia="it-IT"/>
              </w:rPr>
            </w:pPr>
            <w:r w:rsidRPr="008466C3">
              <w:rPr>
                <w:color w:val="000000"/>
                <w:sz w:val="18"/>
                <w:szCs w:val="18"/>
                <w:lang w:eastAsia="it-IT"/>
              </w:rPr>
              <w:t>69.36</w:t>
            </w:r>
          </w:p>
        </w:tc>
        <w:tc>
          <w:tcPr>
            <w:tcW w:w="881" w:type="dxa"/>
            <w:tcBorders>
              <w:top w:val="single" w:sz="12" w:space="0" w:color="auto"/>
              <w:left w:val="single" w:sz="2" w:space="0" w:color="auto"/>
              <w:bottom w:val="single" w:sz="4" w:space="0" w:color="auto"/>
              <w:right w:val="single" w:sz="2" w:space="0" w:color="auto"/>
            </w:tcBorders>
            <w:shd w:val="clear" w:color="auto" w:fill="auto"/>
            <w:noWrap/>
            <w:vAlign w:val="center"/>
            <w:hideMark/>
          </w:tcPr>
          <w:p w14:paraId="1D40A9CC" w14:textId="77777777" w:rsidR="00DF0A67" w:rsidRPr="008466C3" w:rsidRDefault="00DF0A67" w:rsidP="00716AEF">
            <w:pPr>
              <w:spacing w:line="360" w:lineRule="auto"/>
              <w:ind w:right="72" w:hanging="13"/>
              <w:jc w:val="right"/>
              <w:rPr>
                <w:color w:val="000000"/>
                <w:sz w:val="18"/>
                <w:szCs w:val="18"/>
                <w:lang w:eastAsia="it-IT"/>
              </w:rPr>
            </w:pPr>
            <w:r w:rsidRPr="008466C3">
              <w:rPr>
                <w:color w:val="000000"/>
                <w:sz w:val="18"/>
                <w:szCs w:val="18"/>
                <w:lang w:eastAsia="it-IT"/>
              </w:rPr>
              <w:t>23.33</w:t>
            </w:r>
          </w:p>
        </w:tc>
        <w:tc>
          <w:tcPr>
            <w:tcW w:w="770" w:type="dxa"/>
            <w:tcBorders>
              <w:top w:val="single" w:sz="12" w:space="0" w:color="auto"/>
              <w:left w:val="single" w:sz="2" w:space="0" w:color="auto"/>
              <w:bottom w:val="single" w:sz="4" w:space="0" w:color="auto"/>
              <w:right w:val="single" w:sz="2" w:space="0" w:color="auto"/>
            </w:tcBorders>
            <w:shd w:val="clear" w:color="auto" w:fill="auto"/>
            <w:noWrap/>
            <w:vAlign w:val="center"/>
            <w:hideMark/>
          </w:tcPr>
          <w:p w14:paraId="54BEA87C" w14:textId="77777777" w:rsidR="00DF0A67" w:rsidRPr="008466C3" w:rsidRDefault="00DF0A67" w:rsidP="00716AEF">
            <w:pPr>
              <w:spacing w:line="360" w:lineRule="auto"/>
              <w:ind w:right="72" w:hanging="13"/>
              <w:jc w:val="right"/>
              <w:rPr>
                <w:color w:val="000000"/>
                <w:sz w:val="18"/>
                <w:szCs w:val="18"/>
                <w:lang w:eastAsia="it-IT"/>
              </w:rPr>
            </w:pPr>
            <w:r w:rsidRPr="008466C3">
              <w:rPr>
                <w:color w:val="000000"/>
                <w:sz w:val="18"/>
                <w:szCs w:val="18"/>
                <w:lang w:eastAsia="it-IT"/>
              </w:rPr>
              <w:t>55.50</w:t>
            </w:r>
          </w:p>
        </w:tc>
        <w:tc>
          <w:tcPr>
            <w:tcW w:w="760" w:type="dxa"/>
            <w:tcBorders>
              <w:top w:val="single" w:sz="12" w:space="0" w:color="auto"/>
              <w:left w:val="single" w:sz="2" w:space="0" w:color="auto"/>
              <w:bottom w:val="single" w:sz="4" w:space="0" w:color="auto"/>
              <w:right w:val="single" w:sz="2" w:space="0" w:color="auto"/>
            </w:tcBorders>
            <w:shd w:val="clear" w:color="auto" w:fill="auto"/>
            <w:noWrap/>
            <w:vAlign w:val="center"/>
            <w:hideMark/>
          </w:tcPr>
          <w:p w14:paraId="315291C9" w14:textId="77777777" w:rsidR="00DF0A67" w:rsidRPr="008466C3" w:rsidRDefault="00DF0A67" w:rsidP="00716AEF">
            <w:pPr>
              <w:spacing w:line="360" w:lineRule="auto"/>
              <w:ind w:right="72" w:hanging="13"/>
              <w:jc w:val="right"/>
              <w:rPr>
                <w:color w:val="000000"/>
                <w:sz w:val="18"/>
                <w:szCs w:val="18"/>
                <w:lang w:eastAsia="it-IT"/>
              </w:rPr>
            </w:pPr>
            <w:r w:rsidRPr="008466C3">
              <w:rPr>
                <w:color w:val="000000"/>
                <w:sz w:val="18"/>
                <w:szCs w:val="18"/>
                <w:lang w:eastAsia="it-IT"/>
              </w:rPr>
              <w:t>23.33</w:t>
            </w:r>
          </w:p>
        </w:tc>
        <w:tc>
          <w:tcPr>
            <w:tcW w:w="626" w:type="dxa"/>
            <w:tcBorders>
              <w:top w:val="single" w:sz="12" w:space="0" w:color="auto"/>
              <w:left w:val="single" w:sz="2" w:space="0" w:color="auto"/>
              <w:bottom w:val="single" w:sz="4" w:space="0" w:color="auto"/>
              <w:right w:val="single" w:sz="2" w:space="0" w:color="auto"/>
            </w:tcBorders>
            <w:shd w:val="clear" w:color="auto" w:fill="auto"/>
            <w:noWrap/>
            <w:vAlign w:val="center"/>
            <w:hideMark/>
          </w:tcPr>
          <w:p w14:paraId="47AFA5B5" w14:textId="77777777" w:rsidR="00DF0A67" w:rsidRPr="008466C3" w:rsidRDefault="00DF0A67" w:rsidP="00716AEF">
            <w:pPr>
              <w:spacing w:line="360" w:lineRule="auto"/>
              <w:ind w:right="72" w:hanging="13"/>
              <w:jc w:val="right"/>
              <w:rPr>
                <w:color w:val="000000"/>
                <w:sz w:val="18"/>
                <w:szCs w:val="18"/>
                <w:lang w:eastAsia="it-IT"/>
              </w:rPr>
            </w:pPr>
            <w:r w:rsidRPr="008466C3">
              <w:rPr>
                <w:color w:val="000000"/>
                <w:sz w:val="18"/>
                <w:szCs w:val="18"/>
                <w:lang w:eastAsia="it-IT"/>
              </w:rPr>
              <w:t>76.67</w:t>
            </w:r>
          </w:p>
        </w:tc>
        <w:tc>
          <w:tcPr>
            <w:tcW w:w="802" w:type="dxa"/>
            <w:tcBorders>
              <w:top w:val="single" w:sz="12" w:space="0" w:color="auto"/>
              <w:left w:val="single" w:sz="2" w:space="0" w:color="auto"/>
              <w:bottom w:val="single" w:sz="4" w:space="0" w:color="auto"/>
              <w:right w:val="single" w:sz="2" w:space="0" w:color="auto"/>
            </w:tcBorders>
            <w:shd w:val="clear" w:color="auto" w:fill="auto"/>
            <w:noWrap/>
            <w:vAlign w:val="center"/>
            <w:hideMark/>
          </w:tcPr>
          <w:p w14:paraId="3874FADA" w14:textId="77777777" w:rsidR="00DF0A67" w:rsidRPr="008466C3" w:rsidRDefault="00DF0A67" w:rsidP="00716AEF">
            <w:pPr>
              <w:spacing w:line="360" w:lineRule="auto"/>
              <w:ind w:right="72" w:hanging="13"/>
              <w:jc w:val="right"/>
              <w:rPr>
                <w:b/>
                <w:bCs/>
                <w:color w:val="000000"/>
                <w:sz w:val="18"/>
                <w:szCs w:val="18"/>
                <w:lang w:eastAsia="it-IT"/>
              </w:rPr>
            </w:pPr>
            <w:r w:rsidRPr="008466C3">
              <w:rPr>
                <w:b/>
                <w:bCs/>
                <w:color w:val="000000"/>
                <w:sz w:val="18"/>
                <w:szCs w:val="18"/>
                <w:lang w:eastAsia="it-IT"/>
              </w:rPr>
              <w:t>793.78</w:t>
            </w:r>
          </w:p>
        </w:tc>
      </w:tr>
      <w:tr w:rsidR="00DF0A67" w:rsidRPr="008466C3" w14:paraId="1F93AC6D" w14:textId="77777777" w:rsidTr="00716AEF">
        <w:trPr>
          <w:trHeight w:val="355"/>
        </w:trPr>
        <w:tc>
          <w:tcPr>
            <w:tcW w:w="866" w:type="dxa"/>
            <w:vMerge/>
            <w:tcBorders>
              <w:top w:val="single" w:sz="4" w:space="0" w:color="auto"/>
              <w:left w:val="single" w:sz="4" w:space="0" w:color="auto"/>
              <w:bottom w:val="single" w:sz="4" w:space="0" w:color="auto"/>
              <w:right w:val="single" w:sz="2" w:space="0" w:color="auto"/>
            </w:tcBorders>
            <w:vAlign w:val="center"/>
            <w:hideMark/>
          </w:tcPr>
          <w:p w14:paraId="73EAB87D" w14:textId="77777777" w:rsidR="00DF0A67" w:rsidRPr="008466C3" w:rsidRDefault="00DF0A67" w:rsidP="00716AEF">
            <w:pPr>
              <w:spacing w:line="360" w:lineRule="auto"/>
              <w:ind w:left="-55" w:right="72" w:firstLine="14"/>
              <w:jc w:val="center"/>
              <w:rPr>
                <w:color w:val="000000"/>
                <w:sz w:val="18"/>
                <w:szCs w:val="18"/>
                <w:lang w:eastAsia="it-IT"/>
              </w:rPr>
            </w:pPr>
          </w:p>
        </w:tc>
        <w:tc>
          <w:tcPr>
            <w:tcW w:w="850" w:type="dxa"/>
            <w:tcBorders>
              <w:top w:val="single" w:sz="4" w:space="0" w:color="auto"/>
              <w:left w:val="single" w:sz="2" w:space="0" w:color="auto"/>
              <w:bottom w:val="single" w:sz="4" w:space="0" w:color="auto"/>
              <w:right w:val="single" w:sz="2" w:space="0" w:color="auto"/>
            </w:tcBorders>
            <w:shd w:val="clear" w:color="auto" w:fill="auto"/>
            <w:noWrap/>
            <w:vAlign w:val="center"/>
            <w:hideMark/>
          </w:tcPr>
          <w:p w14:paraId="0EB48CB9" w14:textId="77777777" w:rsidR="00DF0A67" w:rsidRPr="008466C3" w:rsidRDefault="00DF0A67" w:rsidP="00716AEF">
            <w:pPr>
              <w:spacing w:before="100" w:beforeAutospacing="1" w:after="100" w:afterAutospacing="1" w:line="360" w:lineRule="auto"/>
              <w:jc w:val="center"/>
              <w:rPr>
                <w:color w:val="000000"/>
                <w:sz w:val="18"/>
                <w:szCs w:val="18"/>
                <w:lang w:eastAsia="it-IT"/>
              </w:rPr>
            </w:pPr>
            <w:r w:rsidRPr="008466C3">
              <w:rPr>
                <w:color w:val="000000"/>
                <w:sz w:val="18"/>
                <w:szCs w:val="18"/>
                <w:lang w:eastAsia="it-IT"/>
              </w:rPr>
              <w:t>MT</w:t>
            </w:r>
          </w:p>
        </w:tc>
        <w:tc>
          <w:tcPr>
            <w:tcW w:w="709" w:type="dxa"/>
            <w:tcBorders>
              <w:top w:val="single" w:sz="4" w:space="0" w:color="auto"/>
              <w:left w:val="single" w:sz="2" w:space="0" w:color="auto"/>
              <w:bottom w:val="single" w:sz="4" w:space="0" w:color="auto"/>
              <w:right w:val="single" w:sz="2" w:space="0" w:color="auto"/>
            </w:tcBorders>
            <w:shd w:val="clear" w:color="auto" w:fill="auto"/>
            <w:noWrap/>
            <w:vAlign w:val="center"/>
            <w:hideMark/>
          </w:tcPr>
          <w:p w14:paraId="3F874BAE" w14:textId="77777777" w:rsidR="00DF0A67" w:rsidRPr="008466C3" w:rsidRDefault="00DF0A67" w:rsidP="00716AEF">
            <w:pPr>
              <w:spacing w:line="360" w:lineRule="auto"/>
              <w:ind w:right="72" w:hanging="13"/>
              <w:jc w:val="right"/>
              <w:rPr>
                <w:color w:val="000000"/>
                <w:sz w:val="18"/>
                <w:szCs w:val="18"/>
                <w:lang w:eastAsia="it-IT"/>
              </w:rPr>
            </w:pPr>
            <w:r w:rsidRPr="008466C3">
              <w:rPr>
                <w:color w:val="000000"/>
                <w:sz w:val="18"/>
                <w:szCs w:val="18"/>
                <w:lang w:eastAsia="it-IT"/>
              </w:rPr>
              <w:t> </w:t>
            </w:r>
          </w:p>
        </w:tc>
        <w:tc>
          <w:tcPr>
            <w:tcW w:w="709" w:type="dxa"/>
            <w:tcBorders>
              <w:top w:val="single" w:sz="4" w:space="0" w:color="auto"/>
              <w:left w:val="single" w:sz="2" w:space="0" w:color="auto"/>
              <w:bottom w:val="single" w:sz="4" w:space="0" w:color="auto"/>
              <w:right w:val="single" w:sz="2" w:space="0" w:color="auto"/>
            </w:tcBorders>
            <w:shd w:val="clear" w:color="auto" w:fill="auto"/>
            <w:noWrap/>
            <w:vAlign w:val="center"/>
            <w:hideMark/>
          </w:tcPr>
          <w:p w14:paraId="446F2E13" w14:textId="77777777" w:rsidR="00DF0A67" w:rsidRPr="008466C3" w:rsidRDefault="00DF0A67" w:rsidP="00716AEF">
            <w:pPr>
              <w:spacing w:line="360" w:lineRule="auto"/>
              <w:ind w:right="72" w:hanging="13"/>
              <w:jc w:val="right"/>
              <w:rPr>
                <w:color w:val="000000"/>
                <w:sz w:val="18"/>
                <w:szCs w:val="18"/>
                <w:lang w:eastAsia="it-IT"/>
              </w:rPr>
            </w:pPr>
            <w:r w:rsidRPr="008466C3">
              <w:rPr>
                <w:color w:val="000000"/>
                <w:sz w:val="18"/>
                <w:szCs w:val="18"/>
                <w:lang w:eastAsia="it-IT"/>
              </w:rPr>
              <w:t>60.00</w:t>
            </w:r>
          </w:p>
        </w:tc>
        <w:tc>
          <w:tcPr>
            <w:tcW w:w="709" w:type="dxa"/>
            <w:tcBorders>
              <w:top w:val="single" w:sz="4" w:space="0" w:color="auto"/>
              <w:left w:val="single" w:sz="2" w:space="0" w:color="auto"/>
              <w:bottom w:val="single" w:sz="4" w:space="0" w:color="auto"/>
              <w:right w:val="single" w:sz="2" w:space="0" w:color="auto"/>
            </w:tcBorders>
            <w:shd w:val="clear" w:color="auto" w:fill="auto"/>
            <w:noWrap/>
            <w:vAlign w:val="center"/>
            <w:hideMark/>
          </w:tcPr>
          <w:p w14:paraId="78475CE6" w14:textId="77777777" w:rsidR="00DF0A67" w:rsidRPr="008466C3" w:rsidRDefault="00DF0A67" w:rsidP="00716AEF">
            <w:pPr>
              <w:spacing w:line="360" w:lineRule="auto"/>
              <w:ind w:right="72" w:hanging="13"/>
              <w:jc w:val="right"/>
              <w:rPr>
                <w:color w:val="000000"/>
                <w:sz w:val="18"/>
                <w:szCs w:val="18"/>
                <w:lang w:eastAsia="it-IT"/>
              </w:rPr>
            </w:pPr>
            <w:r w:rsidRPr="008466C3">
              <w:rPr>
                <w:color w:val="000000"/>
                <w:sz w:val="18"/>
                <w:szCs w:val="18"/>
                <w:lang w:eastAsia="it-IT"/>
              </w:rPr>
              <w:t>73.33</w:t>
            </w:r>
          </w:p>
        </w:tc>
        <w:tc>
          <w:tcPr>
            <w:tcW w:w="792" w:type="dxa"/>
            <w:tcBorders>
              <w:top w:val="single" w:sz="4" w:space="0" w:color="auto"/>
              <w:left w:val="single" w:sz="2" w:space="0" w:color="auto"/>
              <w:bottom w:val="single" w:sz="4" w:space="0" w:color="auto"/>
              <w:right w:val="single" w:sz="2" w:space="0" w:color="auto"/>
            </w:tcBorders>
            <w:shd w:val="clear" w:color="auto" w:fill="auto"/>
            <w:noWrap/>
            <w:vAlign w:val="center"/>
            <w:hideMark/>
          </w:tcPr>
          <w:p w14:paraId="64C3E720" w14:textId="77777777" w:rsidR="00DF0A67" w:rsidRPr="008466C3" w:rsidRDefault="00DF0A67" w:rsidP="00716AEF">
            <w:pPr>
              <w:spacing w:line="360" w:lineRule="auto"/>
              <w:ind w:right="72"/>
              <w:jc w:val="right"/>
              <w:rPr>
                <w:color w:val="000000"/>
                <w:sz w:val="18"/>
                <w:szCs w:val="18"/>
                <w:lang w:eastAsia="it-IT"/>
              </w:rPr>
            </w:pPr>
            <w:r w:rsidRPr="008466C3">
              <w:rPr>
                <w:color w:val="000000"/>
                <w:sz w:val="18"/>
                <w:szCs w:val="18"/>
                <w:lang w:eastAsia="it-IT"/>
              </w:rPr>
              <w:t> </w:t>
            </w:r>
          </w:p>
        </w:tc>
        <w:tc>
          <w:tcPr>
            <w:tcW w:w="742" w:type="dxa"/>
            <w:tcBorders>
              <w:top w:val="single" w:sz="4" w:space="0" w:color="auto"/>
              <w:left w:val="single" w:sz="2" w:space="0" w:color="auto"/>
              <w:bottom w:val="single" w:sz="4" w:space="0" w:color="auto"/>
              <w:right w:val="single" w:sz="2" w:space="0" w:color="auto"/>
            </w:tcBorders>
            <w:shd w:val="clear" w:color="auto" w:fill="auto"/>
            <w:noWrap/>
            <w:vAlign w:val="center"/>
            <w:hideMark/>
          </w:tcPr>
          <w:p w14:paraId="4A86B554" w14:textId="77777777" w:rsidR="00DF0A67" w:rsidRPr="008466C3" w:rsidRDefault="00DF0A67" w:rsidP="00716AEF">
            <w:pPr>
              <w:spacing w:line="360" w:lineRule="auto"/>
              <w:ind w:right="72"/>
              <w:jc w:val="right"/>
              <w:rPr>
                <w:color w:val="000000"/>
                <w:sz w:val="18"/>
                <w:szCs w:val="18"/>
                <w:lang w:eastAsia="it-IT"/>
              </w:rPr>
            </w:pPr>
            <w:r w:rsidRPr="008466C3">
              <w:rPr>
                <w:color w:val="000000"/>
                <w:sz w:val="18"/>
                <w:szCs w:val="18"/>
                <w:lang w:eastAsia="it-IT"/>
              </w:rPr>
              <w:t> </w:t>
            </w:r>
          </w:p>
        </w:tc>
        <w:tc>
          <w:tcPr>
            <w:tcW w:w="783" w:type="dxa"/>
            <w:tcBorders>
              <w:top w:val="single" w:sz="4" w:space="0" w:color="auto"/>
              <w:left w:val="single" w:sz="2" w:space="0" w:color="auto"/>
              <w:bottom w:val="single" w:sz="4" w:space="0" w:color="auto"/>
              <w:right w:val="single" w:sz="2" w:space="0" w:color="auto"/>
            </w:tcBorders>
            <w:shd w:val="clear" w:color="auto" w:fill="auto"/>
            <w:noWrap/>
            <w:vAlign w:val="center"/>
            <w:hideMark/>
          </w:tcPr>
          <w:p w14:paraId="2CE73747" w14:textId="77777777" w:rsidR="00DF0A67" w:rsidRPr="008466C3" w:rsidRDefault="00DF0A67" w:rsidP="00716AEF">
            <w:pPr>
              <w:spacing w:line="360" w:lineRule="auto"/>
              <w:ind w:right="72" w:hanging="13"/>
              <w:jc w:val="right"/>
              <w:rPr>
                <w:color w:val="000000"/>
                <w:sz w:val="18"/>
                <w:szCs w:val="18"/>
                <w:lang w:eastAsia="it-IT"/>
              </w:rPr>
            </w:pPr>
            <w:r w:rsidRPr="008466C3">
              <w:rPr>
                <w:color w:val="000000"/>
                <w:sz w:val="18"/>
                <w:szCs w:val="18"/>
                <w:lang w:eastAsia="it-IT"/>
              </w:rPr>
              <w:t>79.20</w:t>
            </w:r>
          </w:p>
        </w:tc>
        <w:tc>
          <w:tcPr>
            <w:tcW w:w="784" w:type="dxa"/>
            <w:tcBorders>
              <w:top w:val="single" w:sz="4" w:space="0" w:color="auto"/>
              <w:left w:val="single" w:sz="2" w:space="0" w:color="auto"/>
              <w:bottom w:val="single" w:sz="4" w:space="0" w:color="auto"/>
              <w:right w:val="single" w:sz="2" w:space="0" w:color="auto"/>
            </w:tcBorders>
            <w:shd w:val="clear" w:color="auto" w:fill="auto"/>
            <w:noWrap/>
            <w:vAlign w:val="center"/>
            <w:hideMark/>
          </w:tcPr>
          <w:p w14:paraId="3D405784" w14:textId="77777777" w:rsidR="00DF0A67" w:rsidRPr="008466C3" w:rsidRDefault="00DF0A67" w:rsidP="00716AEF">
            <w:pPr>
              <w:spacing w:line="360" w:lineRule="auto"/>
              <w:ind w:right="72" w:hanging="13"/>
              <w:jc w:val="right"/>
              <w:rPr>
                <w:color w:val="000000"/>
                <w:sz w:val="18"/>
                <w:szCs w:val="18"/>
                <w:lang w:eastAsia="it-IT"/>
              </w:rPr>
            </w:pPr>
            <w:r w:rsidRPr="008466C3">
              <w:rPr>
                <w:color w:val="000000"/>
                <w:sz w:val="18"/>
                <w:szCs w:val="18"/>
                <w:lang w:eastAsia="it-IT"/>
              </w:rPr>
              <w:t>23.33</w:t>
            </w:r>
          </w:p>
        </w:tc>
        <w:tc>
          <w:tcPr>
            <w:tcW w:w="784" w:type="dxa"/>
            <w:tcBorders>
              <w:top w:val="single" w:sz="4" w:space="0" w:color="auto"/>
              <w:left w:val="single" w:sz="2" w:space="0" w:color="auto"/>
              <w:bottom w:val="single" w:sz="4" w:space="0" w:color="auto"/>
              <w:right w:val="single" w:sz="2" w:space="0" w:color="auto"/>
            </w:tcBorders>
            <w:shd w:val="clear" w:color="auto" w:fill="auto"/>
            <w:noWrap/>
            <w:vAlign w:val="center"/>
            <w:hideMark/>
          </w:tcPr>
          <w:p w14:paraId="686A29AF" w14:textId="77777777" w:rsidR="00DF0A67" w:rsidRPr="008466C3" w:rsidRDefault="00DF0A67" w:rsidP="00716AEF">
            <w:pPr>
              <w:spacing w:line="360" w:lineRule="auto"/>
              <w:ind w:right="72" w:hanging="13"/>
              <w:jc w:val="right"/>
              <w:rPr>
                <w:color w:val="000000"/>
                <w:sz w:val="18"/>
                <w:szCs w:val="18"/>
                <w:lang w:eastAsia="it-IT"/>
              </w:rPr>
            </w:pPr>
            <w:r w:rsidRPr="008466C3">
              <w:rPr>
                <w:color w:val="000000"/>
                <w:sz w:val="18"/>
                <w:szCs w:val="18"/>
                <w:lang w:eastAsia="it-IT"/>
              </w:rPr>
              <w:t>86.40</w:t>
            </w:r>
          </w:p>
        </w:tc>
        <w:tc>
          <w:tcPr>
            <w:tcW w:w="896" w:type="dxa"/>
            <w:tcBorders>
              <w:top w:val="single" w:sz="4" w:space="0" w:color="auto"/>
              <w:left w:val="single" w:sz="2" w:space="0" w:color="auto"/>
              <w:bottom w:val="single" w:sz="4" w:space="0" w:color="auto"/>
              <w:right w:val="single" w:sz="2" w:space="0" w:color="auto"/>
            </w:tcBorders>
            <w:shd w:val="clear" w:color="auto" w:fill="auto"/>
            <w:noWrap/>
            <w:vAlign w:val="center"/>
            <w:hideMark/>
          </w:tcPr>
          <w:p w14:paraId="4BCE0A65" w14:textId="77777777" w:rsidR="00DF0A67" w:rsidRPr="008466C3" w:rsidRDefault="00DF0A67" w:rsidP="00716AEF">
            <w:pPr>
              <w:spacing w:line="360" w:lineRule="auto"/>
              <w:ind w:right="72" w:hanging="13"/>
              <w:jc w:val="right"/>
              <w:rPr>
                <w:color w:val="000000"/>
                <w:sz w:val="18"/>
                <w:szCs w:val="18"/>
                <w:lang w:eastAsia="it-IT"/>
              </w:rPr>
            </w:pPr>
            <w:r w:rsidRPr="008466C3">
              <w:rPr>
                <w:color w:val="000000"/>
                <w:sz w:val="18"/>
                <w:szCs w:val="18"/>
                <w:lang w:eastAsia="it-IT"/>
              </w:rPr>
              <w:t>60.00</w:t>
            </w:r>
          </w:p>
        </w:tc>
        <w:tc>
          <w:tcPr>
            <w:tcW w:w="840" w:type="dxa"/>
            <w:tcBorders>
              <w:top w:val="single" w:sz="4" w:space="0" w:color="auto"/>
              <w:left w:val="single" w:sz="2" w:space="0" w:color="auto"/>
              <w:bottom w:val="single" w:sz="4" w:space="0" w:color="auto"/>
              <w:right w:val="single" w:sz="2" w:space="0" w:color="auto"/>
            </w:tcBorders>
            <w:shd w:val="clear" w:color="auto" w:fill="auto"/>
            <w:noWrap/>
            <w:vAlign w:val="center"/>
            <w:hideMark/>
          </w:tcPr>
          <w:p w14:paraId="3A71AD24" w14:textId="77777777" w:rsidR="00DF0A67" w:rsidRPr="008466C3" w:rsidRDefault="00DF0A67" w:rsidP="00716AEF">
            <w:pPr>
              <w:spacing w:line="360" w:lineRule="auto"/>
              <w:ind w:right="72" w:hanging="13"/>
              <w:jc w:val="right"/>
              <w:rPr>
                <w:color w:val="000000"/>
                <w:sz w:val="18"/>
                <w:szCs w:val="18"/>
                <w:lang w:eastAsia="it-IT"/>
              </w:rPr>
            </w:pPr>
            <w:r w:rsidRPr="008466C3">
              <w:rPr>
                <w:color w:val="000000"/>
                <w:sz w:val="18"/>
                <w:szCs w:val="18"/>
                <w:lang w:eastAsia="it-IT"/>
              </w:rPr>
              <w:t> </w:t>
            </w:r>
          </w:p>
        </w:tc>
        <w:tc>
          <w:tcPr>
            <w:tcW w:w="812" w:type="dxa"/>
            <w:tcBorders>
              <w:top w:val="single" w:sz="4" w:space="0" w:color="auto"/>
              <w:left w:val="single" w:sz="2" w:space="0" w:color="auto"/>
              <w:bottom w:val="single" w:sz="4" w:space="0" w:color="auto"/>
              <w:right w:val="single" w:sz="2" w:space="0" w:color="auto"/>
            </w:tcBorders>
            <w:shd w:val="clear" w:color="auto" w:fill="auto"/>
            <w:noWrap/>
            <w:vAlign w:val="center"/>
            <w:hideMark/>
          </w:tcPr>
          <w:p w14:paraId="360C1FDC" w14:textId="77777777" w:rsidR="00DF0A67" w:rsidRPr="008466C3" w:rsidRDefault="00DF0A67" w:rsidP="00716AEF">
            <w:pPr>
              <w:spacing w:line="360" w:lineRule="auto"/>
              <w:ind w:right="72" w:hanging="13"/>
              <w:jc w:val="right"/>
              <w:rPr>
                <w:color w:val="000000"/>
                <w:sz w:val="18"/>
                <w:szCs w:val="18"/>
                <w:lang w:eastAsia="it-IT"/>
              </w:rPr>
            </w:pPr>
            <w:r w:rsidRPr="008466C3">
              <w:rPr>
                <w:color w:val="000000"/>
                <w:sz w:val="18"/>
                <w:szCs w:val="18"/>
                <w:lang w:eastAsia="it-IT"/>
              </w:rPr>
              <w:t> </w:t>
            </w:r>
          </w:p>
        </w:tc>
        <w:tc>
          <w:tcPr>
            <w:tcW w:w="798" w:type="dxa"/>
            <w:tcBorders>
              <w:top w:val="single" w:sz="4" w:space="0" w:color="auto"/>
              <w:left w:val="single" w:sz="2" w:space="0" w:color="auto"/>
              <w:bottom w:val="single" w:sz="4" w:space="0" w:color="auto"/>
              <w:right w:val="single" w:sz="2" w:space="0" w:color="auto"/>
            </w:tcBorders>
            <w:shd w:val="clear" w:color="auto" w:fill="auto"/>
            <w:noWrap/>
            <w:vAlign w:val="center"/>
            <w:hideMark/>
          </w:tcPr>
          <w:p w14:paraId="0A2F1657" w14:textId="77777777" w:rsidR="00DF0A67" w:rsidRPr="008466C3" w:rsidRDefault="00DF0A67" w:rsidP="00716AEF">
            <w:pPr>
              <w:spacing w:line="360" w:lineRule="auto"/>
              <w:ind w:right="72" w:hanging="13"/>
              <w:jc w:val="right"/>
              <w:rPr>
                <w:color w:val="000000"/>
                <w:sz w:val="18"/>
                <w:szCs w:val="18"/>
                <w:lang w:eastAsia="it-IT"/>
              </w:rPr>
            </w:pPr>
            <w:r w:rsidRPr="008466C3">
              <w:rPr>
                <w:color w:val="000000"/>
                <w:sz w:val="18"/>
                <w:szCs w:val="18"/>
                <w:lang w:eastAsia="it-IT"/>
              </w:rPr>
              <w:t>69.36</w:t>
            </w:r>
          </w:p>
        </w:tc>
        <w:tc>
          <w:tcPr>
            <w:tcW w:w="881" w:type="dxa"/>
            <w:tcBorders>
              <w:top w:val="single" w:sz="4" w:space="0" w:color="auto"/>
              <w:left w:val="single" w:sz="2" w:space="0" w:color="auto"/>
              <w:bottom w:val="single" w:sz="4" w:space="0" w:color="auto"/>
              <w:right w:val="single" w:sz="2" w:space="0" w:color="auto"/>
            </w:tcBorders>
            <w:shd w:val="clear" w:color="auto" w:fill="auto"/>
            <w:noWrap/>
            <w:vAlign w:val="center"/>
            <w:hideMark/>
          </w:tcPr>
          <w:p w14:paraId="4B78ABCC" w14:textId="77777777" w:rsidR="00DF0A67" w:rsidRPr="008466C3" w:rsidRDefault="00DF0A67" w:rsidP="00716AEF">
            <w:pPr>
              <w:spacing w:line="360" w:lineRule="auto"/>
              <w:ind w:right="72" w:hanging="13"/>
              <w:jc w:val="right"/>
              <w:rPr>
                <w:color w:val="000000"/>
                <w:sz w:val="18"/>
                <w:szCs w:val="18"/>
                <w:lang w:eastAsia="it-IT"/>
              </w:rPr>
            </w:pPr>
            <w:r w:rsidRPr="008466C3">
              <w:rPr>
                <w:color w:val="000000"/>
                <w:sz w:val="18"/>
                <w:szCs w:val="18"/>
                <w:lang w:eastAsia="it-IT"/>
              </w:rPr>
              <w:t>23.33</w:t>
            </w:r>
          </w:p>
        </w:tc>
        <w:tc>
          <w:tcPr>
            <w:tcW w:w="770" w:type="dxa"/>
            <w:tcBorders>
              <w:top w:val="single" w:sz="4" w:space="0" w:color="auto"/>
              <w:left w:val="single" w:sz="2" w:space="0" w:color="auto"/>
              <w:bottom w:val="single" w:sz="4" w:space="0" w:color="auto"/>
              <w:right w:val="single" w:sz="2" w:space="0" w:color="auto"/>
            </w:tcBorders>
            <w:shd w:val="clear" w:color="auto" w:fill="auto"/>
            <w:noWrap/>
            <w:vAlign w:val="center"/>
            <w:hideMark/>
          </w:tcPr>
          <w:p w14:paraId="6F6380AE" w14:textId="77777777" w:rsidR="00DF0A67" w:rsidRPr="008466C3" w:rsidRDefault="00DF0A67" w:rsidP="00716AEF">
            <w:pPr>
              <w:spacing w:line="360" w:lineRule="auto"/>
              <w:ind w:right="72" w:hanging="13"/>
              <w:jc w:val="right"/>
              <w:rPr>
                <w:color w:val="000000"/>
                <w:sz w:val="18"/>
                <w:szCs w:val="18"/>
                <w:lang w:eastAsia="it-IT"/>
              </w:rPr>
            </w:pPr>
            <w:r w:rsidRPr="008466C3">
              <w:rPr>
                <w:color w:val="000000"/>
                <w:sz w:val="18"/>
                <w:szCs w:val="18"/>
                <w:lang w:eastAsia="it-IT"/>
              </w:rPr>
              <w:t>55.50</w:t>
            </w:r>
          </w:p>
        </w:tc>
        <w:tc>
          <w:tcPr>
            <w:tcW w:w="760" w:type="dxa"/>
            <w:tcBorders>
              <w:top w:val="single" w:sz="4" w:space="0" w:color="auto"/>
              <w:left w:val="single" w:sz="2" w:space="0" w:color="auto"/>
              <w:bottom w:val="single" w:sz="4" w:space="0" w:color="auto"/>
              <w:right w:val="single" w:sz="2" w:space="0" w:color="auto"/>
            </w:tcBorders>
            <w:shd w:val="clear" w:color="auto" w:fill="auto"/>
            <w:noWrap/>
            <w:vAlign w:val="center"/>
            <w:hideMark/>
          </w:tcPr>
          <w:p w14:paraId="574C8FAA" w14:textId="77777777" w:rsidR="00DF0A67" w:rsidRPr="008466C3" w:rsidRDefault="00DF0A67" w:rsidP="00716AEF">
            <w:pPr>
              <w:spacing w:line="360" w:lineRule="auto"/>
              <w:ind w:right="72" w:hanging="13"/>
              <w:jc w:val="right"/>
              <w:rPr>
                <w:color w:val="000000"/>
                <w:sz w:val="18"/>
                <w:szCs w:val="18"/>
                <w:lang w:eastAsia="it-IT"/>
              </w:rPr>
            </w:pPr>
            <w:r w:rsidRPr="008466C3">
              <w:rPr>
                <w:color w:val="000000"/>
                <w:sz w:val="18"/>
                <w:szCs w:val="18"/>
                <w:lang w:eastAsia="it-IT"/>
              </w:rPr>
              <w:t>23.33</w:t>
            </w:r>
          </w:p>
        </w:tc>
        <w:tc>
          <w:tcPr>
            <w:tcW w:w="626" w:type="dxa"/>
            <w:tcBorders>
              <w:top w:val="single" w:sz="4" w:space="0" w:color="auto"/>
              <w:left w:val="single" w:sz="2" w:space="0" w:color="auto"/>
              <w:bottom w:val="single" w:sz="4" w:space="0" w:color="auto"/>
              <w:right w:val="single" w:sz="2" w:space="0" w:color="auto"/>
            </w:tcBorders>
            <w:shd w:val="clear" w:color="auto" w:fill="auto"/>
            <w:noWrap/>
            <w:vAlign w:val="center"/>
            <w:hideMark/>
          </w:tcPr>
          <w:p w14:paraId="2F3061B9" w14:textId="77777777" w:rsidR="00DF0A67" w:rsidRPr="008466C3" w:rsidRDefault="00DF0A67" w:rsidP="00716AEF">
            <w:pPr>
              <w:spacing w:line="360" w:lineRule="auto"/>
              <w:ind w:right="72" w:hanging="13"/>
              <w:jc w:val="right"/>
              <w:rPr>
                <w:color w:val="000000"/>
                <w:sz w:val="18"/>
                <w:szCs w:val="18"/>
                <w:lang w:eastAsia="it-IT"/>
              </w:rPr>
            </w:pPr>
            <w:r w:rsidRPr="008466C3">
              <w:rPr>
                <w:color w:val="000000"/>
                <w:sz w:val="18"/>
                <w:szCs w:val="18"/>
                <w:lang w:eastAsia="it-IT"/>
              </w:rPr>
              <w:t>76.67</w:t>
            </w:r>
          </w:p>
        </w:tc>
        <w:tc>
          <w:tcPr>
            <w:tcW w:w="802" w:type="dxa"/>
            <w:tcBorders>
              <w:top w:val="single" w:sz="4" w:space="0" w:color="auto"/>
              <w:left w:val="single" w:sz="2" w:space="0" w:color="auto"/>
              <w:bottom w:val="single" w:sz="4" w:space="0" w:color="auto"/>
              <w:right w:val="single" w:sz="2" w:space="0" w:color="auto"/>
            </w:tcBorders>
            <w:shd w:val="clear" w:color="auto" w:fill="auto"/>
            <w:noWrap/>
            <w:vAlign w:val="center"/>
            <w:hideMark/>
          </w:tcPr>
          <w:p w14:paraId="6E21BE6F" w14:textId="77777777" w:rsidR="00DF0A67" w:rsidRPr="008466C3" w:rsidRDefault="00DF0A67" w:rsidP="00716AEF">
            <w:pPr>
              <w:spacing w:line="360" w:lineRule="auto"/>
              <w:ind w:right="72" w:hanging="13"/>
              <w:jc w:val="right"/>
              <w:rPr>
                <w:b/>
                <w:bCs/>
                <w:color w:val="000000"/>
                <w:sz w:val="18"/>
                <w:szCs w:val="18"/>
                <w:lang w:eastAsia="it-IT"/>
              </w:rPr>
            </w:pPr>
            <w:r w:rsidRPr="008466C3">
              <w:rPr>
                <w:b/>
                <w:bCs/>
                <w:color w:val="000000"/>
                <w:sz w:val="18"/>
                <w:szCs w:val="18"/>
                <w:lang w:eastAsia="it-IT"/>
              </w:rPr>
              <w:t>630.45</w:t>
            </w:r>
          </w:p>
        </w:tc>
      </w:tr>
      <w:tr w:rsidR="00DF0A67" w:rsidRPr="008466C3" w14:paraId="5C21FCC1" w14:textId="77777777" w:rsidTr="00716AEF">
        <w:trPr>
          <w:trHeight w:val="355"/>
        </w:trPr>
        <w:tc>
          <w:tcPr>
            <w:tcW w:w="866" w:type="dxa"/>
            <w:vMerge/>
            <w:tcBorders>
              <w:top w:val="single" w:sz="4" w:space="0" w:color="auto"/>
              <w:left w:val="single" w:sz="4" w:space="0" w:color="auto"/>
              <w:bottom w:val="single" w:sz="12" w:space="0" w:color="auto"/>
              <w:right w:val="single" w:sz="2" w:space="0" w:color="auto"/>
            </w:tcBorders>
            <w:vAlign w:val="center"/>
            <w:hideMark/>
          </w:tcPr>
          <w:p w14:paraId="7F4A8E10" w14:textId="77777777" w:rsidR="00DF0A67" w:rsidRPr="008466C3" w:rsidRDefault="00DF0A67" w:rsidP="00716AEF">
            <w:pPr>
              <w:spacing w:line="360" w:lineRule="auto"/>
              <w:ind w:left="-55" w:right="72" w:firstLine="14"/>
              <w:jc w:val="center"/>
              <w:rPr>
                <w:color w:val="000000"/>
                <w:sz w:val="18"/>
                <w:szCs w:val="18"/>
                <w:lang w:eastAsia="it-IT"/>
              </w:rPr>
            </w:pPr>
          </w:p>
        </w:tc>
        <w:tc>
          <w:tcPr>
            <w:tcW w:w="850" w:type="dxa"/>
            <w:tcBorders>
              <w:top w:val="single" w:sz="4" w:space="0" w:color="auto"/>
              <w:left w:val="single" w:sz="2" w:space="0" w:color="auto"/>
              <w:bottom w:val="single" w:sz="12" w:space="0" w:color="auto"/>
              <w:right w:val="single" w:sz="2" w:space="0" w:color="auto"/>
            </w:tcBorders>
            <w:shd w:val="clear" w:color="auto" w:fill="auto"/>
            <w:noWrap/>
            <w:vAlign w:val="center"/>
            <w:hideMark/>
          </w:tcPr>
          <w:p w14:paraId="6A38EC0E" w14:textId="77777777" w:rsidR="00DF0A67" w:rsidRPr="008466C3" w:rsidRDefault="00DF0A67" w:rsidP="00716AEF">
            <w:pPr>
              <w:spacing w:before="100" w:beforeAutospacing="1" w:after="100" w:afterAutospacing="1" w:line="360" w:lineRule="auto"/>
              <w:jc w:val="center"/>
              <w:rPr>
                <w:color w:val="000000"/>
                <w:sz w:val="18"/>
                <w:szCs w:val="18"/>
                <w:lang w:eastAsia="it-IT"/>
              </w:rPr>
            </w:pPr>
            <w:r w:rsidRPr="008466C3">
              <w:rPr>
                <w:color w:val="000000"/>
                <w:sz w:val="18"/>
                <w:szCs w:val="18"/>
                <w:lang w:eastAsia="it-IT"/>
              </w:rPr>
              <w:t>NT</w:t>
            </w:r>
          </w:p>
        </w:tc>
        <w:tc>
          <w:tcPr>
            <w:tcW w:w="709" w:type="dxa"/>
            <w:tcBorders>
              <w:top w:val="single" w:sz="4" w:space="0" w:color="auto"/>
              <w:left w:val="single" w:sz="2" w:space="0" w:color="auto"/>
              <w:bottom w:val="single" w:sz="12" w:space="0" w:color="auto"/>
              <w:right w:val="single" w:sz="2" w:space="0" w:color="auto"/>
            </w:tcBorders>
            <w:shd w:val="clear" w:color="auto" w:fill="auto"/>
            <w:noWrap/>
            <w:vAlign w:val="center"/>
            <w:hideMark/>
          </w:tcPr>
          <w:p w14:paraId="24C4B2D3" w14:textId="77777777" w:rsidR="00DF0A67" w:rsidRPr="008466C3" w:rsidRDefault="00DF0A67" w:rsidP="00716AEF">
            <w:pPr>
              <w:spacing w:line="360" w:lineRule="auto"/>
              <w:ind w:right="72" w:hanging="13"/>
              <w:jc w:val="right"/>
              <w:rPr>
                <w:color w:val="000000"/>
                <w:sz w:val="18"/>
                <w:szCs w:val="18"/>
                <w:lang w:eastAsia="it-IT"/>
              </w:rPr>
            </w:pPr>
            <w:r w:rsidRPr="008466C3">
              <w:rPr>
                <w:color w:val="000000"/>
                <w:sz w:val="18"/>
                <w:szCs w:val="18"/>
                <w:lang w:eastAsia="it-IT"/>
              </w:rPr>
              <w:t> </w:t>
            </w:r>
          </w:p>
        </w:tc>
        <w:tc>
          <w:tcPr>
            <w:tcW w:w="709" w:type="dxa"/>
            <w:tcBorders>
              <w:top w:val="single" w:sz="4" w:space="0" w:color="auto"/>
              <w:left w:val="single" w:sz="2" w:space="0" w:color="auto"/>
              <w:bottom w:val="single" w:sz="12" w:space="0" w:color="auto"/>
              <w:right w:val="single" w:sz="2" w:space="0" w:color="auto"/>
            </w:tcBorders>
            <w:shd w:val="clear" w:color="auto" w:fill="auto"/>
            <w:noWrap/>
            <w:vAlign w:val="center"/>
            <w:hideMark/>
          </w:tcPr>
          <w:p w14:paraId="290D050C" w14:textId="77777777" w:rsidR="00DF0A67" w:rsidRPr="008466C3" w:rsidRDefault="00DF0A67" w:rsidP="00716AEF">
            <w:pPr>
              <w:spacing w:line="360" w:lineRule="auto"/>
              <w:ind w:right="72" w:hanging="13"/>
              <w:jc w:val="right"/>
              <w:rPr>
                <w:color w:val="000000"/>
                <w:sz w:val="18"/>
                <w:szCs w:val="18"/>
                <w:lang w:eastAsia="it-IT"/>
              </w:rPr>
            </w:pPr>
            <w:r w:rsidRPr="008466C3">
              <w:rPr>
                <w:color w:val="000000"/>
                <w:sz w:val="18"/>
                <w:szCs w:val="18"/>
                <w:lang w:eastAsia="it-IT"/>
              </w:rPr>
              <w:t> </w:t>
            </w:r>
          </w:p>
        </w:tc>
        <w:tc>
          <w:tcPr>
            <w:tcW w:w="709" w:type="dxa"/>
            <w:tcBorders>
              <w:top w:val="single" w:sz="4" w:space="0" w:color="auto"/>
              <w:left w:val="single" w:sz="2" w:space="0" w:color="auto"/>
              <w:bottom w:val="single" w:sz="12" w:space="0" w:color="auto"/>
              <w:right w:val="single" w:sz="2" w:space="0" w:color="auto"/>
            </w:tcBorders>
            <w:shd w:val="clear" w:color="auto" w:fill="auto"/>
            <w:noWrap/>
            <w:vAlign w:val="center"/>
            <w:hideMark/>
          </w:tcPr>
          <w:p w14:paraId="73876044" w14:textId="77777777" w:rsidR="00DF0A67" w:rsidRPr="008466C3" w:rsidRDefault="00DF0A67" w:rsidP="00716AEF">
            <w:pPr>
              <w:spacing w:line="360" w:lineRule="auto"/>
              <w:ind w:right="72" w:hanging="13"/>
              <w:jc w:val="right"/>
              <w:rPr>
                <w:color w:val="000000"/>
                <w:sz w:val="18"/>
                <w:szCs w:val="18"/>
                <w:lang w:eastAsia="it-IT"/>
              </w:rPr>
            </w:pPr>
            <w:r w:rsidRPr="008466C3">
              <w:rPr>
                <w:color w:val="000000"/>
                <w:sz w:val="18"/>
                <w:szCs w:val="18"/>
                <w:lang w:eastAsia="it-IT"/>
              </w:rPr>
              <w:t> </w:t>
            </w:r>
          </w:p>
        </w:tc>
        <w:tc>
          <w:tcPr>
            <w:tcW w:w="792" w:type="dxa"/>
            <w:tcBorders>
              <w:top w:val="single" w:sz="4" w:space="0" w:color="auto"/>
              <w:left w:val="single" w:sz="2" w:space="0" w:color="auto"/>
              <w:bottom w:val="single" w:sz="12" w:space="0" w:color="auto"/>
              <w:right w:val="single" w:sz="2" w:space="0" w:color="auto"/>
            </w:tcBorders>
            <w:shd w:val="clear" w:color="auto" w:fill="auto"/>
            <w:noWrap/>
            <w:vAlign w:val="center"/>
            <w:hideMark/>
          </w:tcPr>
          <w:p w14:paraId="2B8518C6" w14:textId="77777777" w:rsidR="00DF0A67" w:rsidRPr="008466C3" w:rsidRDefault="00DF0A67" w:rsidP="00716AEF">
            <w:pPr>
              <w:spacing w:line="360" w:lineRule="auto"/>
              <w:ind w:right="72"/>
              <w:jc w:val="right"/>
              <w:rPr>
                <w:color w:val="000000"/>
                <w:sz w:val="18"/>
                <w:szCs w:val="18"/>
                <w:lang w:eastAsia="it-IT"/>
              </w:rPr>
            </w:pPr>
            <w:r w:rsidRPr="008466C3">
              <w:rPr>
                <w:color w:val="000000"/>
                <w:sz w:val="18"/>
                <w:szCs w:val="18"/>
                <w:lang w:eastAsia="it-IT"/>
              </w:rPr>
              <w:t>25.00</w:t>
            </w:r>
          </w:p>
        </w:tc>
        <w:tc>
          <w:tcPr>
            <w:tcW w:w="742" w:type="dxa"/>
            <w:tcBorders>
              <w:top w:val="single" w:sz="4" w:space="0" w:color="auto"/>
              <w:left w:val="single" w:sz="2" w:space="0" w:color="auto"/>
              <w:bottom w:val="single" w:sz="12" w:space="0" w:color="auto"/>
              <w:right w:val="single" w:sz="2" w:space="0" w:color="auto"/>
            </w:tcBorders>
            <w:shd w:val="clear" w:color="auto" w:fill="auto"/>
            <w:noWrap/>
            <w:vAlign w:val="center"/>
            <w:hideMark/>
          </w:tcPr>
          <w:p w14:paraId="2C143860" w14:textId="77777777" w:rsidR="00DF0A67" w:rsidRPr="008466C3" w:rsidRDefault="00DF0A67" w:rsidP="00716AEF">
            <w:pPr>
              <w:spacing w:line="360" w:lineRule="auto"/>
              <w:ind w:right="72"/>
              <w:jc w:val="right"/>
              <w:rPr>
                <w:color w:val="000000"/>
                <w:sz w:val="18"/>
                <w:szCs w:val="18"/>
                <w:lang w:eastAsia="it-IT"/>
              </w:rPr>
            </w:pPr>
            <w:r w:rsidRPr="008466C3">
              <w:rPr>
                <w:color w:val="000000"/>
                <w:sz w:val="18"/>
                <w:szCs w:val="18"/>
                <w:lang w:eastAsia="it-IT"/>
              </w:rPr>
              <w:t>23.33</w:t>
            </w:r>
          </w:p>
        </w:tc>
        <w:tc>
          <w:tcPr>
            <w:tcW w:w="783" w:type="dxa"/>
            <w:tcBorders>
              <w:top w:val="single" w:sz="4" w:space="0" w:color="auto"/>
              <w:left w:val="single" w:sz="2" w:space="0" w:color="auto"/>
              <w:bottom w:val="single" w:sz="12" w:space="0" w:color="auto"/>
              <w:right w:val="single" w:sz="2" w:space="0" w:color="auto"/>
            </w:tcBorders>
            <w:shd w:val="clear" w:color="auto" w:fill="auto"/>
            <w:noWrap/>
            <w:vAlign w:val="center"/>
            <w:hideMark/>
          </w:tcPr>
          <w:p w14:paraId="1EC3898D" w14:textId="77777777" w:rsidR="00DF0A67" w:rsidRPr="008466C3" w:rsidRDefault="00DF0A67" w:rsidP="00716AEF">
            <w:pPr>
              <w:spacing w:line="360" w:lineRule="auto"/>
              <w:ind w:right="72" w:hanging="13"/>
              <w:jc w:val="right"/>
              <w:rPr>
                <w:color w:val="000000"/>
                <w:sz w:val="18"/>
                <w:szCs w:val="18"/>
                <w:lang w:eastAsia="it-IT"/>
              </w:rPr>
            </w:pPr>
            <w:r w:rsidRPr="008466C3">
              <w:rPr>
                <w:color w:val="000000"/>
                <w:sz w:val="18"/>
                <w:szCs w:val="18"/>
                <w:lang w:eastAsia="it-IT"/>
              </w:rPr>
              <w:t>79.20</w:t>
            </w:r>
          </w:p>
        </w:tc>
        <w:tc>
          <w:tcPr>
            <w:tcW w:w="784" w:type="dxa"/>
            <w:tcBorders>
              <w:top w:val="single" w:sz="4" w:space="0" w:color="auto"/>
              <w:left w:val="single" w:sz="2" w:space="0" w:color="auto"/>
              <w:bottom w:val="single" w:sz="12" w:space="0" w:color="auto"/>
              <w:right w:val="single" w:sz="2" w:space="0" w:color="auto"/>
            </w:tcBorders>
            <w:shd w:val="clear" w:color="auto" w:fill="auto"/>
            <w:noWrap/>
            <w:vAlign w:val="center"/>
            <w:hideMark/>
          </w:tcPr>
          <w:p w14:paraId="4E80B56C" w14:textId="77777777" w:rsidR="00DF0A67" w:rsidRPr="008466C3" w:rsidRDefault="00DF0A67" w:rsidP="00716AEF">
            <w:pPr>
              <w:spacing w:line="360" w:lineRule="auto"/>
              <w:ind w:right="72" w:hanging="13"/>
              <w:jc w:val="right"/>
              <w:rPr>
                <w:color w:val="000000"/>
                <w:sz w:val="18"/>
                <w:szCs w:val="18"/>
                <w:lang w:eastAsia="it-IT"/>
              </w:rPr>
            </w:pPr>
            <w:r w:rsidRPr="008466C3">
              <w:rPr>
                <w:color w:val="000000"/>
                <w:sz w:val="18"/>
                <w:szCs w:val="18"/>
                <w:lang w:eastAsia="it-IT"/>
              </w:rPr>
              <w:t>23.33</w:t>
            </w:r>
          </w:p>
        </w:tc>
        <w:tc>
          <w:tcPr>
            <w:tcW w:w="784" w:type="dxa"/>
            <w:tcBorders>
              <w:top w:val="single" w:sz="4" w:space="0" w:color="auto"/>
              <w:left w:val="single" w:sz="2" w:space="0" w:color="auto"/>
              <w:bottom w:val="single" w:sz="12" w:space="0" w:color="auto"/>
              <w:right w:val="single" w:sz="2" w:space="0" w:color="auto"/>
            </w:tcBorders>
            <w:shd w:val="clear" w:color="auto" w:fill="auto"/>
            <w:noWrap/>
            <w:vAlign w:val="center"/>
            <w:hideMark/>
          </w:tcPr>
          <w:p w14:paraId="3ABCC9D9" w14:textId="77777777" w:rsidR="00DF0A67" w:rsidRPr="008466C3" w:rsidRDefault="00DF0A67" w:rsidP="00716AEF">
            <w:pPr>
              <w:spacing w:line="360" w:lineRule="auto"/>
              <w:ind w:right="72" w:hanging="13"/>
              <w:jc w:val="right"/>
              <w:rPr>
                <w:color w:val="000000"/>
                <w:sz w:val="18"/>
                <w:szCs w:val="18"/>
                <w:lang w:eastAsia="it-IT"/>
              </w:rPr>
            </w:pPr>
            <w:r w:rsidRPr="008466C3">
              <w:rPr>
                <w:color w:val="000000"/>
                <w:sz w:val="18"/>
                <w:szCs w:val="18"/>
                <w:lang w:eastAsia="it-IT"/>
              </w:rPr>
              <w:t> </w:t>
            </w:r>
          </w:p>
        </w:tc>
        <w:tc>
          <w:tcPr>
            <w:tcW w:w="896" w:type="dxa"/>
            <w:tcBorders>
              <w:top w:val="single" w:sz="4" w:space="0" w:color="auto"/>
              <w:left w:val="single" w:sz="2" w:space="0" w:color="auto"/>
              <w:bottom w:val="single" w:sz="12" w:space="0" w:color="auto"/>
              <w:right w:val="single" w:sz="2" w:space="0" w:color="auto"/>
            </w:tcBorders>
            <w:shd w:val="clear" w:color="auto" w:fill="auto"/>
            <w:noWrap/>
            <w:vAlign w:val="center"/>
            <w:hideMark/>
          </w:tcPr>
          <w:p w14:paraId="77986CF6" w14:textId="77777777" w:rsidR="00DF0A67" w:rsidRPr="008466C3" w:rsidRDefault="00DF0A67" w:rsidP="00716AEF">
            <w:pPr>
              <w:spacing w:line="360" w:lineRule="auto"/>
              <w:ind w:right="72" w:hanging="13"/>
              <w:jc w:val="right"/>
              <w:rPr>
                <w:color w:val="000000"/>
                <w:sz w:val="18"/>
                <w:szCs w:val="18"/>
                <w:lang w:eastAsia="it-IT"/>
              </w:rPr>
            </w:pPr>
            <w:r w:rsidRPr="008466C3">
              <w:rPr>
                <w:color w:val="000000"/>
                <w:sz w:val="18"/>
                <w:szCs w:val="18"/>
                <w:lang w:eastAsia="it-IT"/>
              </w:rPr>
              <w:t> </w:t>
            </w:r>
          </w:p>
        </w:tc>
        <w:tc>
          <w:tcPr>
            <w:tcW w:w="840" w:type="dxa"/>
            <w:tcBorders>
              <w:top w:val="single" w:sz="4" w:space="0" w:color="auto"/>
              <w:left w:val="single" w:sz="2" w:space="0" w:color="auto"/>
              <w:bottom w:val="single" w:sz="12" w:space="0" w:color="auto"/>
              <w:right w:val="single" w:sz="2" w:space="0" w:color="auto"/>
            </w:tcBorders>
            <w:shd w:val="clear" w:color="auto" w:fill="auto"/>
            <w:noWrap/>
            <w:vAlign w:val="center"/>
            <w:hideMark/>
          </w:tcPr>
          <w:p w14:paraId="2D98FF1F" w14:textId="77777777" w:rsidR="00DF0A67" w:rsidRPr="008466C3" w:rsidRDefault="00DF0A67" w:rsidP="00716AEF">
            <w:pPr>
              <w:spacing w:line="360" w:lineRule="auto"/>
              <w:ind w:right="72" w:hanging="13"/>
              <w:jc w:val="right"/>
              <w:rPr>
                <w:color w:val="000000"/>
                <w:sz w:val="18"/>
                <w:szCs w:val="18"/>
                <w:lang w:eastAsia="it-IT"/>
              </w:rPr>
            </w:pPr>
            <w:r w:rsidRPr="008466C3">
              <w:rPr>
                <w:color w:val="000000"/>
                <w:sz w:val="18"/>
                <w:szCs w:val="18"/>
                <w:lang w:eastAsia="it-IT"/>
              </w:rPr>
              <w:t>86.40</w:t>
            </w:r>
          </w:p>
        </w:tc>
        <w:tc>
          <w:tcPr>
            <w:tcW w:w="812" w:type="dxa"/>
            <w:tcBorders>
              <w:top w:val="single" w:sz="4" w:space="0" w:color="auto"/>
              <w:left w:val="single" w:sz="2" w:space="0" w:color="auto"/>
              <w:bottom w:val="single" w:sz="12" w:space="0" w:color="auto"/>
              <w:right w:val="single" w:sz="2" w:space="0" w:color="auto"/>
            </w:tcBorders>
            <w:shd w:val="clear" w:color="auto" w:fill="auto"/>
            <w:noWrap/>
            <w:vAlign w:val="center"/>
            <w:hideMark/>
          </w:tcPr>
          <w:p w14:paraId="61801583" w14:textId="77777777" w:rsidR="00DF0A67" w:rsidRPr="008466C3" w:rsidRDefault="00DF0A67" w:rsidP="00716AEF">
            <w:pPr>
              <w:spacing w:line="360" w:lineRule="auto"/>
              <w:ind w:right="72" w:hanging="13"/>
              <w:jc w:val="right"/>
              <w:rPr>
                <w:color w:val="000000"/>
                <w:sz w:val="18"/>
                <w:szCs w:val="18"/>
                <w:lang w:eastAsia="it-IT"/>
              </w:rPr>
            </w:pPr>
            <w:r w:rsidRPr="008466C3">
              <w:rPr>
                <w:color w:val="000000"/>
                <w:sz w:val="18"/>
                <w:szCs w:val="18"/>
                <w:lang w:eastAsia="it-IT"/>
              </w:rPr>
              <w:t>73.33</w:t>
            </w:r>
          </w:p>
        </w:tc>
        <w:tc>
          <w:tcPr>
            <w:tcW w:w="798" w:type="dxa"/>
            <w:tcBorders>
              <w:top w:val="single" w:sz="4" w:space="0" w:color="auto"/>
              <w:left w:val="single" w:sz="2" w:space="0" w:color="auto"/>
              <w:bottom w:val="single" w:sz="12" w:space="0" w:color="auto"/>
              <w:right w:val="single" w:sz="2" w:space="0" w:color="auto"/>
            </w:tcBorders>
            <w:shd w:val="clear" w:color="auto" w:fill="auto"/>
            <w:noWrap/>
            <w:vAlign w:val="center"/>
            <w:hideMark/>
          </w:tcPr>
          <w:p w14:paraId="09C626D9" w14:textId="77777777" w:rsidR="00DF0A67" w:rsidRPr="008466C3" w:rsidRDefault="00DF0A67" w:rsidP="00716AEF">
            <w:pPr>
              <w:spacing w:line="360" w:lineRule="auto"/>
              <w:ind w:right="72" w:hanging="13"/>
              <w:jc w:val="right"/>
              <w:rPr>
                <w:color w:val="000000"/>
                <w:sz w:val="18"/>
                <w:szCs w:val="18"/>
                <w:lang w:eastAsia="it-IT"/>
              </w:rPr>
            </w:pPr>
            <w:r w:rsidRPr="008466C3">
              <w:rPr>
                <w:color w:val="000000"/>
                <w:sz w:val="18"/>
                <w:szCs w:val="18"/>
                <w:lang w:eastAsia="it-IT"/>
              </w:rPr>
              <w:t>69.36</w:t>
            </w:r>
          </w:p>
        </w:tc>
        <w:tc>
          <w:tcPr>
            <w:tcW w:w="881" w:type="dxa"/>
            <w:tcBorders>
              <w:top w:val="single" w:sz="4" w:space="0" w:color="auto"/>
              <w:left w:val="single" w:sz="2" w:space="0" w:color="auto"/>
              <w:bottom w:val="single" w:sz="12" w:space="0" w:color="auto"/>
              <w:right w:val="single" w:sz="2" w:space="0" w:color="auto"/>
            </w:tcBorders>
            <w:shd w:val="clear" w:color="auto" w:fill="auto"/>
            <w:noWrap/>
            <w:vAlign w:val="center"/>
            <w:hideMark/>
          </w:tcPr>
          <w:p w14:paraId="11CD07A9" w14:textId="77777777" w:rsidR="00DF0A67" w:rsidRPr="008466C3" w:rsidRDefault="00DF0A67" w:rsidP="00716AEF">
            <w:pPr>
              <w:spacing w:line="360" w:lineRule="auto"/>
              <w:ind w:right="72" w:hanging="13"/>
              <w:jc w:val="right"/>
              <w:rPr>
                <w:color w:val="000000"/>
                <w:sz w:val="18"/>
                <w:szCs w:val="18"/>
                <w:lang w:eastAsia="it-IT"/>
              </w:rPr>
            </w:pPr>
            <w:r w:rsidRPr="008466C3">
              <w:rPr>
                <w:color w:val="000000"/>
                <w:sz w:val="18"/>
                <w:szCs w:val="18"/>
                <w:lang w:eastAsia="it-IT"/>
              </w:rPr>
              <w:t>23.33</w:t>
            </w:r>
          </w:p>
        </w:tc>
        <w:tc>
          <w:tcPr>
            <w:tcW w:w="770" w:type="dxa"/>
            <w:tcBorders>
              <w:top w:val="single" w:sz="4" w:space="0" w:color="auto"/>
              <w:left w:val="single" w:sz="2" w:space="0" w:color="auto"/>
              <w:bottom w:val="single" w:sz="12" w:space="0" w:color="auto"/>
              <w:right w:val="single" w:sz="2" w:space="0" w:color="auto"/>
            </w:tcBorders>
            <w:shd w:val="clear" w:color="auto" w:fill="auto"/>
            <w:noWrap/>
            <w:vAlign w:val="center"/>
            <w:hideMark/>
          </w:tcPr>
          <w:p w14:paraId="01AB940C" w14:textId="77777777" w:rsidR="00DF0A67" w:rsidRPr="008466C3" w:rsidRDefault="00DF0A67" w:rsidP="00716AEF">
            <w:pPr>
              <w:spacing w:line="360" w:lineRule="auto"/>
              <w:ind w:right="72" w:hanging="13"/>
              <w:jc w:val="right"/>
              <w:rPr>
                <w:color w:val="000000"/>
                <w:sz w:val="18"/>
                <w:szCs w:val="18"/>
                <w:lang w:eastAsia="it-IT"/>
              </w:rPr>
            </w:pPr>
            <w:r w:rsidRPr="008466C3">
              <w:rPr>
                <w:color w:val="000000"/>
                <w:sz w:val="18"/>
                <w:szCs w:val="18"/>
                <w:lang w:eastAsia="it-IT"/>
              </w:rPr>
              <w:t> </w:t>
            </w:r>
          </w:p>
        </w:tc>
        <w:tc>
          <w:tcPr>
            <w:tcW w:w="760" w:type="dxa"/>
            <w:tcBorders>
              <w:top w:val="single" w:sz="4" w:space="0" w:color="auto"/>
              <w:left w:val="single" w:sz="2" w:space="0" w:color="auto"/>
              <w:bottom w:val="single" w:sz="12" w:space="0" w:color="auto"/>
              <w:right w:val="single" w:sz="2" w:space="0" w:color="auto"/>
            </w:tcBorders>
            <w:shd w:val="clear" w:color="auto" w:fill="auto"/>
            <w:noWrap/>
            <w:vAlign w:val="center"/>
            <w:hideMark/>
          </w:tcPr>
          <w:p w14:paraId="2E5B45EF" w14:textId="77777777" w:rsidR="00DF0A67" w:rsidRPr="008466C3" w:rsidRDefault="00DF0A67" w:rsidP="00716AEF">
            <w:pPr>
              <w:spacing w:line="360" w:lineRule="auto"/>
              <w:ind w:right="72" w:hanging="13"/>
              <w:jc w:val="right"/>
              <w:rPr>
                <w:color w:val="000000"/>
                <w:sz w:val="18"/>
                <w:szCs w:val="18"/>
                <w:lang w:eastAsia="it-IT"/>
              </w:rPr>
            </w:pPr>
            <w:r w:rsidRPr="008466C3">
              <w:rPr>
                <w:color w:val="000000"/>
                <w:sz w:val="18"/>
                <w:szCs w:val="18"/>
                <w:lang w:eastAsia="it-IT"/>
              </w:rPr>
              <w:t> </w:t>
            </w:r>
          </w:p>
        </w:tc>
        <w:tc>
          <w:tcPr>
            <w:tcW w:w="626" w:type="dxa"/>
            <w:tcBorders>
              <w:top w:val="single" w:sz="4" w:space="0" w:color="auto"/>
              <w:left w:val="single" w:sz="2" w:space="0" w:color="auto"/>
              <w:bottom w:val="single" w:sz="12" w:space="0" w:color="auto"/>
              <w:right w:val="single" w:sz="2" w:space="0" w:color="auto"/>
            </w:tcBorders>
            <w:shd w:val="clear" w:color="auto" w:fill="auto"/>
            <w:noWrap/>
            <w:vAlign w:val="center"/>
            <w:hideMark/>
          </w:tcPr>
          <w:p w14:paraId="7E96B6CB" w14:textId="77777777" w:rsidR="00DF0A67" w:rsidRPr="008466C3" w:rsidRDefault="00DF0A67" w:rsidP="00716AEF">
            <w:pPr>
              <w:spacing w:line="360" w:lineRule="auto"/>
              <w:ind w:right="72" w:hanging="13"/>
              <w:jc w:val="right"/>
              <w:rPr>
                <w:color w:val="000000"/>
                <w:sz w:val="18"/>
                <w:szCs w:val="18"/>
                <w:lang w:eastAsia="it-IT"/>
              </w:rPr>
            </w:pPr>
            <w:r w:rsidRPr="008466C3">
              <w:rPr>
                <w:color w:val="000000"/>
                <w:sz w:val="18"/>
                <w:szCs w:val="18"/>
                <w:lang w:eastAsia="it-IT"/>
              </w:rPr>
              <w:t>76.67</w:t>
            </w:r>
          </w:p>
        </w:tc>
        <w:tc>
          <w:tcPr>
            <w:tcW w:w="802" w:type="dxa"/>
            <w:tcBorders>
              <w:top w:val="single" w:sz="4" w:space="0" w:color="auto"/>
              <w:left w:val="single" w:sz="2" w:space="0" w:color="auto"/>
              <w:bottom w:val="single" w:sz="12" w:space="0" w:color="auto"/>
              <w:right w:val="single" w:sz="2" w:space="0" w:color="auto"/>
            </w:tcBorders>
            <w:shd w:val="clear" w:color="auto" w:fill="auto"/>
            <w:noWrap/>
            <w:vAlign w:val="center"/>
            <w:hideMark/>
          </w:tcPr>
          <w:p w14:paraId="76EF79D6" w14:textId="77777777" w:rsidR="00DF0A67" w:rsidRPr="008466C3" w:rsidRDefault="00DF0A67" w:rsidP="00716AEF">
            <w:pPr>
              <w:spacing w:line="360" w:lineRule="auto"/>
              <w:ind w:right="72" w:hanging="13"/>
              <w:jc w:val="right"/>
              <w:rPr>
                <w:b/>
                <w:bCs/>
                <w:color w:val="000000"/>
                <w:sz w:val="18"/>
                <w:szCs w:val="18"/>
                <w:lang w:eastAsia="it-IT"/>
              </w:rPr>
            </w:pPr>
            <w:r w:rsidRPr="008466C3">
              <w:rPr>
                <w:b/>
                <w:bCs/>
                <w:color w:val="000000"/>
                <w:sz w:val="18"/>
                <w:szCs w:val="18"/>
                <w:lang w:eastAsia="it-IT"/>
              </w:rPr>
              <w:t>479.95</w:t>
            </w:r>
          </w:p>
        </w:tc>
      </w:tr>
      <w:tr w:rsidR="00DF0A67" w:rsidRPr="008466C3" w14:paraId="10926F6D" w14:textId="77777777" w:rsidTr="00716AEF">
        <w:trPr>
          <w:trHeight w:val="355"/>
        </w:trPr>
        <w:tc>
          <w:tcPr>
            <w:tcW w:w="866" w:type="dxa"/>
            <w:vMerge w:val="restart"/>
            <w:tcBorders>
              <w:top w:val="single" w:sz="12" w:space="0" w:color="auto"/>
              <w:left w:val="single" w:sz="4" w:space="0" w:color="auto"/>
              <w:bottom w:val="single" w:sz="4" w:space="0" w:color="auto"/>
              <w:right w:val="single" w:sz="2" w:space="0" w:color="auto"/>
            </w:tcBorders>
            <w:shd w:val="clear" w:color="auto" w:fill="auto"/>
            <w:noWrap/>
            <w:vAlign w:val="center"/>
            <w:hideMark/>
          </w:tcPr>
          <w:p w14:paraId="1EEA5540" w14:textId="77777777" w:rsidR="00DF0A67" w:rsidRPr="008466C3" w:rsidRDefault="00DF0A67" w:rsidP="00716AEF">
            <w:pPr>
              <w:spacing w:line="360" w:lineRule="auto"/>
              <w:ind w:left="-55" w:right="72" w:firstLine="14"/>
              <w:jc w:val="center"/>
              <w:rPr>
                <w:color w:val="000000"/>
                <w:sz w:val="18"/>
                <w:szCs w:val="18"/>
                <w:lang w:eastAsia="it-IT"/>
              </w:rPr>
            </w:pPr>
            <w:r w:rsidRPr="008466C3">
              <w:rPr>
                <w:color w:val="000000"/>
                <w:sz w:val="18"/>
                <w:szCs w:val="18"/>
                <w:lang w:eastAsia="it-IT"/>
              </w:rPr>
              <w:t>2013-14</w:t>
            </w:r>
          </w:p>
        </w:tc>
        <w:tc>
          <w:tcPr>
            <w:tcW w:w="850" w:type="dxa"/>
            <w:tcBorders>
              <w:top w:val="single" w:sz="12" w:space="0" w:color="auto"/>
              <w:left w:val="single" w:sz="2" w:space="0" w:color="auto"/>
              <w:bottom w:val="single" w:sz="4" w:space="0" w:color="auto"/>
              <w:right w:val="single" w:sz="2" w:space="0" w:color="auto"/>
            </w:tcBorders>
            <w:shd w:val="clear" w:color="auto" w:fill="auto"/>
            <w:noWrap/>
            <w:vAlign w:val="center"/>
            <w:hideMark/>
          </w:tcPr>
          <w:p w14:paraId="1ED549A0" w14:textId="77777777" w:rsidR="00DF0A67" w:rsidRPr="008466C3" w:rsidRDefault="00DF0A67" w:rsidP="00716AEF">
            <w:pPr>
              <w:spacing w:before="100" w:beforeAutospacing="1" w:after="100" w:afterAutospacing="1" w:line="360" w:lineRule="auto"/>
              <w:jc w:val="center"/>
              <w:rPr>
                <w:color w:val="000000"/>
                <w:sz w:val="18"/>
                <w:szCs w:val="18"/>
                <w:lang w:eastAsia="it-IT"/>
              </w:rPr>
            </w:pPr>
            <w:r w:rsidRPr="00BC1024">
              <w:rPr>
                <w:color w:val="000000"/>
                <w:sz w:val="18"/>
                <w:szCs w:val="18"/>
                <w:lang w:eastAsia="it-IT"/>
              </w:rPr>
              <w:t>CT</w:t>
            </w:r>
          </w:p>
        </w:tc>
        <w:tc>
          <w:tcPr>
            <w:tcW w:w="709" w:type="dxa"/>
            <w:tcBorders>
              <w:top w:val="single" w:sz="12" w:space="0" w:color="auto"/>
              <w:left w:val="single" w:sz="2" w:space="0" w:color="auto"/>
              <w:bottom w:val="single" w:sz="4" w:space="0" w:color="auto"/>
              <w:right w:val="single" w:sz="2" w:space="0" w:color="auto"/>
            </w:tcBorders>
            <w:shd w:val="clear" w:color="auto" w:fill="auto"/>
            <w:noWrap/>
            <w:vAlign w:val="center"/>
            <w:hideMark/>
          </w:tcPr>
          <w:p w14:paraId="77763CA3" w14:textId="77777777" w:rsidR="00DF0A67" w:rsidRPr="008466C3" w:rsidRDefault="00DF0A67" w:rsidP="00716AEF">
            <w:pPr>
              <w:spacing w:line="360" w:lineRule="auto"/>
              <w:ind w:right="72" w:hanging="13"/>
              <w:jc w:val="right"/>
              <w:rPr>
                <w:color w:val="000000"/>
                <w:sz w:val="18"/>
                <w:szCs w:val="18"/>
                <w:lang w:eastAsia="it-IT"/>
              </w:rPr>
            </w:pPr>
            <w:r w:rsidRPr="008466C3">
              <w:rPr>
                <w:color w:val="000000"/>
                <w:sz w:val="18"/>
                <w:szCs w:val="18"/>
                <w:lang w:eastAsia="it-IT"/>
              </w:rPr>
              <w:t>183.33</w:t>
            </w:r>
          </w:p>
        </w:tc>
        <w:tc>
          <w:tcPr>
            <w:tcW w:w="709" w:type="dxa"/>
            <w:tcBorders>
              <w:top w:val="single" w:sz="12" w:space="0" w:color="auto"/>
              <w:left w:val="single" w:sz="2" w:space="0" w:color="auto"/>
              <w:bottom w:val="single" w:sz="4" w:space="0" w:color="auto"/>
              <w:right w:val="single" w:sz="2" w:space="0" w:color="auto"/>
            </w:tcBorders>
            <w:shd w:val="clear" w:color="auto" w:fill="auto"/>
            <w:noWrap/>
            <w:vAlign w:val="center"/>
            <w:hideMark/>
          </w:tcPr>
          <w:p w14:paraId="0E013E4A" w14:textId="77777777" w:rsidR="00DF0A67" w:rsidRPr="008466C3" w:rsidRDefault="00DF0A67" w:rsidP="00716AEF">
            <w:pPr>
              <w:spacing w:line="360" w:lineRule="auto"/>
              <w:ind w:right="72" w:hanging="13"/>
              <w:jc w:val="right"/>
              <w:rPr>
                <w:color w:val="000000"/>
                <w:sz w:val="18"/>
                <w:szCs w:val="18"/>
                <w:lang w:eastAsia="it-IT"/>
              </w:rPr>
            </w:pPr>
            <w:r w:rsidRPr="008466C3">
              <w:rPr>
                <w:color w:val="000000"/>
                <w:sz w:val="18"/>
                <w:szCs w:val="18"/>
                <w:lang w:eastAsia="it-IT"/>
              </w:rPr>
              <w:t>60.00</w:t>
            </w:r>
          </w:p>
        </w:tc>
        <w:tc>
          <w:tcPr>
            <w:tcW w:w="709" w:type="dxa"/>
            <w:tcBorders>
              <w:top w:val="single" w:sz="12" w:space="0" w:color="auto"/>
              <w:left w:val="single" w:sz="2" w:space="0" w:color="auto"/>
              <w:bottom w:val="single" w:sz="4" w:space="0" w:color="auto"/>
              <w:right w:val="single" w:sz="2" w:space="0" w:color="auto"/>
            </w:tcBorders>
            <w:shd w:val="clear" w:color="auto" w:fill="auto"/>
            <w:noWrap/>
            <w:vAlign w:val="center"/>
            <w:hideMark/>
          </w:tcPr>
          <w:p w14:paraId="60BF6723" w14:textId="77777777" w:rsidR="00DF0A67" w:rsidRPr="008466C3" w:rsidRDefault="00DF0A67" w:rsidP="00716AEF">
            <w:pPr>
              <w:spacing w:line="360" w:lineRule="auto"/>
              <w:ind w:right="72" w:hanging="13"/>
              <w:jc w:val="right"/>
              <w:rPr>
                <w:color w:val="000000"/>
                <w:sz w:val="18"/>
                <w:szCs w:val="18"/>
                <w:lang w:eastAsia="it-IT"/>
              </w:rPr>
            </w:pPr>
            <w:r w:rsidRPr="008466C3">
              <w:rPr>
                <w:color w:val="000000"/>
                <w:sz w:val="18"/>
                <w:szCs w:val="18"/>
                <w:lang w:eastAsia="it-IT"/>
              </w:rPr>
              <w:t>53.33</w:t>
            </w:r>
          </w:p>
        </w:tc>
        <w:tc>
          <w:tcPr>
            <w:tcW w:w="792" w:type="dxa"/>
            <w:tcBorders>
              <w:top w:val="single" w:sz="12" w:space="0" w:color="auto"/>
              <w:left w:val="single" w:sz="2" w:space="0" w:color="auto"/>
              <w:bottom w:val="single" w:sz="4" w:space="0" w:color="auto"/>
              <w:right w:val="single" w:sz="2" w:space="0" w:color="auto"/>
            </w:tcBorders>
            <w:shd w:val="clear" w:color="auto" w:fill="auto"/>
            <w:noWrap/>
            <w:vAlign w:val="center"/>
            <w:hideMark/>
          </w:tcPr>
          <w:p w14:paraId="29E483C8" w14:textId="77777777" w:rsidR="00DF0A67" w:rsidRPr="008466C3" w:rsidRDefault="00DF0A67" w:rsidP="00716AEF">
            <w:pPr>
              <w:spacing w:line="360" w:lineRule="auto"/>
              <w:ind w:right="72"/>
              <w:jc w:val="right"/>
              <w:rPr>
                <w:color w:val="000000"/>
                <w:sz w:val="18"/>
                <w:szCs w:val="18"/>
                <w:lang w:eastAsia="it-IT"/>
              </w:rPr>
            </w:pPr>
            <w:r w:rsidRPr="008466C3">
              <w:rPr>
                <w:color w:val="000000"/>
                <w:sz w:val="18"/>
                <w:szCs w:val="18"/>
                <w:lang w:eastAsia="it-IT"/>
              </w:rPr>
              <w:t> </w:t>
            </w:r>
          </w:p>
        </w:tc>
        <w:tc>
          <w:tcPr>
            <w:tcW w:w="742" w:type="dxa"/>
            <w:tcBorders>
              <w:top w:val="single" w:sz="12" w:space="0" w:color="auto"/>
              <w:left w:val="single" w:sz="2" w:space="0" w:color="auto"/>
              <w:bottom w:val="single" w:sz="4" w:space="0" w:color="auto"/>
              <w:right w:val="single" w:sz="2" w:space="0" w:color="auto"/>
            </w:tcBorders>
            <w:shd w:val="clear" w:color="auto" w:fill="auto"/>
            <w:noWrap/>
            <w:vAlign w:val="center"/>
            <w:hideMark/>
          </w:tcPr>
          <w:p w14:paraId="3EA04FDF" w14:textId="77777777" w:rsidR="00DF0A67" w:rsidRPr="008466C3" w:rsidRDefault="00DF0A67" w:rsidP="00716AEF">
            <w:pPr>
              <w:spacing w:line="360" w:lineRule="auto"/>
              <w:ind w:right="72"/>
              <w:jc w:val="right"/>
              <w:rPr>
                <w:color w:val="000000"/>
                <w:sz w:val="18"/>
                <w:szCs w:val="18"/>
                <w:lang w:eastAsia="it-IT"/>
              </w:rPr>
            </w:pPr>
            <w:r w:rsidRPr="008466C3">
              <w:rPr>
                <w:color w:val="000000"/>
                <w:sz w:val="18"/>
                <w:szCs w:val="18"/>
                <w:lang w:eastAsia="it-IT"/>
              </w:rPr>
              <w:t> </w:t>
            </w:r>
          </w:p>
        </w:tc>
        <w:tc>
          <w:tcPr>
            <w:tcW w:w="783" w:type="dxa"/>
            <w:tcBorders>
              <w:top w:val="single" w:sz="12" w:space="0" w:color="auto"/>
              <w:left w:val="single" w:sz="2" w:space="0" w:color="auto"/>
              <w:bottom w:val="single" w:sz="4" w:space="0" w:color="auto"/>
              <w:right w:val="single" w:sz="2" w:space="0" w:color="auto"/>
            </w:tcBorders>
            <w:shd w:val="clear" w:color="auto" w:fill="auto"/>
            <w:noWrap/>
            <w:vAlign w:val="center"/>
            <w:hideMark/>
          </w:tcPr>
          <w:p w14:paraId="2724EB0A" w14:textId="77777777" w:rsidR="00DF0A67" w:rsidRPr="008466C3" w:rsidRDefault="00DF0A67" w:rsidP="00716AEF">
            <w:pPr>
              <w:spacing w:line="360" w:lineRule="auto"/>
              <w:ind w:right="72" w:hanging="13"/>
              <w:jc w:val="right"/>
              <w:rPr>
                <w:color w:val="000000"/>
                <w:sz w:val="18"/>
                <w:szCs w:val="18"/>
                <w:lang w:eastAsia="it-IT"/>
              </w:rPr>
            </w:pPr>
            <w:r w:rsidRPr="008466C3">
              <w:rPr>
                <w:color w:val="000000"/>
                <w:sz w:val="18"/>
                <w:szCs w:val="18"/>
                <w:lang w:eastAsia="it-IT"/>
              </w:rPr>
              <w:t>86.40</w:t>
            </w:r>
          </w:p>
        </w:tc>
        <w:tc>
          <w:tcPr>
            <w:tcW w:w="784" w:type="dxa"/>
            <w:tcBorders>
              <w:top w:val="single" w:sz="12" w:space="0" w:color="auto"/>
              <w:left w:val="single" w:sz="2" w:space="0" w:color="auto"/>
              <w:bottom w:val="single" w:sz="4" w:space="0" w:color="auto"/>
              <w:right w:val="single" w:sz="2" w:space="0" w:color="auto"/>
            </w:tcBorders>
            <w:shd w:val="clear" w:color="auto" w:fill="auto"/>
            <w:noWrap/>
            <w:vAlign w:val="center"/>
            <w:hideMark/>
          </w:tcPr>
          <w:p w14:paraId="4E59ADFB" w14:textId="77777777" w:rsidR="00DF0A67" w:rsidRPr="008466C3" w:rsidRDefault="00DF0A67" w:rsidP="00716AEF">
            <w:pPr>
              <w:spacing w:line="360" w:lineRule="auto"/>
              <w:ind w:right="72" w:hanging="13"/>
              <w:jc w:val="right"/>
              <w:rPr>
                <w:color w:val="000000"/>
                <w:sz w:val="18"/>
                <w:szCs w:val="18"/>
                <w:lang w:eastAsia="it-IT"/>
              </w:rPr>
            </w:pPr>
            <w:r w:rsidRPr="008466C3">
              <w:rPr>
                <w:color w:val="000000"/>
                <w:sz w:val="18"/>
                <w:szCs w:val="18"/>
                <w:lang w:eastAsia="it-IT"/>
              </w:rPr>
              <w:t>23.33</w:t>
            </w:r>
          </w:p>
        </w:tc>
        <w:tc>
          <w:tcPr>
            <w:tcW w:w="784" w:type="dxa"/>
            <w:tcBorders>
              <w:top w:val="single" w:sz="12" w:space="0" w:color="auto"/>
              <w:left w:val="single" w:sz="2" w:space="0" w:color="auto"/>
              <w:bottom w:val="single" w:sz="4" w:space="0" w:color="auto"/>
              <w:right w:val="single" w:sz="2" w:space="0" w:color="auto"/>
            </w:tcBorders>
            <w:shd w:val="clear" w:color="auto" w:fill="auto"/>
            <w:noWrap/>
            <w:vAlign w:val="center"/>
            <w:hideMark/>
          </w:tcPr>
          <w:p w14:paraId="61745DBC" w14:textId="77777777" w:rsidR="00DF0A67" w:rsidRPr="008466C3" w:rsidRDefault="00DF0A67" w:rsidP="00716AEF">
            <w:pPr>
              <w:spacing w:line="360" w:lineRule="auto"/>
              <w:ind w:right="72" w:hanging="13"/>
              <w:jc w:val="right"/>
              <w:rPr>
                <w:color w:val="000000"/>
                <w:sz w:val="18"/>
                <w:szCs w:val="18"/>
                <w:lang w:eastAsia="it-IT"/>
              </w:rPr>
            </w:pPr>
            <w:r w:rsidRPr="008466C3">
              <w:rPr>
                <w:color w:val="000000"/>
                <w:sz w:val="18"/>
                <w:szCs w:val="18"/>
                <w:lang w:eastAsia="it-IT"/>
              </w:rPr>
              <w:t>79.68</w:t>
            </w:r>
          </w:p>
        </w:tc>
        <w:tc>
          <w:tcPr>
            <w:tcW w:w="896" w:type="dxa"/>
            <w:tcBorders>
              <w:top w:val="single" w:sz="12" w:space="0" w:color="auto"/>
              <w:left w:val="single" w:sz="2" w:space="0" w:color="auto"/>
              <w:bottom w:val="single" w:sz="4" w:space="0" w:color="auto"/>
              <w:right w:val="single" w:sz="2" w:space="0" w:color="auto"/>
            </w:tcBorders>
            <w:shd w:val="clear" w:color="auto" w:fill="auto"/>
            <w:noWrap/>
            <w:vAlign w:val="center"/>
            <w:hideMark/>
          </w:tcPr>
          <w:p w14:paraId="483CD02F" w14:textId="77777777" w:rsidR="00DF0A67" w:rsidRPr="008466C3" w:rsidRDefault="00DF0A67" w:rsidP="00716AEF">
            <w:pPr>
              <w:spacing w:line="360" w:lineRule="auto"/>
              <w:ind w:right="72" w:hanging="13"/>
              <w:jc w:val="right"/>
              <w:rPr>
                <w:color w:val="000000"/>
                <w:sz w:val="18"/>
                <w:szCs w:val="18"/>
                <w:lang w:eastAsia="it-IT"/>
              </w:rPr>
            </w:pPr>
            <w:r w:rsidRPr="008466C3">
              <w:rPr>
                <w:color w:val="000000"/>
                <w:sz w:val="18"/>
                <w:szCs w:val="18"/>
                <w:lang w:eastAsia="it-IT"/>
              </w:rPr>
              <w:t>60.00</w:t>
            </w:r>
          </w:p>
        </w:tc>
        <w:tc>
          <w:tcPr>
            <w:tcW w:w="840" w:type="dxa"/>
            <w:tcBorders>
              <w:top w:val="single" w:sz="12" w:space="0" w:color="auto"/>
              <w:left w:val="single" w:sz="2" w:space="0" w:color="auto"/>
              <w:bottom w:val="single" w:sz="4" w:space="0" w:color="auto"/>
              <w:right w:val="single" w:sz="2" w:space="0" w:color="auto"/>
            </w:tcBorders>
            <w:shd w:val="clear" w:color="auto" w:fill="auto"/>
            <w:noWrap/>
            <w:vAlign w:val="center"/>
            <w:hideMark/>
          </w:tcPr>
          <w:p w14:paraId="600B8193" w14:textId="77777777" w:rsidR="00DF0A67" w:rsidRPr="008466C3" w:rsidRDefault="00DF0A67" w:rsidP="00716AEF">
            <w:pPr>
              <w:spacing w:line="360" w:lineRule="auto"/>
              <w:ind w:right="72" w:hanging="13"/>
              <w:jc w:val="right"/>
              <w:rPr>
                <w:color w:val="000000"/>
                <w:sz w:val="18"/>
                <w:szCs w:val="18"/>
                <w:lang w:eastAsia="it-IT"/>
              </w:rPr>
            </w:pPr>
            <w:r w:rsidRPr="008466C3">
              <w:rPr>
                <w:color w:val="000000"/>
                <w:sz w:val="18"/>
                <w:szCs w:val="18"/>
                <w:lang w:eastAsia="it-IT"/>
              </w:rPr>
              <w:t> </w:t>
            </w:r>
          </w:p>
        </w:tc>
        <w:tc>
          <w:tcPr>
            <w:tcW w:w="812" w:type="dxa"/>
            <w:tcBorders>
              <w:top w:val="single" w:sz="12" w:space="0" w:color="auto"/>
              <w:left w:val="single" w:sz="2" w:space="0" w:color="auto"/>
              <w:bottom w:val="single" w:sz="4" w:space="0" w:color="auto"/>
              <w:right w:val="single" w:sz="2" w:space="0" w:color="auto"/>
            </w:tcBorders>
            <w:shd w:val="clear" w:color="auto" w:fill="auto"/>
            <w:noWrap/>
            <w:vAlign w:val="center"/>
            <w:hideMark/>
          </w:tcPr>
          <w:p w14:paraId="3476D0D3" w14:textId="77777777" w:rsidR="00DF0A67" w:rsidRPr="008466C3" w:rsidRDefault="00DF0A67" w:rsidP="00716AEF">
            <w:pPr>
              <w:spacing w:line="360" w:lineRule="auto"/>
              <w:ind w:right="72" w:hanging="13"/>
              <w:jc w:val="right"/>
              <w:rPr>
                <w:color w:val="000000"/>
                <w:sz w:val="18"/>
                <w:szCs w:val="18"/>
                <w:lang w:eastAsia="it-IT"/>
              </w:rPr>
            </w:pPr>
            <w:r w:rsidRPr="008466C3">
              <w:rPr>
                <w:color w:val="000000"/>
                <w:sz w:val="18"/>
                <w:szCs w:val="18"/>
                <w:lang w:eastAsia="it-IT"/>
              </w:rPr>
              <w:t> </w:t>
            </w:r>
          </w:p>
        </w:tc>
        <w:tc>
          <w:tcPr>
            <w:tcW w:w="798" w:type="dxa"/>
            <w:tcBorders>
              <w:top w:val="single" w:sz="12" w:space="0" w:color="auto"/>
              <w:left w:val="single" w:sz="2" w:space="0" w:color="auto"/>
              <w:bottom w:val="single" w:sz="4" w:space="0" w:color="auto"/>
              <w:right w:val="single" w:sz="2" w:space="0" w:color="auto"/>
            </w:tcBorders>
            <w:shd w:val="clear" w:color="auto" w:fill="auto"/>
            <w:noWrap/>
            <w:vAlign w:val="center"/>
            <w:hideMark/>
          </w:tcPr>
          <w:p w14:paraId="4D36021F" w14:textId="77777777" w:rsidR="00DF0A67" w:rsidRPr="008466C3" w:rsidRDefault="00DF0A67" w:rsidP="00716AEF">
            <w:pPr>
              <w:spacing w:line="360" w:lineRule="auto"/>
              <w:ind w:right="72" w:hanging="13"/>
              <w:jc w:val="right"/>
              <w:rPr>
                <w:color w:val="000000"/>
                <w:sz w:val="18"/>
                <w:szCs w:val="18"/>
                <w:lang w:eastAsia="it-IT"/>
              </w:rPr>
            </w:pPr>
            <w:r w:rsidRPr="008466C3">
              <w:rPr>
                <w:color w:val="000000"/>
                <w:sz w:val="18"/>
                <w:szCs w:val="18"/>
                <w:lang w:eastAsia="it-IT"/>
              </w:rPr>
              <w:t>66.91</w:t>
            </w:r>
          </w:p>
        </w:tc>
        <w:tc>
          <w:tcPr>
            <w:tcW w:w="881" w:type="dxa"/>
            <w:tcBorders>
              <w:top w:val="single" w:sz="12" w:space="0" w:color="auto"/>
              <w:left w:val="single" w:sz="2" w:space="0" w:color="auto"/>
              <w:bottom w:val="single" w:sz="4" w:space="0" w:color="auto"/>
              <w:right w:val="single" w:sz="2" w:space="0" w:color="auto"/>
            </w:tcBorders>
            <w:shd w:val="clear" w:color="auto" w:fill="auto"/>
            <w:noWrap/>
            <w:vAlign w:val="center"/>
            <w:hideMark/>
          </w:tcPr>
          <w:p w14:paraId="2BFC4671" w14:textId="77777777" w:rsidR="00DF0A67" w:rsidRPr="008466C3" w:rsidRDefault="00DF0A67" w:rsidP="00716AEF">
            <w:pPr>
              <w:spacing w:line="360" w:lineRule="auto"/>
              <w:ind w:right="72" w:hanging="13"/>
              <w:jc w:val="right"/>
              <w:rPr>
                <w:color w:val="000000"/>
                <w:sz w:val="18"/>
                <w:szCs w:val="18"/>
                <w:lang w:eastAsia="it-IT"/>
              </w:rPr>
            </w:pPr>
            <w:r w:rsidRPr="008466C3">
              <w:rPr>
                <w:color w:val="000000"/>
                <w:sz w:val="18"/>
                <w:szCs w:val="18"/>
                <w:lang w:eastAsia="it-IT"/>
              </w:rPr>
              <w:t>23.33</w:t>
            </w:r>
          </w:p>
        </w:tc>
        <w:tc>
          <w:tcPr>
            <w:tcW w:w="770" w:type="dxa"/>
            <w:tcBorders>
              <w:top w:val="single" w:sz="12" w:space="0" w:color="auto"/>
              <w:left w:val="single" w:sz="2" w:space="0" w:color="auto"/>
              <w:bottom w:val="single" w:sz="4" w:space="0" w:color="auto"/>
              <w:right w:val="single" w:sz="2" w:space="0" w:color="auto"/>
            </w:tcBorders>
            <w:shd w:val="clear" w:color="auto" w:fill="auto"/>
            <w:noWrap/>
            <w:vAlign w:val="center"/>
            <w:hideMark/>
          </w:tcPr>
          <w:p w14:paraId="0827151A" w14:textId="77777777" w:rsidR="00DF0A67" w:rsidRPr="008466C3" w:rsidRDefault="00DF0A67" w:rsidP="00716AEF">
            <w:pPr>
              <w:spacing w:line="360" w:lineRule="auto"/>
              <w:ind w:right="72" w:hanging="13"/>
              <w:jc w:val="right"/>
              <w:rPr>
                <w:color w:val="000000"/>
                <w:sz w:val="18"/>
                <w:szCs w:val="18"/>
                <w:lang w:eastAsia="it-IT"/>
              </w:rPr>
            </w:pPr>
            <w:r w:rsidRPr="008466C3">
              <w:rPr>
                <w:color w:val="000000"/>
                <w:sz w:val="18"/>
                <w:szCs w:val="18"/>
                <w:lang w:eastAsia="it-IT"/>
              </w:rPr>
              <w:t>55.50</w:t>
            </w:r>
          </w:p>
        </w:tc>
        <w:tc>
          <w:tcPr>
            <w:tcW w:w="760" w:type="dxa"/>
            <w:tcBorders>
              <w:top w:val="single" w:sz="12" w:space="0" w:color="auto"/>
              <w:left w:val="single" w:sz="2" w:space="0" w:color="auto"/>
              <w:bottom w:val="single" w:sz="4" w:space="0" w:color="auto"/>
              <w:right w:val="single" w:sz="2" w:space="0" w:color="auto"/>
            </w:tcBorders>
            <w:shd w:val="clear" w:color="auto" w:fill="auto"/>
            <w:noWrap/>
            <w:vAlign w:val="center"/>
            <w:hideMark/>
          </w:tcPr>
          <w:p w14:paraId="5E6134D3" w14:textId="77777777" w:rsidR="00DF0A67" w:rsidRPr="008466C3" w:rsidRDefault="00DF0A67" w:rsidP="00716AEF">
            <w:pPr>
              <w:spacing w:line="360" w:lineRule="auto"/>
              <w:ind w:right="72" w:hanging="13"/>
              <w:jc w:val="right"/>
              <w:rPr>
                <w:color w:val="000000"/>
                <w:sz w:val="18"/>
                <w:szCs w:val="18"/>
                <w:lang w:eastAsia="it-IT"/>
              </w:rPr>
            </w:pPr>
            <w:r w:rsidRPr="008466C3">
              <w:rPr>
                <w:color w:val="000000"/>
                <w:sz w:val="18"/>
                <w:szCs w:val="18"/>
                <w:lang w:eastAsia="it-IT"/>
              </w:rPr>
              <w:t>23.33</w:t>
            </w:r>
          </w:p>
        </w:tc>
        <w:tc>
          <w:tcPr>
            <w:tcW w:w="626" w:type="dxa"/>
            <w:tcBorders>
              <w:top w:val="single" w:sz="12" w:space="0" w:color="auto"/>
              <w:left w:val="single" w:sz="2" w:space="0" w:color="auto"/>
              <w:bottom w:val="single" w:sz="4" w:space="0" w:color="auto"/>
              <w:right w:val="single" w:sz="2" w:space="0" w:color="auto"/>
            </w:tcBorders>
            <w:shd w:val="clear" w:color="auto" w:fill="auto"/>
            <w:noWrap/>
            <w:vAlign w:val="center"/>
            <w:hideMark/>
          </w:tcPr>
          <w:p w14:paraId="52346D33" w14:textId="77777777" w:rsidR="00DF0A67" w:rsidRPr="008466C3" w:rsidRDefault="00DF0A67" w:rsidP="00716AEF">
            <w:pPr>
              <w:spacing w:line="360" w:lineRule="auto"/>
              <w:ind w:right="72" w:hanging="13"/>
              <w:jc w:val="right"/>
              <w:rPr>
                <w:color w:val="000000"/>
                <w:sz w:val="18"/>
                <w:szCs w:val="18"/>
                <w:lang w:eastAsia="it-IT"/>
              </w:rPr>
            </w:pPr>
            <w:r w:rsidRPr="008466C3">
              <w:rPr>
                <w:color w:val="000000"/>
                <w:sz w:val="18"/>
                <w:szCs w:val="18"/>
                <w:lang w:eastAsia="it-IT"/>
              </w:rPr>
              <w:t>76.67</w:t>
            </w:r>
          </w:p>
        </w:tc>
        <w:tc>
          <w:tcPr>
            <w:tcW w:w="802" w:type="dxa"/>
            <w:tcBorders>
              <w:top w:val="single" w:sz="12" w:space="0" w:color="auto"/>
              <w:left w:val="single" w:sz="2" w:space="0" w:color="auto"/>
              <w:bottom w:val="single" w:sz="4" w:space="0" w:color="auto"/>
              <w:right w:val="single" w:sz="2" w:space="0" w:color="auto"/>
            </w:tcBorders>
            <w:shd w:val="clear" w:color="auto" w:fill="auto"/>
            <w:noWrap/>
            <w:vAlign w:val="center"/>
            <w:hideMark/>
          </w:tcPr>
          <w:p w14:paraId="404E229B" w14:textId="77777777" w:rsidR="00DF0A67" w:rsidRPr="008466C3" w:rsidRDefault="00DF0A67" w:rsidP="00716AEF">
            <w:pPr>
              <w:spacing w:line="360" w:lineRule="auto"/>
              <w:ind w:right="72" w:hanging="13"/>
              <w:jc w:val="right"/>
              <w:rPr>
                <w:b/>
                <w:bCs/>
                <w:color w:val="000000"/>
                <w:sz w:val="18"/>
                <w:szCs w:val="18"/>
                <w:lang w:eastAsia="it-IT"/>
              </w:rPr>
            </w:pPr>
            <w:r w:rsidRPr="008466C3">
              <w:rPr>
                <w:b/>
                <w:bCs/>
                <w:color w:val="000000"/>
                <w:sz w:val="18"/>
                <w:szCs w:val="18"/>
                <w:lang w:eastAsia="it-IT"/>
              </w:rPr>
              <w:t>791.81</w:t>
            </w:r>
          </w:p>
        </w:tc>
      </w:tr>
      <w:tr w:rsidR="00DF0A67" w:rsidRPr="008466C3" w14:paraId="70BB85A5" w14:textId="77777777" w:rsidTr="00716AEF">
        <w:trPr>
          <w:trHeight w:val="355"/>
        </w:trPr>
        <w:tc>
          <w:tcPr>
            <w:tcW w:w="866" w:type="dxa"/>
            <w:vMerge/>
            <w:tcBorders>
              <w:top w:val="single" w:sz="4" w:space="0" w:color="auto"/>
              <w:left w:val="single" w:sz="4" w:space="0" w:color="auto"/>
              <w:bottom w:val="single" w:sz="4" w:space="0" w:color="auto"/>
              <w:right w:val="single" w:sz="2" w:space="0" w:color="auto"/>
            </w:tcBorders>
            <w:vAlign w:val="center"/>
            <w:hideMark/>
          </w:tcPr>
          <w:p w14:paraId="5CC95747" w14:textId="77777777" w:rsidR="00DF0A67" w:rsidRPr="008466C3" w:rsidRDefault="00DF0A67" w:rsidP="00716AEF">
            <w:pPr>
              <w:spacing w:line="360" w:lineRule="auto"/>
              <w:ind w:left="-55" w:right="72" w:firstLine="14"/>
              <w:jc w:val="center"/>
              <w:rPr>
                <w:color w:val="000000"/>
                <w:sz w:val="18"/>
                <w:szCs w:val="18"/>
                <w:lang w:eastAsia="it-IT"/>
              </w:rPr>
            </w:pPr>
          </w:p>
        </w:tc>
        <w:tc>
          <w:tcPr>
            <w:tcW w:w="850" w:type="dxa"/>
            <w:tcBorders>
              <w:top w:val="single" w:sz="4" w:space="0" w:color="auto"/>
              <w:left w:val="single" w:sz="2" w:space="0" w:color="auto"/>
              <w:bottom w:val="single" w:sz="4" w:space="0" w:color="auto"/>
              <w:right w:val="single" w:sz="2" w:space="0" w:color="auto"/>
            </w:tcBorders>
            <w:shd w:val="clear" w:color="auto" w:fill="auto"/>
            <w:noWrap/>
            <w:vAlign w:val="center"/>
            <w:hideMark/>
          </w:tcPr>
          <w:p w14:paraId="33261EDA" w14:textId="77777777" w:rsidR="00DF0A67" w:rsidRPr="008466C3" w:rsidRDefault="00DF0A67" w:rsidP="00716AEF">
            <w:pPr>
              <w:spacing w:before="100" w:beforeAutospacing="1" w:after="100" w:afterAutospacing="1" w:line="360" w:lineRule="auto"/>
              <w:jc w:val="center"/>
              <w:rPr>
                <w:color w:val="000000"/>
                <w:sz w:val="18"/>
                <w:szCs w:val="18"/>
                <w:lang w:eastAsia="it-IT"/>
              </w:rPr>
            </w:pPr>
            <w:r w:rsidRPr="00BC1024">
              <w:rPr>
                <w:color w:val="000000"/>
                <w:sz w:val="18"/>
                <w:szCs w:val="18"/>
                <w:lang w:eastAsia="it-IT"/>
              </w:rPr>
              <w:t>MT</w:t>
            </w:r>
          </w:p>
        </w:tc>
        <w:tc>
          <w:tcPr>
            <w:tcW w:w="709" w:type="dxa"/>
            <w:tcBorders>
              <w:top w:val="single" w:sz="4" w:space="0" w:color="auto"/>
              <w:left w:val="single" w:sz="2" w:space="0" w:color="auto"/>
              <w:bottom w:val="single" w:sz="4" w:space="0" w:color="auto"/>
              <w:right w:val="single" w:sz="2" w:space="0" w:color="auto"/>
            </w:tcBorders>
            <w:shd w:val="clear" w:color="auto" w:fill="auto"/>
            <w:noWrap/>
            <w:vAlign w:val="center"/>
            <w:hideMark/>
          </w:tcPr>
          <w:p w14:paraId="587A65CA" w14:textId="77777777" w:rsidR="00DF0A67" w:rsidRPr="008466C3" w:rsidRDefault="00DF0A67" w:rsidP="00716AEF">
            <w:pPr>
              <w:spacing w:line="360" w:lineRule="auto"/>
              <w:ind w:right="72" w:hanging="13"/>
              <w:jc w:val="right"/>
              <w:rPr>
                <w:color w:val="000000"/>
                <w:sz w:val="18"/>
                <w:szCs w:val="18"/>
                <w:lang w:eastAsia="it-IT"/>
              </w:rPr>
            </w:pPr>
            <w:r w:rsidRPr="008466C3">
              <w:rPr>
                <w:color w:val="000000"/>
                <w:sz w:val="18"/>
                <w:szCs w:val="18"/>
                <w:lang w:eastAsia="it-IT"/>
              </w:rPr>
              <w:t> </w:t>
            </w:r>
          </w:p>
        </w:tc>
        <w:tc>
          <w:tcPr>
            <w:tcW w:w="709" w:type="dxa"/>
            <w:tcBorders>
              <w:top w:val="single" w:sz="4" w:space="0" w:color="auto"/>
              <w:left w:val="single" w:sz="2" w:space="0" w:color="auto"/>
              <w:bottom w:val="single" w:sz="4" w:space="0" w:color="auto"/>
              <w:right w:val="single" w:sz="2" w:space="0" w:color="auto"/>
            </w:tcBorders>
            <w:shd w:val="clear" w:color="auto" w:fill="auto"/>
            <w:noWrap/>
            <w:vAlign w:val="center"/>
            <w:hideMark/>
          </w:tcPr>
          <w:p w14:paraId="6A9FD2FE" w14:textId="77777777" w:rsidR="00DF0A67" w:rsidRPr="008466C3" w:rsidRDefault="00DF0A67" w:rsidP="00716AEF">
            <w:pPr>
              <w:spacing w:line="360" w:lineRule="auto"/>
              <w:ind w:right="72" w:hanging="13"/>
              <w:jc w:val="right"/>
              <w:rPr>
                <w:color w:val="000000"/>
                <w:sz w:val="18"/>
                <w:szCs w:val="18"/>
                <w:lang w:eastAsia="it-IT"/>
              </w:rPr>
            </w:pPr>
            <w:r w:rsidRPr="008466C3">
              <w:rPr>
                <w:color w:val="000000"/>
                <w:sz w:val="18"/>
                <w:szCs w:val="18"/>
                <w:lang w:eastAsia="it-IT"/>
              </w:rPr>
              <w:t>60.00</w:t>
            </w:r>
          </w:p>
        </w:tc>
        <w:tc>
          <w:tcPr>
            <w:tcW w:w="709" w:type="dxa"/>
            <w:tcBorders>
              <w:top w:val="single" w:sz="4" w:space="0" w:color="auto"/>
              <w:left w:val="single" w:sz="2" w:space="0" w:color="auto"/>
              <w:bottom w:val="single" w:sz="4" w:space="0" w:color="auto"/>
              <w:right w:val="single" w:sz="2" w:space="0" w:color="auto"/>
            </w:tcBorders>
            <w:shd w:val="clear" w:color="auto" w:fill="auto"/>
            <w:noWrap/>
            <w:vAlign w:val="center"/>
            <w:hideMark/>
          </w:tcPr>
          <w:p w14:paraId="106E4799" w14:textId="77777777" w:rsidR="00DF0A67" w:rsidRPr="008466C3" w:rsidRDefault="00DF0A67" w:rsidP="00716AEF">
            <w:pPr>
              <w:spacing w:line="360" w:lineRule="auto"/>
              <w:ind w:right="72" w:hanging="13"/>
              <w:jc w:val="right"/>
              <w:rPr>
                <w:color w:val="000000"/>
                <w:sz w:val="18"/>
                <w:szCs w:val="18"/>
                <w:lang w:eastAsia="it-IT"/>
              </w:rPr>
            </w:pPr>
            <w:r w:rsidRPr="008466C3">
              <w:rPr>
                <w:color w:val="000000"/>
                <w:sz w:val="18"/>
                <w:szCs w:val="18"/>
                <w:lang w:eastAsia="it-IT"/>
              </w:rPr>
              <w:t>73.33</w:t>
            </w:r>
          </w:p>
        </w:tc>
        <w:tc>
          <w:tcPr>
            <w:tcW w:w="792" w:type="dxa"/>
            <w:tcBorders>
              <w:top w:val="single" w:sz="4" w:space="0" w:color="auto"/>
              <w:left w:val="single" w:sz="2" w:space="0" w:color="auto"/>
              <w:bottom w:val="single" w:sz="4" w:space="0" w:color="auto"/>
              <w:right w:val="single" w:sz="2" w:space="0" w:color="auto"/>
            </w:tcBorders>
            <w:shd w:val="clear" w:color="auto" w:fill="auto"/>
            <w:noWrap/>
            <w:vAlign w:val="center"/>
            <w:hideMark/>
          </w:tcPr>
          <w:p w14:paraId="71BD6C94" w14:textId="77777777" w:rsidR="00DF0A67" w:rsidRPr="008466C3" w:rsidRDefault="00DF0A67" w:rsidP="00716AEF">
            <w:pPr>
              <w:spacing w:line="360" w:lineRule="auto"/>
              <w:ind w:right="72"/>
              <w:jc w:val="right"/>
              <w:rPr>
                <w:color w:val="000000"/>
                <w:sz w:val="18"/>
                <w:szCs w:val="18"/>
                <w:lang w:eastAsia="it-IT"/>
              </w:rPr>
            </w:pPr>
            <w:r w:rsidRPr="008466C3">
              <w:rPr>
                <w:color w:val="000000"/>
                <w:sz w:val="18"/>
                <w:szCs w:val="18"/>
                <w:lang w:eastAsia="it-IT"/>
              </w:rPr>
              <w:t> </w:t>
            </w:r>
          </w:p>
        </w:tc>
        <w:tc>
          <w:tcPr>
            <w:tcW w:w="742" w:type="dxa"/>
            <w:tcBorders>
              <w:top w:val="single" w:sz="4" w:space="0" w:color="auto"/>
              <w:left w:val="single" w:sz="2" w:space="0" w:color="auto"/>
              <w:bottom w:val="single" w:sz="4" w:space="0" w:color="auto"/>
              <w:right w:val="single" w:sz="2" w:space="0" w:color="auto"/>
            </w:tcBorders>
            <w:shd w:val="clear" w:color="auto" w:fill="auto"/>
            <w:noWrap/>
            <w:vAlign w:val="center"/>
            <w:hideMark/>
          </w:tcPr>
          <w:p w14:paraId="0AFB6C38" w14:textId="77777777" w:rsidR="00DF0A67" w:rsidRPr="008466C3" w:rsidRDefault="00DF0A67" w:rsidP="00716AEF">
            <w:pPr>
              <w:spacing w:line="360" w:lineRule="auto"/>
              <w:ind w:right="72"/>
              <w:jc w:val="right"/>
              <w:rPr>
                <w:color w:val="000000"/>
                <w:sz w:val="18"/>
                <w:szCs w:val="18"/>
                <w:lang w:eastAsia="it-IT"/>
              </w:rPr>
            </w:pPr>
            <w:r w:rsidRPr="008466C3">
              <w:rPr>
                <w:color w:val="000000"/>
                <w:sz w:val="18"/>
                <w:szCs w:val="18"/>
                <w:lang w:eastAsia="it-IT"/>
              </w:rPr>
              <w:t> </w:t>
            </w:r>
          </w:p>
        </w:tc>
        <w:tc>
          <w:tcPr>
            <w:tcW w:w="783" w:type="dxa"/>
            <w:tcBorders>
              <w:top w:val="single" w:sz="4" w:space="0" w:color="auto"/>
              <w:left w:val="single" w:sz="2" w:space="0" w:color="auto"/>
              <w:bottom w:val="single" w:sz="4" w:space="0" w:color="auto"/>
              <w:right w:val="single" w:sz="2" w:space="0" w:color="auto"/>
            </w:tcBorders>
            <w:shd w:val="clear" w:color="auto" w:fill="auto"/>
            <w:noWrap/>
            <w:vAlign w:val="center"/>
            <w:hideMark/>
          </w:tcPr>
          <w:p w14:paraId="6A735CF5" w14:textId="77777777" w:rsidR="00DF0A67" w:rsidRPr="008466C3" w:rsidRDefault="00DF0A67" w:rsidP="00716AEF">
            <w:pPr>
              <w:spacing w:line="360" w:lineRule="auto"/>
              <w:ind w:right="72" w:hanging="13"/>
              <w:jc w:val="right"/>
              <w:rPr>
                <w:color w:val="000000"/>
                <w:sz w:val="18"/>
                <w:szCs w:val="18"/>
                <w:lang w:eastAsia="it-IT"/>
              </w:rPr>
            </w:pPr>
            <w:r w:rsidRPr="008466C3">
              <w:rPr>
                <w:color w:val="000000"/>
                <w:sz w:val="18"/>
                <w:szCs w:val="18"/>
                <w:lang w:eastAsia="it-IT"/>
              </w:rPr>
              <w:t>86.40</w:t>
            </w:r>
          </w:p>
        </w:tc>
        <w:tc>
          <w:tcPr>
            <w:tcW w:w="784" w:type="dxa"/>
            <w:tcBorders>
              <w:top w:val="single" w:sz="4" w:space="0" w:color="auto"/>
              <w:left w:val="single" w:sz="2" w:space="0" w:color="auto"/>
              <w:bottom w:val="single" w:sz="4" w:space="0" w:color="auto"/>
              <w:right w:val="single" w:sz="2" w:space="0" w:color="auto"/>
            </w:tcBorders>
            <w:shd w:val="clear" w:color="auto" w:fill="auto"/>
            <w:noWrap/>
            <w:vAlign w:val="center"/>
            <w:hideMark/>
          </w:tcPr>
          <w:p w14:paraId="66C2212E" w14:textId="77777777" w:rsidR="00DF0A67" w:rsidRPr="008466C3" w:rsidRDefault="00DF0A67" w:rsidP="00716AEF">
            <w:pPr>
              <w:spacing w:line="360" w:lineRule="auto"/>
              <w:ind w:right="72" w:hanging="13"/>
              <w:jc w:val="right"/>
              <w:rPr>
                <w:color w:val="000000"/>
                <w:sz w:val="18"/>
                <w:szCs w:val="18"/>
                <w:lang w:eastAsia="it-IT"/>
              </w:rPr>
            </w:pPr>
            <w:r w:rsidRPr="008466C3">
              <w:rPr>
                <w:color w:val="000000"/>
                <w:sz w:val="18"/>
                <w:szCs w:val="18"/>
                <w:lang w:eastAsia="it-IT"/>
              </w:rPr>
              <w:t>23.33</w:t>
            </w:r>
          </w:p>
        </w:tc>
        <w:tc>
          <w:tcPr>
            <w:tcW w:w="784" w:type="dxa"/>
            <w:tcBorders>
              <w:top w:val="single" w:sz="4" w:space="0" w:color="auto"/>
              <w:left w:val="single" w:sz="2" w:space="0" w:color="auto"/>
              <w:bottom w:val="single" w:sz="4" w:space="0" w:color="auto"/>
              <w:right w:val="single" w:sz="2" w:space="0" w:color="auto"/>
            </w:tcBorders>
            <w:shd w:val="clear" w:color="auto" w:fill="auto"/>
            <w:noWrap/>
            <w:vAlign w:val="center"/>
            <w:hideMark/>
          </w:tcPr>
          <w:p w14:paraId="407FDD6B" w14:textId="77777777" w:rsidR="00DF0A67" w:rsidRPr="008466C3" w:rsidRDefault="00DF0A67" w:rsidP="00716AEF">
            <w:pPr>
              <w:spacing w:line="360" w:lineRule="auto"/>
              <w:ind w:right="72" w:hanging="13"/>
              <w:jc w:val="right"/>
              <w:rPr>
                <w:color w:val="000000"/>
                <w:sz w:val="18"/>
                <w:szCs w:val="18"/>
                <w:lang w:eastAsia="it-IT"/>
              </w:rPr>
            </w:pPr>
            <w:r w:rsidRPr="008466C3">
              <w:rPr>
                <w:color w:val="000000"/>
                <w:sz w:val="18"/>
                <w:szCs w:val="18"/>
                <w:lang w:eastAsia="it-IT"/>
              </w:rPr>
              <w:t>79.68</w:t>
            </w:r>
          </w:p>
        </w:tc>
        <w:tc>
          <w:tcPr>
            <w:tcW w:w="896" w:type="dxa"/>
            <w:tcBorders>
              <w:top w:val="single" w:sz="4" w:space="0" w:color="auto"/>
              <w:left w:val="single" w:sz="2" w:space="0" w:color="auto"/>
              <w:bottom w:val="single" w:sz="4" w:space="0" w:color="auto"/>
              <w:right w:val="single" w:sz="2" w:space="0" w:color="auto"/>
            </w:tcBorders>
            <w:shd w:val="clear" w:color="auto" w:fill="auto"/>
            <w:noWrap/>
            <w:vAlign w:val="center"/>
            <w:hideMark/>
          </w:tcPr>
          <w:p w14:paraId="045E2771" w14:textId="77777777" w:rsidR="00DF0A67" w:rsidRPr="008466C3" w:rsidRDefault="00DF0A67" w:rsidP="00716AEF">
            <w:pPr>
              <w:spacing w:line="360" w:lineRule="auto"/>
              <w:ind w:right="72" w:hanging="13"/>
              <w:jc w:val="right"/>
              <w:rPr>
                <w:color w:val="000000"/>
                <w:sz w:val="18"/>
                <w:szCs w:val="18"/>
                <w:lang w:eastAsia="it-IT"/>
              </w:rPr>
            </w:pPr>
            <w:r w:rsidRPr="008466C3">
              <w:rPr>
                <w:color w:val="000000"/>
                <w:sz w:val="18"/>
                <w:szCs w:val="18"/>
                <w:lang w:eastAsia="it-IT"/>
              </w:rPr>
              <w:t>60.00</w:t>
            </w:r>
          </w:p>
        </w:tc>
        <w:tc>
          <w:tcPr>
            <w:tcW w:w="840" w:type="dxa"/>
            <w:tcBorders>
              <w:top w:val="single" w:sz="4" w:space="0" w:color="auto"/>
              <w:left w:val="single" w:sz="2" w:space="0" w:color="auto"/>
              <w:bottom w:val="single" w:sz="4" w:space="0" w:color="auto"/>
              <w:right w:val="single" w:sz="2" w:space="0" w:color="auto"/>
            </w:tcBorders>
            <w:shd w:val="clear" w:color="auto" w:fill="auto"/>
            <w:noWrap/>
            <w:vAlign w:val="center"/>
            <w:hideMark/>
          </w:tcPr>
          <w:p w14:paraId="2B1BDE2A" w14:textId="77777777" w:rsidR="00DF0A67" w:rsidRPr="008466C3" w:rsidRDefault="00DF0A67" w:rsidP="00716AEF">
            <w:pPr>
              <w:spacing w:line="360" w:lineRule="auto"/>
              <w:ind w:right="72" w:hanging="13"/>
              <w:jc w:val="right"/>
              <w:rPr>
                <w:color w:val="000000"/>
                <w:sz w:val="18"/>
                <w:szCs w:val="18"/>
                <w:lang w:eastAsia="it-IT"/>
              </w:rPr>
            </w:pPr>
            <w:r w:rsidRPr="008466C3">
              <w:rPr>
                <w:color w:val="000000"/>
                <w:sz w:val="18"/>
                <w:szCs w:val="18"/>
                <w:lang w:eastAsia="it-IT"/>
              </w:rPr>
              <w:t> </w:t>
            </w:r>
          </w:p>
        </w:tc>
        <w:tc>
          <w:tcPr>
            <w:tcW w:w="812" w:type="dxa"/>
            <w:tcBorders>
              <w:top w:val="single" w:sz="4" w:space="0" w:color="auto"/>
              <w:left w:val="single" w:sz="2" w:space="0" w:color="auto"/>
              <w:bottom w:val="single" w:sz="4" w:space="0" w:color="auto"/>
              <w:right w:val="single" w:sz="2" w:space="0" w:color="auto"/>
            </w:tcBorders>
            <w:shd w:val="clear" w:color="auto" w:fill="auto"/>
            <w:noWrap/>
            <w:vAlign w:val="center"/>
            <w:hideMark/>
          </w:tcPr>
          <w:p w14:paraId="6726A901" w14:textId="77777777" w:rsidR="00DF0A67" w:rsidRPr="008466C3" w:rsidRDefault="00DF0A67" w:rsidP="00716AEF">
            <w:pPr>
              <w:spacing w:line="360" w:lineRule="auto"/>
              <w:ind w:right="72" w:hanging="13"/>
              <w:jc w:val="right"/>
              <w:rPr>
                <w:color w:val="000000"/>
                <w:sz w:val="18"/>
                <w:szCs w:val="18"/>
                <w:lang w:eastAsia="it-IT"/>
              </w:rPr>
            </w:pPr>
            <w:r w:rsidRPr="008466C3">
              <w:rPr>
                <w:color w:val="000000"/>
                <w:sz w:val="18"/>
                <w:szCs w:val="18"/>
                <w:lang w:eastAsia="it-IT"/>
              </w:rPr>
              <w:t> </w:t>
            </w:r>
          </w:p>
        </w:tc>
        <w:tc>
          <w:tcPr>
            <w:tcW w:w="798" w:type="dxa"/>
            <w:tcBorders>
              <w:top w:val="single" w:sz="4" w:space="0" w:color="auto"/>
              <w:left w:val="single" w:sz="2" w:space="0" w:color="auto"/>
              <w:bottom w:val="single" w:sz="4" w:space="0" w:color="auto"/>
              <w:right w:val="single" w:sz="2" w:space="0" w:color="auto"/>
            </w:tcBorders>
            <w:shd w:val="clear" w:color="auto" w:fill="auto"/>
            <w:noWrap/>
            <w:vAlign w:val="center"/>
            <w:hideMark/>
          </w:tcPr>
          <w:p w14:paraId="512E6A99" w14:textId="77777777" w:rsidR="00DF0A67" w:rsidRPr="008466C3" w:rsidRDefault="00DF0A67" w:rsidP="00716AEF">
            <w:pPr>
              <w:spacing w:line="360" w:lineRule="auto"/>
              <w:ind w:right="72" w:hanging="13"/>
              <w:jc w:val="right"/>
              <w:rPr>
                <w:color w:val="000000"/>
                <w:sz w:val="18"/>
                <w:szCs w:val="18"/>
                <w:lang w:eastAsia="it-IT"/>
              </w:rPr>
            </w:pPr>
            <w:r w:rsidRPr="008466C3">
              <w:rPr>
                <w:color w:val="000000"/>
                <w:sz w:val="18"/>
                <w:szCs w:val="18"/>
                <w:lang w:eastAsia="it-IT"/>
              </w:rPr>
              <w:t>66.91</w:t>
            </w:r>
          </w:p>
        </w:tc>
        <w:tc>
          <w:tcPr>
            <w:tcW w:w="881" w:type="dxa"/>
            <w:tcBorders>
              <w:top w:val="single" w:sz="4" w:space="0" w:color="auto"/>
              <w:left w:val="single" w:sz="2" w:space="0" w:color="auto"/>
              <w:bottom w:val="single" w:sz="4" w:space="0" w:color="auto"/>
              <w:right w:val="single" w:sz="2" w:space="0" w:color="auto"/>
            </w:tcBorders>
            <w:shd w:val="clear" w:color="auto" w:fill="auto"/>
            <w:noWrap/>
            <w:vAlign w:val="center"/>
            <w:hideMark/>
          </w:tcPr>
          <w:p w14:paraId="7CBC443F" w14:textId="77777777" w:rsidR="00DF0A67" w:rsidRPr="008466C3" w:rsidRDefault="00DF0A67" w:rsidP="00716AEF">
            <w:pPr>
              <w:spacing w:line="360" w:lineRule="auto"/>
              <w:ind w:right="72" w:hanging="13"/>
              <w:jc w:val="right"/>
              <w:rPr>
                <w:color w:val="000000"/>
                <w:sz w:val="18"/>
                <w:szCs w:val="18"/>
                <w:lang w:eastAsia="it-IT"/>
              </w:rPr>
            </w:pPr>
            <w:r w:rsidRPr="008466C3">
              <w:rPr>
                <w:color w:val="000000"/>
                <w:sz w:val="18"/>
                <w:szCs w:val="18"/>
                <w:lang w:eastAsia="it-IT"/>
              </w:rPr>
              <w:t>23.33</w:t>
            </w:r>
          </w:p>
        </w:tc>
        <w:tc>
          <w:tcPr>
            <w:tcW w:w="770" w:type="dxa"/>
            <w:tcBorders>
              <w:top w:val="single" w:sz="4" w:space="0" w:color="auto"/>
              <w:left w:val="single" w:sz="2" w:space="0" w:color="auto"/>
              <w:bottom w:val="single" w:sz="4" w:space="0" w:color="auto"/>
              <w:right w:val="single" w:sz="2" w:space="0" w:color="auto"/>
            </w:tcBorders>
            <w:shd w:val="clear" w:color="auto" w:fill="auto"/>
            <w:noWrap/>
            <w:vAlign w:val="center"/>
            <w:hideMark/>
          </w:tcPr>
          <w:p w14:paraId="5D932ED4" w14:textId="77777777" w:rsidR="00DF0A67" w:rsidRPr="008466C3" w:rsidRDefault="00DF0A67" w:rsidP="00716AEF">
            <w:pPr>
              <w:spacing w:line="360" w:lineRule="auto"/>
              <w:ind w:right="72" w:hanging="13"/>
              <w:jc w:val="right"/>
              <w:rPr>
                <w:color w:val="000000"/>
                <w:sz w:val="18"/>
                <w:szCs w:val="18"/>
                <w:lang w:eastAsia="it-IT"/>
              </w:rPr>
            </w:pPr>
            <w:r w:rsidRPr="008466C3">
              <w:rPr>
                <w:color w:val="000000"/>
                <w:sz w:val="18"/>
                <w:szCs w:val="18"/>
                <w:lang w:eastAsia="it-IT"/>
              </w:rPr>
              <w:t>55.50</w:t>
            </w:r>
          </w:p>
        </w:tc>
        <w:tc>
          <w:tcPr>
            <w:tcW w:w="760" w:type="dxa"/>
            <w:tcBorders>
              <w:top w:val="single" w:sz="4" w:space="0" w:color="auto"/>
              <w:left w:val="single" w:sz="2" w:space="0" w:color="auto"/>
              <w:bottom w:val="single" w:sz="4" w:space="0" w:color="auto"/>
              <w:right w:val="single" w:sz="2" w:space="0" w:color="auto"/>
            </w:tcBorders>
            <w:shd w:val="clear" w:color="auto" w:fill="auto"/>
            <w:noWrap/>
            <w:vAlign w:val="center"/>
            <w:hideMark/>
          </w:tcPr>
          <w:p w14:paraId="7278644A" w14:textId="77777777" w:rsidR="00DF0A67" w:rsidRPr="008466C3" w:rsidRDefault="00DF0A67" w:rsidP="00716AEF">
            <w:pPr>
              <w:spacing w:line="360" w:lineRule="auto"/>
              <w:ind w:right="72" w:hanging="13"/>
              <w:jc w:val="right"/>
              <w:rPr>
                <w:color w:val="000000"/>
                <w:sz w:val="18"/>
                <w:szCs w:val="18"/>
                <w:lang w:eastAsia="it-IT"/>
              </w:rPr>
            </w:pPr>
            <w:r w:rsidRPr="008466C3">
              <w:rPr>
                <w:color w:val="000000"/>
                <w:sz w:val="18"/>
                <w:szCs w:val="18"/>
                <w:lang w:eastAsia="it-IT"/>
              </w:rPr>
              <w:t>23.33</w:t>
            </w:r>
          </w:p>
        </w:tc>
        <w:tc>
          <w:tcPr>
            <w:tcW w:w="626" w:type="dxa"/>
            <w:tcBorders>
              <w:top w:val="single" w:sz="4" w:space="0" w:color="auto"/>
              <w:left w:val="single" w:sz="2" w:space="0" w:color="auto"/>
              <w:bottom w:val="single" w:sz="4" w:space="0" w:color="auto"/>
              <w:right w:val="single" w:sz="2" w:space="0" w:color="auto"/>
            </w:tcBorders>
            <w:shd w:val="clear" w:color="auto" w:fill="auto"/>
            <w:noWrap/>
            <w:vAlign w:val="center"/>
            <w:hideMark/>
          </w:tcPr>
          <w:p w14:paraId="0FAC4C98" w14:textId="77777777" w:rsidR="00DF0A67" w:rsidRPr="008466C3" w:rsidRDefault="00DF0A67" w:rsidP="00716AEF">
            <w:pPr>
              <w:spacing w:line="360" w:lineRule="auto"/>
              <w:ind w:right="72" w:hanging="13"/>
              <w:jc w:val="right"/>
              <w:rPr>
                <w:color w:val="000000"/>
                <w:sz w:val="18"/>
                <w:szCs w:val="18"/>
                <w:lang w:eastAsia="it-IT"/>
              </w:rPr>
            </w:pPr>
            <w:r w:rsidRPr="008466C3">
              <w:rPr>
                <w:color w:val="000000"/>
                <w:sz w:val="18"/>
                <w:szCs w:val="18"/>
                <w:lang w:eastAsia="it-IT"/>
              </w:rPr>
              <w:t>76.67</w:t>
            </w:r>
          </w:p>
        </w:tc>
        <w:tc>
          <w:tcPr>
            <w:tcW w:w="802" w:type="dxa"/>
            <w:tcBorders>
              <w:top w:val="single" w:sz="4" w:space="0" w:color="auto"/>
              <w:left w:val="single" w:sz="2" w:space="0" w:color="auto"/>
              <w:bottom w:val="single" w:sz="4" w:space="0" w:color="auto"/>
              <w:right w:val="single" w:sz="2" w:space="0" w:color="auto"/>
            </w:tcBorders>
            <w:shd w:val="clear" w:color="auto" w:fill="auto"/>
            <w:noWrap/>
            <w:vAlign w:val="center"/>
            <w:hideMark/>
          </w:tcPr>
          <w:p w14:paraId="6003114C" w14:textId="77777777" w:rsidR="00DF0A67" w:rsidRPr="008466C3" w:rsidRDefault="00DF0A67" w:rsidP="00716AEF">
            <w:pPr>
              <w:spacing w:line="360" w:lineRule="auto"/>
              <w:ind w:right="72" w:hanging="13"/>
              <w:jc w:val="right"/>
              <w:rPr>
                <w:b/>
                <w:bCs/>
                <w:color w:val="000000"/>
                <w:sz w:val="18"/>
                <w:szCs w:val="18"/>
                <w:lang w:eastAsia="it-IT"/>
              </w:rPr>
            </w:pPr>
            <w:r w:rsidRPr="008466C3">
              <w:rPr>
                <w:b/>
                <w:bCs/>
                <w:color w:val="000000"/>
                <w:sz w:val="18"/>
                <w:szCs w:val="18"/>
                <w:lang w:eastAsia="it-IT"/>
              </w:rPr>
              <w:t>628.48</w:t>
            </w:r>
          </w:p>
        </w:tc>
      </w:tr>
      <w:tr w:rsidR="00DF0A67" w:rsidRPr="008466C3" w14:paraId="2C203997" w14:textId="77777777" w:rsidTr="00716AEF">
        <w:trPr>
          <w:trHeight w:val="355"/>
        </w:trPr>
        <w:tc>
          <w:tcPr>
            <w:tcW w:w="866" w:type="dxa"/>
            <w:vMerge/>
            <w:tcBorders>
              <w:top w:val="single" w:sz="4" w:space="0" w:color="auto"/>
              <w:left w:val="single" w:sz="4" w:space="0" w:color="auto"/>
              <w:bottom w:val="single" w:sz="12" w:space="0" w:color="auto"/>
              <w:right w:val="single" w:sz="2" w:space="0" w:color="auto"/>
            </w:tcBorders>
            <w:vAlign w:val="center"/>
            <w:hideMark/>
          </w:tcPr>
          <w:p w14:paraId="65030081" w14:textId="77777777" w:rsidR="00DF0A67" w:rsidRPr="008466C3" w:rsidRDefault="00DF0A67" w:rsidP="00716AEF">
            <w:pPr>
              <w:spacing w:line="360" w:lineRule="auto"/>
              <w:ind w:left="-55" w:right="72" w:firstLine="14"/>
              <w:jc w:val="center"/>
              <w:rPr>
                <w:color w:val="000000"/>
                <w:sz w:val="18"/>
                <w:szCs w:val="18"/>
                <w:lang w:eastAsia="it-IT"/>
              </w:rPr>
            </w:pPr>
          </w:p>
        </w:tc>
        <w:tc>
          <w:tcPr>
            <w:tcW w:w="850" w:type="dxa"/>
            <w:tcBorders>
              <w:top w:val="single" w:sz="4" w:space="0" w:color="auto"/>
              <w:left w:val="single" w:sz="2" w:space="0" w:color="auto"/>
              <w:bottom w:val="single" w:sz="12" w:space="0" w:color="auto"/>
              <w:right w:val="single" w:sz="2" w:space="0" w:color="auto"/>
            </w:tcBorders>
            <w:shd w:val="clear" w:color="auto" w:fill="auto"/>
            <w:noWrap/>
            <w:vAlign w:val="center"/>
            <w:hideMark/>
          </w:tcPr>
          <w:p w14:paraId="3F372E8E" w14:textId="77777777" w:rsidR="00DF0A67" w:rsidRPr="008466C3" w:rsidRDefault="00DF0A67" w:rsidP="00716AEF">
            <w:pPr>
              <w:spacing w:before="100" w:beforeAutospacing="1" w:after="100" w:afterAutospacing="1" w:line="360" w:lineRule="auto"/>
              <w:jc w:val="center"/>
              <w:rPr>
                <w:color w:val="000000"/>
                <w:sz w:val="18"/>
                <w:szCs w:val="18"/>
                <w:lang w:eastAsia="it-IT"/>
              </w:rPr>
            </w:pPr>
            <w:r w:rsidRPr="00BC1024">
              <w:rPr>
                <w:color w:val="000000"/>
                <w:sz w:val="18"/>
                <w:szCs w:val="18"/>
                <w:lang w:eastAsia="it-IT"/>
              </w:rPr>
              <w:t>NT</w:t>
            </w:r>
          </w:p>
        </w:tc>
        <w:tc>
          <w:tcPr>
            <w:tcW w:w="709" w:type="dxa"/>
            <w:tcBorders>
              <w:top w:val="single" w:sz="4" w:space="0" w:color="auto"/>
              <w:left w:val="single" w:sz="2" w:space="0" w:color="auto"/>
              <w:bottom w:val="single" w:sz="12" w:space="0" w:color="auto"/>
              <w:right w:val="single" w:sz="2" w:space="0" w:color="auto"/>
            </w:tcBorders>
            <w:shd w:val="clear" w:color="auto" w:fill="auto"/>
            <w:noWrap/>
            <w:vAlign w:val="center"/>
            <w:hideMark/>
          </w:tcPr>
          <w:p w14:paraId="4301C152" w14:textId="77777777" w:rsidR="00DF0A67" w:rsidRPr="008466C3" w:rsidRDefault="00DF0A67" w:rsidP="00716AEF">
            <w:pPr>
              <w:spacing w:line="360" w:lineRule="auto"/>
              <w:ind w:right="72" w:hanging="13"/>
              <w:jc w:val="right"/>
              <w:rPr>
                <w:color w:val="000000"/>
                <w:sz w:val="18"/>
                <w:szCs w:val="18"/>
                <w:lang w:eastAsia="it-IT"/>
              </w:rPr>
            </w:pPr>
            <w:r w:rsidRPr="008466C3">
              <w:rPr>
                <w:color w:val="000000"/>
                <w:sz w:val="18"/>
                <w:szCs w:val="18"/>
                <w:lang w:eastAsia="it-IT"/>
              </w:rPr>
              <w:t> </w:t>
            </w:r>
          </w:p>
        </w:tc>
        <w:tc>
          <w:tcPr>
            <w:tcW w:w="709" w:type="dxa"/>
            <w:tcBorders>
              <w:top w:val="single" w:sz="4" w:space="0" w:color="auto"/>
              <w:left w:val="single" w:sz="2" w:space="0" w:color="auto"/>
              <w:bottom w:val="single" w:sz="12" w:space="0" w:color="auto"/>
              <w:right w:val="single" w:sz="2" w:space="0" w:color="auto"/>
            </w:tcBorders>
            <w:shd w:val="clear" w:color="auto" w:fill="auto"/>
            <w:noWrap/>
            <w:vAlign w:val="center"/>
            <w:hideMark/>
          </w:tcPr>
          <w:p w14:paraId="3562486C" w14:textId="77777777" w:rsidR="00DF0A67" w:rsidRPr="008466C3" w:rsidRDefault="00DF0A67" w:rsidP="00716AEF">
            <w:pPr>
              <w:spacing w:line="360" w:lineRule="auto"/>
              <w:ind w:right="72" w:hanging="13"/>
              <w:jc w:val="right"/>
              <w:rPr>
                <w:color w:val="000000"/>
                <w:sz w:val="18"/>
                <w:szCs w:val="18"/>
                <w:lang w:eastAsia="it-IT"/>
              </w:rPr>
            </w:pPr>
            <w:r w:rsidRPr="008466C3">
              <w:rPr>
                <w:color w:val="000000"/>
                <w:sz w:val="18"/>
                <w:szCs w:val="18"/>
                <w:lang w:eastAsia="it-IT"/>
              </w:rPr>
              <w:t> </w:t>
            </w:r>
          </w:p>
        </w:tc>
        <w:tc>
          <w:tcPr>
            <w:tcW w:w="709" w:type="dxa"/>
            <w:tcBorders>
              <w:top w:val="single" w:sz="4" w:space="0" w:color="auto"/>
              <w:left w:val="single" w:sz="2" w:space="0" w:color="auto"/>
              <w:bottom w:val="single" w:sz="12" w:space="0" w:color="auto"/>
              <w:right w:val="single" w:sz="2" w:space="0" w:color="auto"/>
            </w:tcBorders>
            <w:shd w:val="clear" w:color="auto" w:fill="auto"/>
            <w:noWrap/>
            <w:vAlign w:val="center"/>
            <w:hideMark/>
          </w:tcPr>
          <w:p w14:paraId="168124B7" w14:textId="77777777" w:rsidR="00DF0A67" w:rsidRPr="008466C3" w:rsidRDefault="00DF0A67" w:rsidP="00716AEF">
            <w:pPr>
              <w:spacing w:line="360" w:lineRule="auto"/>
              <w:ind w:right="72" w:hanging="13"/>
              <w:jc w:val="right"/>
              <w:rPr>
                <w:color w:val="000000"/>
                <w:sz w:val="18"/>
                <w:szCs w:val="18"/>
                <w:lang w:eastAsia="it-IT"/>
              </w:rPr>
            </w:pPr>
            <w:r w:rsidRPr="008466C3">
              <w:rPr>
                <w:color w:val="000000"/>
                <w:sz w:val="18"/>
                <w:szCs w:val="18"/>
                <w:lang w:eastAsia="it-IT"/>
              </w:rPr>
              <w:t> </w:t>
            </w:r>
          </w:p>
        </w:tc>
        <w:tc>
          <w:tcPr>
            <w:tcW w:w="792" w:type="dxa"/>
            <w:tcBorders>
              <w:top w:val="single" w:sz="4" w:space="0" w:color="auto"/>
              <w:left w:val="single" w:sz="2" w:space="0" w:color="auto"/>
              <w:bottom w:val="single" w:sz="12" w:space="0" w:color="auto"/>
              <w:right w:val="single" w:sz="2" w:space="0" w:color="auto"/>
            </w:tcBorders>
            <w:shd w:val="clear" w:color="auto" w:fill="auto"/>
            <w:noWrap/>
            <w:vAlign w:val="center"/>
            <w:hideMark/>
          </w:tcPr>
          <w:p w14:paraId="736A2CE9" w14:textId="77777777" w:rsidR="00DF0A67" w:rsidRPr="008466C3" w:rsidRDefault="00DF0A67" w:rsidP="00716AEF">
            <w:pPr>
              <w:spacing w:line="360" w:lineRule="auto"/>
              <w:ind w:right="72"/>
              <w:jc w:val="right"/>
              <w:rPr>
                <w:color w:val="000000"/>
                <w:sz w:val="18"/>
                <w:szCs w:val="18"/>
                <w:lang w:eastAsia="it-IT"/>
              </w:rPr>
            </w:pPr>
            <w:r w:rsidRPr="008466C3">
              <w:rPr>
                <w:color w:val="000000"/>
                <w:sz w:val="18"/>
                <w:szCs w:val="18"/>
                <w:lang w:eastAsia="it-IT"/>
              </w:rPr>
              <w:t>25.00</w:t>
            </w:r>
          </w:p>
        </w:tc>
        <w:tc>
          <w:tcPr>
            <w:tcW w:w="742" w:type="dxa"/>
            <w:tcBorders>
              <w:top w:val="single" w:sz="4" w:space="0" w:color="auto"/>
              <w:left w:val="single" w:sz="2" w:space="0" w:color="auto"/>
              <w:bottom w:val="single" w:sz="12" w:space="0" w:color="auto"/>
              <w:right w:val="single" w:sz="2" w:space="0" w:color="auto"/>
            </w:tcBorders>
            <w:shd w:val="clear" w:color="auto" w:fill="auto"/>
            <w:noWrap/>
            <w:vAlign w:val="center"/>
            <w:hideMark/>
          </w:tcPr>
          <w:p w14:paraId="4B49DBD5" w14:textId="77777777" w:rsidR="00DF0A67" w:rsidRPr="008466C3" w:rsidRDefault="00DF0A67" w:rsidP="00716AEF">
            <w:pPr>
              <w:spacing w:line="360" w:lineRule="auto"/>
              <w:ind w:right="72"/>
              <w:jc w:val="right"/>
              <w:rPr>
                <w:color w:val="000000"/>
                <w:sz w:val="18"/>
                <w:szCs w:val="18"/>
                <w:lang w:eastAsia="it-IT"/>
              </w:rPr>
            </w:pPr>
            <w:r w:rsidRPr="008466C3">
              <w:rPr>
                <w:color w:val="000000"/>
                <w:sz w:val="18"/>
                <w:szCs w:val="18"/>
                <w:lang w:eastAsia="it-IT"/>
              </w:rPr>
              <w:t>23.33</w:t>
            </w:r>
          </w:p>
        </w:tc>
        <w:tc>
          <w:tcPr>
            <w:tcW w:w="783" w:type="dxa"/>
            <w:tcBorders>
              <w:top w:val="single" w:sz="4" w:space="0" w:color="auto"/>
              <w:left w:val="single" w:sz="2" w:space="0" w:color="auto"/>
              <w:bottom w:val="single" w:sz="12" w:space="0" w:color="auto"/>
              <w:right w:val="single" w:sz="2" w:space="0" w:color="auto"/>
            </w:tcBorders>
            <w:shd w:val="clear" w:color="auto" w:fill="auto"/>
            <w:noWrap/>
            <w:vAlign w:val="center"/>
            <w:hideMark/>
          </w:tcPr>
          <w:p w14:paraId="6B835783" w14:textId="77777777" w:rsidR="00DF0A67" w:rsidRPr="008466C3" w:rsidRDefault="00DF0A67" w:rsidP="00716AEF">
            <w:pPr>
              <w:spacing w:line="360" w:lineRule="auto"/>
              <w:ind w:right="72" w:hanging="13"/>
              <w:jc w:val="right"/>
              <w:rPr>
                <w:color w:val="000000"/>
                <w:sz w:val="18"/>
                <w:szCs w:val="18"/>
                <w:lang w:eastAsia="it-IT"/>
              </w:rPr>
            </w:pPr>
            <w:r w:rsidRPr="008466C3">
              <w:rPr>
                <w:color w:val="000000"/>
                <w:sz w:val="18"/>
                <w:szCs w:val="18"/>
                <w:lang w:eastAsia="it-IT"/>
              </w:rPr>
              <w:t>86.40</w:t>
            </w:r>
          </w:p>
        </w:tc>
        <w:tc>
          <w:tcPr>
            <w:tcW w:w="784" w:type="dxa"/>
            <w:tcBorders>
              <w:top w:val="single" w:sz="4" w:space="0" w:color="auto"/>
              <w:left w:val="single" w:sz="2" w:space="0" w:color="auto"/>
              <w:bottom w:val="single" w:sz="12" w:space="0" w:color="auto"/>
              <w:right w:val="single" w:sz="2" w:space="0" w:color="auto"/>
            </w:tcBorders>
            <w:shd w:val="clear" w:color="auto" w:fill="auto"/>
            <w:noWrap/>
            <w:vAlign w:val="center"/>
            <w:hideMark/>
          </w:tcPr>
          <w:p w14:paraId="28C13454" w14:textId="77777777" w:rsidR="00DF0A67" w:rsidRPr="008466C3" w:rsidRDefault="00DF0A67" w:rsidP="00716AEF">
            <w:pPr>
              <w:spacing w:line="360" w:lineRule="auto"/>
              <w:ind w:right="72" w:hanging="13"/>
              <w:jc w:val="right"/>
              <w:rPr>
                <w:color w:val="000000"/>
                <w:sz w:val="18"/>
                <w:szCs w:val="18"/>
                <w:lang w:eastAsia="it-IT"/>
              </w:rPr>
            </w:pPr>
            <w:r w:rsidRPr="008466C3">
              <w:rPr>
                <w:color w:val="000000"/>
                <w:sz w:val="18"/>
                <w:szCs w:val="18"/>
                <w:lang w:eastAsia="it-IT"/>
              </w:rPr>
              <w:t>23.33</w:t>
            </w:r>
          </w:p>
        </w:tc>
        <w:tc>
          <w:tcPr>
            <w:tcW w:w="784" w:type="dxa"/>
            <w:tcBorders>
              <w:top w:val="single" w:sz="4" w:space="0" w:color="auto"/>
              <w:left w:val="single" w:sz="2" w:space="0" w:color="auto"/>
              <w:bottom w:val="single" w:sz="12" w:space="0" w:color="auto"/>
              <w:right w:val="single" w:sz="2" w:space="0" w:color="auto"/>
            </w:tcBorders>
            <w:shd w:val="clear" w:color="auto" w:fill="auto"/>
            <w:noWrap/>
            <w:vAlign w:val="center"/>
            <w:hideMark/>
          </w:tcPr>
          <w:p w14:paraId="1701382F" w14:textId="77777777" w:rsidR="00DF0A67" w:rsidRPr="008466C3" w:rsidRDefault="00DF0A67" w:rsidP="00716AEF">
            <w:pPr>
              <w:spacing w:line="360" w:lineRule="auto"/>
              <w:ind w:right="72" w:hanging="13"/>
              <w:jc w:val="right"/>
              <w:rPr>
                <w:color w:val="000000"/>
                <w:sz w:val="18"/>
                <w:szCs w:val="18"/>
                <w:lang w:eastAsia="it-IT"/>
              </w:rPr>
            </w:pPr>
            <w:r w:rsidRPr="008466C3">
              <w:rPr>
                <w:color w:val="000000"/>
                <w:sz w:val="18"/>
                <w:szCs w:val="18"/>
                <w:lang w:eastAsia="it-IT"/>
              </w:rPr>
              <w:t> </w:t>
            </w:r>
          </w:p>
        </w:tc>
        <w:tc>
          <w:tcPr>
            <w:tcW w:w="896" w:type="dxa"/>
            <w:tcBorders>
              <w:top w:val="single" w:sz="4" w:space="0" w:color="auto"/>
              <w:left w:val="single" w:sz="2" w:space="0" w:color="auto"/>
              <w:bottom w:val="single" w:sz="12" w:space="0" w:color="auto"/>
              <w:right w:val="single" w:sz="2" w:space="0" w:color="auto"/>
            </w:tcBorders>
            <w:shd w:val="clear" w:color="auto" w:fill="auto"/>
            <w:noWrap/>
            <w:vAlign w:val="center"/>
            <w:hideMark/>
          </w:tcPr>
          <w:p w14:paraId="24D5295C" w14:textId="77777777" w:rsidR="00DF0A67" w:rsidRPr="008466C3" w:rsidRDefault="00DF0A67" w:rsidP="00716AEF">
            <w:pPr>
              <w:spacing w:line="360" w:lineRule="auto"/>
              <w:ind w:right="72" w:hanging="13"/>
              <w:jc w:val="right"/>
              <w:rPr>
                <w:color w:val="000000"/>
                <w:sz w:val="18"/>
                <w:szCs w:val="18"/>
                <w:lang w:eastAsia="it-IT"/>
              </w:rPr>
            </w:pPr>
            <w:r w:rsidRPr="008466C3">
              <w:rPr>
                <w:color w:val="000000"/>
                <w:sz w:val="18"/>
                <w:szCs w:val="18"/>
                <w:lang w:eastAsia="it-IT"/>
              </w:rPr>
              <w:t> </w:t>
            </w:r>
          </w:p>
        </w:tc>
        <w:tc>
          <w:tcPr>
            <w:tcW w:w="840" w:type="dxa"/>
            <w:tcBorders>
              <w:top w:val="single" w:sz="4" w:space="0" w:color="auto"/>
              <w:left w:val="single" w:sz="2" w:space="0" w:color="auto"/>
              <w:bottom w:val="single" w:sz="12" w:space="0" w:color="auto"/>
              <w:right w:val="single" w:sz="2" w:space="0" w:color="auto"/>
            </w:tcBorders>
            <w:shd w:val="clear" w:color="auto" w:fill="auto"/>
            <w:noWrap/>
            <w:vAlign w:val="center"/>
            <w:hideMark/>
          </w:tcPr>
          <w:p w14:paraId="20A07070" w14:textId="77777777" w:rsidR="00DF0A67" w:rsidRPr="008466C3" w:rsidRDefault="00DF0A67" w:rsidP="00716AEF">
            <w:pPr>
              <w:spacing w:line="360" w:lineRule="auto"/>
              <w:ind w:right="72" w:hanging="13"/>
              <w:jc w:val="right"/>
              <w:rPr>
                <w:color w:val="000000"/>
                <w:sz w:val="18"/>
                <w:szCs w:val="18"/>
                <w:lang w:eastAsia="it-IT"/>
              </w:rPr>
            </w:pPr>
            <w:r w:rsidRPr="008466C3">
              <w:rPr>
                <w:color w:val="000000"/>
                <w:sz w:val="18"/>
                <w:szCs w:val="18"/>
                <w:lang w:eastAsia="it-IT"/>
              </w:rPr>
              <w:t>79.68</w:t>
            </w:r>
          </w:p>
        </w:tc>
        <w:tc>
          <w:tcPr>
            <w:tcW w:w="812" w:type="dxa"/>
            <w:tcBorders>
              <w:top w:val="single" w:sz="4" w:space="0" w:color="auto"/>
              <w:left w:val="single" w:sz="2" w:space="0" w:color="auto"/>
              <w:bottom w:val="single" w:sz="12" w:space="0" w:color="auto"/>
              <w:right w:val="single" w:sz="2" w:space="0" w:color="auto"/>
            </w:tcBorders>
            <w:shd w:val="clear" w:color="auto" w:fill="auto"/>
            <w:noWrap/>
            <w:vAlign w:val="center"/>
            <w:hideMark/>
          </w:tcPr>
          <w:p w14:paraId="46062D23" w14:textId="77777777" w:rsidR="00DF0A67" w:rsidRPr="008466C3" w:rsidRDefault="00DF0A67" w:rsidP="00716AEF">
            <w:pPr>
              <w:spacing w:line="360" w:lineRule="auto"/>
              <w:ind w:right="72" w:hanging="13"/>
              <w:jc w:val="right"/>
              <w:rPr>
                <w:color w:val="000000"/>
                <w:sz w:val="18"/>
                <w:szCs w:val="18"/>
                <w:lang w:eastAsia="it-IT"/>
              </w:rPr>
            </w:pPr>
            <w:r w:rsidRPr="008466C3">
              <w:rPr>
                <w:color w:val="000000"/>
                <w:sz w:val="18"/>
                <w:szCs w:val="18"/>
                <w:lang w:eastAsia="it-IT"/>
              </w:rPr>
              <w:t>73.33</w:t>
            </w:r>
          </w:p>
        </w:tc>
        <w:tc>
          <w:tcPr>
            <w:tcW w:w="798" w:type="dxa"/>
            <w:tcBorders>
              <w:top w:val="single" w:sz="4" w:space="0" w:color="auto"/>
              <w:left w:val="single" w:sz="2" w:space="0" w:color="auto"/>
              <w:bottom w:val="single" w:sz="12" w:space="0" w:color="auto"/>
              <w:right w:val="single" w:sz="2" w:space="0" w:color="auto"/>
            </w:tcBorders>
            <w:shd w:val="clear" w:color="auto" w:fill="auto"/>
            <w:noWrap/>
            <w:vAlign w:val="center"/>
            <w:hideMark/>
          </w:tcPr>
          <w:p w14:paraId="75FE773F" w14:textId="77777777" w:rsidR="00DF0A67" w:rsidRPr="008466C3" w:rsidRDefault="00DF0A67" w:rsidP="00716AEF">
            <w:pPr>
              <w:spacing w:line="360" w:lineRule="auto"/>
              <w:ind w:right="72" w:hanging="13"/>
              <w:jc w:val="right"/>
              <w:rPr>
                <w:color w:val="000000"/>
                <w:sz w:val="18"/>
                <w:szCs w:val="18"/>
                <w:lang w:eastAsia="it-IT"/>
              </w:rPr>
            </w:pPr>
            <w:r w:rsidRPr="008466C3">
              <w:rPr>
                <w:color w:val="000000"/>
                <w:sz w:val="18"/>
                <w:szCs w:val="18"/>
                <w:lang w:eastAsia="it-IT"/>
              </w:rPr>
              <w:t>66.91</w:t>
            </w:r>
          </w:p>
        </w:tc>
        <w:tc>
          <w:tcPr>
            <w:tcW w:w="881" w:type="dxa"/>
            <w:tcBorders>
              <w:top w:val="single" w:sz="4" w:space="0" w:color="auto"/>
              <w:left w:val="single" w:sz="2" w:space="0" w:color="auto"/>
              <w:bottom w:val="single" w:sz="12" w:space="0" w:color="auto"/>
              <w:right w:val="single" w:sz="2" w:space="0" w:color="auto"/>
            </w:tcBorders>
            <w:shd w:val="clear" w:color="auto" w:fill="auto"/>
            <w:noWrap/>
            <w:vAlign w:val="center"/>
            <w:hideMark/>
          </w:tcPr>
          <w:p w14:paraId="3E319C6E" w14:textId="77777777" w:rsidR="00DF0A67" w:rsidRPr="008466C3" w:rsidRDefault="00DF0A67" w:rsidP="00716AEF">
            <w:pPr>
              <w:spacing w:line="360" w:lineRule="auto"/>
              <w:ind w:right="72" w:hanging="13"/>
              <w:jc w:val="right"/>
              <w:rPr>
                <w:color w:val="000000"/>
                <w:sz w:val="18"/>
                <w:szCs w:val="18"/>
                <w:lang w:eastAsia="it-IT"/>
              </w:rPr>
            </w:pPr>
            <w:r w:rsidRPr="008466C3">
              <w:rPr>
                <w:color w:val="000000"/>
                <w:sz w:val="18"/>
                <w:szCs w:val="18"/>
                <w:lang w:eastAsia="it-IT"/>
              </w:rPr>
              <w:t>23.33</w:t>
            </w:r>
          </w:p>
        </w:tc>
        <w:tc>
          <w:tcPr>
            <w:tcW w:w="770" w:type="dxa"/>
            <w:tcBorders>
              <w:top w:val="single" w:sz="4" w:space="0" w:color="auto"/>
              <w:left w:val="single" w:sz="2" w:space="0" w:color="auto"/>
              <w:bottom w:val="single" w:sz="12" w:space="0" w:color="auto"/>
              <w:right w:val="single" w:sz="2" w:space="0" w:color="auto"/>
            </w:tcBorders>
            <w:shd w:val="clear" w:color="auto" w:fill="auto"/>
            <w:noWrap/>
            <w:vAlign w:val="center"/>
            <w:hideMark/>
          </w:tcPr>
          <w:p w14:paraId="104AFB36" w14:textId="77777777" w:rsidR="00DF0A67" w:rsidRPr="008466C3" w:rsidRDefault="00DF0A67" w:rsidP="00716AEF">
            <w:pPr>
              <w:spacing w:line="360" w:lineRule="auto"/>
              <w:ind w:right="72" w:hanging="13"/>
              <w:jc w:val="right"/>
              <w:rPr>
                <w:color w:val="000000"/>
                <w:sz w:val="18"/>
                <w:szCs w:val="18"/>
                <w:lang w:eastAsia="it-IT"/>
              </w:rPr>
            </w:pPr>
            <w:r w:rsidRPr="008466C3">
              <w:rPr>
                <w:color w:val="000000"/>
                <w:sz w:val="18"/>
                <w:szCs w:val="18"/>
                <w:lang w:eastAsia="it-IT"/>
              </w:rPr>
              <w:t> </w:t>
            </w:r>
          </w:p>
        </w:tc>
        <w:tc>
          <w:tcPr>
            <w:tcW w:w="760" w:type="dxa"/>
            <w:tcBorders>
              <w:top w:val="single" w:sz="4" w:space="0" w:color="auto"/>
              <w:left w:val="single" w:sz="2" w:space="0" w:color="auto"/>
              <w:bottom w:val="single" w:sz="12" w:space="0" w:color="auto"/>
              <w:right w:val="single" w:sz="2" w:space="0" w:color="auto"/>
            </w:tcBorders>
            <w:shd w:val="clear" w:color="auto" w:fill="auto"/>
            <w:noWrap/>
            <w:vAlign w:val="center"/>
            <w:hideMark/>
          </w:tcPr>
          <w:p w14:paraId="2793F287" w14:textId="77777777" w:rsidR="00DF0A67" w:rsidRPr="008466C3" w:rsidRDefault="00DF0A67" w:rsidP="00716AEF">
            <w:pPr>
              <w:spacing w:line="360" w:lineRule="auto"/>
              <w:ind w:right="72" w:hanging="13"/>
              <w:jc w:val="right"/>
              <w:rPr>
                <w:color w:val="000000"/>
                <w:sz w:val="18"/>
                <w:szCs w:val="18"/>
                <w:lang w:eastAsia="it-IT"/>
              </w:rPr>
            </w:pPr>
            <w:r w:rsidRPr="008466C3">
              <w:rPr>
                <w:color w:val="000000"/>
                <w:sz w:val="18"/>
                <w:szCs w:val="18"/>
                <w:lang w:eastAsia="it-IT"/>
              </w:rPr>
              <w:t> </w:t>
            </w:r>
          </w:p>
        </w:tc>
        <w:tc>
          <w:tcPr>
            <w:tcW w:w="626" w:type="dxa"/>
            <w:tcBorders>
              <w:top w:val="single" w:sz="4" w:space="0" w:color="auto"/>
              <w:left w:val="single" w:sz="2" w:space="0" w:color="auto"/>
              <w:bottom w:val="single" w:sz="12" w:space="0" w:color="auto"/>
              <w:right w:val="single" w:sz="2" w:space="0" w:color="auto"/>
            </w:tcBorders>
            <w:shd w:val="clear" w:color="auto" w:fill="auto"/>
            <w:noWrap/>
            <w:vAlign w:val="center"/>
            <w:hideMark/>
          </w:tcPr>
          <w:p w14:paraId="71CBE973" w14:textId="77777777" w:rsidR="00DF0A67" w:rsidRPr="008466C3" w:rsidRDefault="00DF0A67" w:rsidP="00716AEF">
            <w:pPr>
              <w:spacing w:line="360" w:lineRule="auto"/>
              <w:ind w:right="72" w:hanging="13"/>
              <w:jc w:val="right"/>
              <w:rPr>
                <w:color w:val="000000"/>
                <w:sz w:val="18"/>
                <w:szCs w:val="18"/>
                <w:lang w:eastAsia="it-IT"/>
              </w:rPr>
            </w:pPr>
            <w:r w:rsidRPr="008466C3">
              <w:rPr>
                <w:color w:val="000000"/>
                <w:sz w:val="18"/>
                <w:szCs w:val="18"/>
                <w:lang w:eastAsia="it-IT"/>
              </w:rPr>
              <w:t>76.67</w:t>
            </w:r>
          </w:p>
        </w:tc>
        <w:tc>
          <w:tcPr>
            <w:tcW w:w="802" w:type="dxa"/>
            <w:tcBorders>
              <w:top w:val="single" w:sz="4" w:space="0" w:color="auto"/>
              <w:left w:val="single" w:sz="2" w:space="0" w:color="auto"/>
              <w:bottom w:val="single" w:sz="12" w:space="0" w:color="auto"/>
              <w:right w:val="single" w:sz="2" w:space="0" w:color="auto"/>
            </w:tcBorders>
            <w:shd w:val="clear" w:color="auto" w:fill="auto"/>
            <w:noWrap/>
            <w:vAlign w:val="center"/>
            <w:hideMark/>
          </w:tcPr>
          <w:p w14:paraId="36C7DAC3" w14:textId="77777777" w:rsidR="00DF0A67" w:rsidRPr="008466C3" w:rsidRDefault="00DF0A67" w:rsidP="00716AEF">
            <w:pPr>
              <w:spacing w:line="360" w:lineRule="auto"/>
              <w:ind w:right="72" w:hanging="13"/>
              <w:jc w:val="right"/>
              <w:rPr>
                <w:b/>
                <w:bCs/>
                <w:color w:val="000000"/>
                <w:sz w:val="18"/>
                <w:szCs w:val="18"/>
                <w:lang w:eastAsia="it-IT"/>
              </w:rPr>
            </w:pPr>
            <w:r w:rsidRPr="008466C3">
              <w:rPr>
                <w:b/>
                <w:bCs/>
                <w:color w:val="000000"/>
                <w:sz w:val="18"/>
                <w:szCs w:val="18"/>
                <w:lang w:eastAsia="it-IT"/>
              </w:rPr>
              <w:t>477.98</w:t>
            </w:r>
          </w:p>
        </w:tc>
      </w:tr>
      <w:tr w:rsidR="00DF0A67" w:rsidRPr="008466C3" w14:paraId="287EF19A" w14:textId="77777777" w:rsidTr="00716AEF">
        <w:trPr>
          <w:trHeight w:val="355"/>
        </w:trPr>
        <w:tc>
          <w:tcPr>
            <w:tcW w:w="866" w:type="dxa"/>
            <w:vMerge w:val="restart"/>
            <w:tcBorders>
              <w:top w:val="single" w:sz="12" w:space="0" w:color="auto"/>
              <w:left w:val="single" w:sz="4" w:space="0" w:color="auto"/>
              <w:bottom w:val="single" w:sz="4" w:space="0" w:color="auto"/>
              <w:right w:val="single" w:sz="2" w:space="0" w:color="auto"/>
            </w:tcBorders>
            <w:shd w:val="clear" w:color="auto" w:fill="auto"/>
            <w:noWrap/>
            <w:vAlign w:val="center"/>
            <w:hideMark/>
          </w:tcPr>
          <w:p w14:paraId="6B4E2C05" w14:textId="77777777" w:rsidR="00DF0A67" w:rsidRPr="008466C3" w:rsidRDefault="00DF0A67" w:rsidP="00716AEF">
            <w:pPr>
              <w:spacing w:line="360" w:lineRule="auto"/>
              <w:ind w:left="-55" w:right="72" w:firstLine="14"/>
              <w:jc w:val="center"/>
              <w:rPr>
                <w:color w:val="000000"/>
                <w:sz w:val="18"/>
                <w:szCs w:val="18"/>
                <w:lang w:eastAsia="it-IT"/>
              </w:rPr>
            </w:pPr>
            <w:r w:rsidRPr="008466C3">
              <w:rPr>
                <w:color w:val="000000"/>
                <w:sz w:val="18"/>
                <w:szCs w:val="18"/>
                <w:lang w:eastAsia="it-IT"/>
              </w:rPr>
              <w:t>2014-15</w:t>
            </w:r>
          </w:p>
        </w:tc>
        <w:tc>
          <w:tcPr>
            <w:tcW w:w="850" w:type="dxa"/>
            <w:tcBorders>
              <w:top w:val="single" w:sz="12" w:space="0" w:color="auto"/>
              <w:left w:val="single" w:sz="2" w:space="0" w:color="auto"/>
              <w:bottom w:val="single" w:sz="4" w:space="0" w:color="auto"/>
              <w:right w:val="single" w:sz="2" w:space="0" w:color="auto"/>
            </w:tcBorders>
            <w:shd w:val="clear" w:color="auto" w:fill="auto"/>
            <w:noWrap/>
            <w:vAlign w:val="center"/>
            <w:hideMark/>
          </w:tcPr>
          <w:p w14:paraId="30FBB7AD" w14:textId="77777777" w:rsidR="00DF0A67" w:rsidRPr="008466C3" w:rsidRDefault="00DF0A67" w:rsidP="00716AEF">
            <w:pPr>
              <w:spacing w:before="100" w:beforeAutospacing="1" w:after="100" w:afterAutospacing="1" w:line="360" w:lineRule="auto"/>
              <w:jc w:val="center"/>
              <w:rPr>
                <w:color w:val="000000"/>
                <w:sz w:val="18"/>
                <w:szCs w:val="18"/>
                <w:lang w:eastAsia="it-IT"/>
              </w:rPr>
            </w:pPr>
            <w:r w:rsidRPr="00BC1024">
              <w:rPr>
                <w:color w:val="000000"/>
                <w:sz w:val="18"/>
                <w:szCs w:val="18"/>
                <w:lang w:eastAsia="it-IT"/>
              </w:rPr>
              <w:t>CT</w:t>
            </w:r>
          </w:p>
        </w:tc>
        <w:tc>
          <w:tcPr>
            <w:tcW w:w="709" w:type="dxa"/>
            <w:tcBorders>
              <w:top w:val="single" w:sz="12" w:space="0" w:color="auto"/>
              <w:left w:val="single" w:sz="2" w:space="0" w:color="auto"/>
              <w:bottom w:val="single" w:sz="4" w:space="0" w:color="auto"/>
              <w:right w:val="single" w:sz="2" w:space="0" w:color="auto"/>
            </w:tcBorders>
            <w:shd w:val="clear" w:color="auto" w:fill="auto"/>
            <w:noWrap/>
            <w:vAlign w:val="center"/>
            <w:hideMark/>
          </w:tcPr>
          <w:p w14:paraId="43C22510" w14:textId="77777777" w:rsidR="00DF0A67" w:rsidRPr="008466C3" w:rsidRDefault="00DF0A67" w:rsidP="00716AEF">
            <w:pPr>
              <w:spacing w:line="360" w:lineRule="auto"/>
              <w:ind w:right="72" w:hanging="13"/>
              <w:jc w:val="right"/>
              <w:rPr>
                <w:color w:val="000000"/>
                <w:sz w:val="18"/>
                <w:szCs w:val="18"/>
                <w:lang w:eastAsia="it-IT"/>
              </w:rPr>
            </w:pPr>
            <w:r w:rsidRPr="008466C3">
              <w:rPr>
                <w:color w:val="000000"/>
                <w:sz w:val="18"/>
                <w:szCs w:val="18"/>
                <w:lang w:eastAsia="it-IT"/>
              </w:rPr>
              <w:t>183.33</w:t>
            </w:r>
          </w:p>
        </w:tc>
        <w:tc>
          <w:tcPr>
            <w:tcW w:w="709" w:type="dxa"/>
            <w:tcBorders>
              <w:top w:val="single" w:sz="12" w:space="0" w:color="auto"/>
              <w:left w:val="single" w:sz="2" w:space="0" w:color="auto"/>
              <w:bottom w:val="single" w:sz="4" w:space="0" w:color="auto"/>
              <w:right w:val="single" w:sz="2" w:space="0" w:color="auto"/>
            </w:tcBorders>
            <w:shd w:val="clear" w:color="auto" w:fill="auto"/>
            <w:noWrap/>
            <w:vAlign w:val="center"/>
            <w:hideMark/>
          </w:tcPr>
          <w:p w14:paraId="0A14C004" w14:textId="77777777" w:rsidR="00DF0A67" w:rsidRPr="008466C3" w:rsidRDefault="00DF0A67" w:rsidP="00716AEF">
            <w:pPr>
              <w:spacing w:line="360" w:lineRule="auto"/>
              <w:ind w:right="72" w:hanging="13"/>
              <w:jc w:val="right"/>
              <w:rPr>
                <w:color w:val="000000"/>
                <w:sz w:val="18"/>
                <w:szCs w:val="18"/>
                <w:lang w:eastAsia="it-IT"/>
              </w:rPr>
            </w:pPr>
            <w:r w:rsidRPr="008466C3">
              <w:rPr>
                <w:color w:val="000000"/>
                <w:sz w:val="18"/>
                <w:szCs w:val="18"/>
                <w:lang w:eastAsia="it-IT"/>
              </w:rPr>
              <w:t>60.00</w:t>
            </w:r>
          </w:p>
        </w:tc>
        <w:tc>
          <w:tcPr>
            <w:tcW w:w="709" w:type="dxa"/>
            <w:tcBorders>
              <w:top w:val="single" w:sz="12" w:space="0" w:color="auto"/>
              <w:left w:val="single" w:sz="2" w:space="0" w:color="auto"/>
              <w:bottom w:val="single" w:sz="4" w:space="0" w:color="auto"/>
              <w:right w:val="single" w:sz="2" w:space="0" w:color="auto"/>
            </w:tcBorders>
            <w:shd w:val="clear" w:color="auto" w:fill="auto"/>
            <w:noWrap/>
            <w:vAlign w:val="center"/>
            <w:hideMark/>
          </w:tcPr>
          <w:p w14:paraId="59170DD4" w14:textId="77777777" w:rsidR="00DF0A67" w:rsidRPr="008466C3" w:rsidRDefault="00DF0A67" w:rsidP="00716AEF">
            <w:pPr>
              <w:spacing w:line="360" w:lineRule="auto"/>
              <w:ind w:right="72" w:hanging="13"/>
              <w:jc w:val="right"/>
              <w:rPr>
                <w:color w:val="000000"/>
                <w:sz w:val="18"/>
                <w:szCs w:val="18"/>
                <w:lang w:eastAsia="it-IT"/>
              </w:rPr>
            </w:pPr>
            <w:r w:rsidRPr="008466C3">
              <w:rPr>
                <w:color w:val="000000"/>
                <w:sz w:val="18"/>
                <w:szCs w:val="18"/>
                <w:lang w:eastAsia="it-IT"/>
              </w:rPr>
              <w:t>53.33</w:t>
            </w:r>
          </w:p>
        </w:tc>
        <w:tc>
          <w:tcPr>
            <w:tcW w:w="792" w:type="dxa"/>
            <w:tcBorders>
              <w:top w:val="single" w:sz="12" w:space="0" w:color="auto"/>
              <w:left w:val="single" w:sz="2" w:space="0" w:color="auto"/>
              <w:bottom w:val="single" w:sz="4" w:space="0" w:color="auto"/>
              <w:right w:val="single" w:sz="2" w:space="0" w:color="auto"/>
            </w:tcBorders>
            <w:shd w:val="clear" w:color="auto" w:fill="auto"/>
            <w:noWrap/>
            <w:vAlign w:val="center"/>
            <w:hideMark/>
          </w:tcPr>
          <w:p w14:paraId="647A5694" w14:textId="77777777" w:rsidR="00DF0A67" w:rsidRPr="008466C3" w:rsidRDefault="00DF0A67" w:rsidP="00716AEF">
            <w:pPr>
              <w:spacing w:line="360" w:lineRule="auto"/>
              <w:ind w:right="72"/>
              <w:jc w:val="right"/>
              <w:rPr>
                <w:color w:val="000000"/>
                <w:sz w:val="18"/>
                <w:szCs w:val="18"/>
                <w:lang w:eastAsia="it-IT"/>
              </w:rPr>
            </w:pPr>
            <w:r w:rsidRPr="008466C3">
              <w:rPr>
                <w:color w:val="000000"/>
                <w:sz w:val="18"/>
                <w:szCs w:val="18"/>
                <w:lang w:eastAsia="it-IT"/>
              </w:rPr>
              <w:t> </w:t>
            </w:r>
          </w:p>
        </w:tc>
        <w:tc>
          <w:tcPr>
            <w:tcW w:w="742" w:type="dxa"/>
            <w:tcBorders>
              <w:top w:val="single" w:sz="12" w:space="0" w:color="auto"/>
              <w:left w:val="single" w:sz="2" w:space="0" w:color="auto"/>
              <w:bottom w:val="single" w:sz="4" w:space="0" w:color="auto"/>
              <w:right w:val="single" w:sz="2" w:space="0" w:color="auto"/>
            </w:tcBorders>
            <w:shd w:val="clear" w:color="auto" w:fill="auto"/>
            <w:noWrap/>
            <w:vAlign w:val="center"/>
            <w:hideMark/>
          </w:tcPr>
          <w:p w14:paraId="4458606E" w14:textId="77777777" w:rsidR="00DF0A67" w:rsidRPr="008466C3" w:rsidRDefault="00DF0A67" w:rsidP="00716AEF">
            <w:pPr>
              <w:spacing w:line="360" w:lineRule="auto"/>
              <w:ind w:right="72"/>
              <w:jc w:val="right"/>
              <w:rPr>
                <w:color w:val="000000"/>
                <w:sz w:val="18"/>
                <w:szCs w:val="18"/>
                <w:lang w:eastAsia="it-IT"/>
              </w:rPr>
            </w:pPr>
            <w:r w:rsidRPr="008466C3">
              <w:rPr>
                <w:color w:val="000000"/>
                <w:sz w:val="18"/>
                <w:szCs w:val="18"/>
                <w:lang w:eastAsia="it-IT"/>
              </w:rPr>
              <w:t> </w:t>
            </w:r>
          </w:p>
        </w:tc>
        <w:tc>
          <w:tcPr>
            <w:tcW w:w="783" w:type="dxa"/>
            <w:tcBorders>
              <w:top w:val="single" w:sz="12" w:space="0" w:color="auto"/>
              <w:left w:val="single" w:sz="2" w:space="0" w:color="auto"/>
              <w:bottom w:val="single" w:sz="4" w:space="0" w:color="auto"/>
              <w:right w:val="single" w:sz="2" w:space="0" w:color="auto"/>
            </w:tcBorders>
            <w:shd w:val="clear" w:color="auto" w:fill="auto"/>
            <w:noWrap/>
            <w:vAlign w:val="center"/>
            <w:hideMark/>
          </w:tcPr>
          <w:p w14:paraId="0D782EAF" w14:textId="77777777" w:rsidR="00DF0A67" w:rsidRPr="008466C3" w:rsidRDefault="00DF0A67" w:rsidP="00716AEF">
            <w:pPr>
              <w:spacing w:line="360" w:lineRule="auto"/>
              <w:ind w:right="72" w:hanging="13"/>
              <w:jc w:val="right"/>
              <w:rPr>
                <w:color w:val="000000"/>
                <w:sz w:val="18"/>
                <w:szCs w:val="18"/>
                <w:lang w:eastAsia="it-IT"/>
              </w:rPr>
            </w:pPr>
            <w:r w:rsidRPr="008466C3">
              <w:rPr>
                <w:color w:val="000000"/>
                <w:sz w:val="18"/>
                <w:szCs w:val="18"/>
                <w:lang w:eastAsia="it-IT"/>
              </w:rPr>
              <w:t>77.76</w:t>
            </w:r>
          </w:p>
        </w:tc>
        <w:tc>
          <w:tcPr>
            <w:tcW w:w="784" w:type="dxa"/>
            <w:tcBorders>
              <w:top w:val="single" w:sz="12" w:space="0" w:color="auto"/>
              <w:left w:val="single" w:sz="2" w:space="0" w:color="auto"/>
              <w:bottom w:val="single" w:sz="4" w:space="0" w:color="auto"/>
              <w:right w:val="single" w:sz="2" w:space="0" w:color="auto"/>
            </w:tcBorders>
            <w:shd w:val="clear" w:color="auto" w:fill="auto"/>
            <w:noWrap/>
            <w:vAlign w:val="center"/>
            <w:hideMark/>
          </w:tcPr>
          <w:p w14:paraId="56A3B76E" w14:textId="77777777" w:rsidR="00DF0A67" w:rsidRPr="008466C3" w:rsidRDefault="00DF0A67" w:rsidP="00716AEF">
            <w:pPr>
              <w:spacing w:line="360" w:lineRule="auto"/>
              <w:ind w:right="72" w:hanging="13"/>
              <w:jc w:val="right"/>
              <w:rPr>
                <w:color w:val="000000"/>
                <w:sz w:val="18"/>
                <w:szCs w:val="18"/>
                <w:lang w:eastAsia="it-IT"/>
              </w:rPr>
            </w:pPr>
            <w:r w:rsidRPr="008466C3">
              <w:rPr>
                <w:color w:val="000000"/>
                <w:sz w:val="18"/>
                <w:szCs w:val="18"/>
                <w:lang w:eastAsia="it-IT"/>
              </w:rPr>
              <w:t>23.33</w:t>
            </w:r>
          </w:p>
        </w:tc>
        <w:tc>
          <w:tcPr>
            <w:tcW w:w="784" w:type="dxa"/>
            <w:tcBorders>
              <w:top w:val="single" w:sz="12" w:space="0" w:color="auto"/>
              <w:left w:val="single" w:sz="2" w:space="0" w:color="auto"/>
              <w:bottom w:val="single" w:sz="4" w:space="0" w:color="auto"/>
              <w:right w:val="single" w:sz="2" w:space="0" w:color="auto"/>
            </w:tcBorders>
            <w:shd w:val="clear" w:color="auto" w:fill="auto"/>
            <w:noWrap/>
            <w:vAlign w:val="center"/>
            <w:hideMark/>
          </w:tcPr>
          <w:p w14:paraId="61C0D837" w14:textId="77777777" w:rsidR="00DF0A67" w:rsidRPr="008466C3" w:rsidRDefault="00DF0A67" w:rsidP="00716AEF">
            <w:pPr>
              <w:spacing w:line="360" w:lineRule="auto"/>
              <w:ind w:right="72" w:hanging="13"/>
              <w:jc w:val="right"/>
              <w:rPr>
                <w:color w:val="000000"/>
                <w:sz w:val="18"/>
                <w:szCs w:val="18"/>
                <w:lang w:eastAsia="it-IT"/>
              </w:rPr>
            </w:pPr>
            <w:r w:rsidRPr="008466C3">
              <w:rPr>
                <w:color w:val="000000"/>
                <w:sz w:val="18"/>
                <w:szCs w:val="18"/>
                <w:lang w:eastAsia="it-IT"/>
              </w:rPr>
              <w:t>109.4</w:t>
            </w:r>
          </w:p>
        </w:tc>
        <w:tc>
          <w:tcPr>
            <w:tcW w:w="896" w:type="dxa"/>
            <w:tcBorders>
              <w:top w:val="single" w:sz="12" w:space="0" w:color="auto"/>
              <w:left w:val="single" w:sz="2" w:space="0" w:color="auto"/>
              <w:bottom w:val="single" w:sz="4" w:space="0" w:color="auto"/>
              <w:right w:val="single" w:sz="2" w:space="0" w:color="auto"/>
            </w:tcBorders>
            <w:shd w:val="clear" w:color="auto" w:fill="auto"/>
            <w:noWrap/>
            <w:vAlign w:val="center"/>
            <w:hideMark/>
          </w:tcPr>
          <w:p w14:paraId="3E33AD57" w14:textId="77777777" w:rsidR="00DF0A67" w:rsidRPr="008466C3" w:rsidRDefault="00DF0A67" w:rsidP="00716AEF">
            <w:pPr>
              <w:spacing w:line="360" w:lineRule="auto"/>
              <w:ind w:right="72" w:hanging="13"/>
              <w:jc w:val="right"/>
              <w:rPr>
                <w:color w:val="000000"/>
                <w:sz w:val="18"/>
                <w:szCs w:val="18"/>
                <w:lang w:eastAsia="it-IT"/>
              </w:rPr>
            </w:pPr>
            <w:r w:rsidRPr="008466C3">
              <w:rPr>
                <w:color w:val="000000"/>
                <w:sz w:val="18"/>
                <w:szCs w:val="18"/>
                <w:lang w:eastAsia="it-IT"/>
              </w:rPr>
              <w:t>60.00</w:t>
            </w:r>
          </w:p>
        </w:tc>
        <w:tc>
          <w:tcPr>
            <w:tcW w:w="840" w:type="dxa"/>
            <w:tcBorders>
              <w:top w:val="single" w:sz="12" w:space="0" w:color="auto"/>
              <w:left w:val="single" w:sz="2" w:space="0" w:color="auto"/>
              <w:bottom w:val="single" w:sz="4" w:space="0" w:color="auto"/>
              <w:right w:val="single" w:sz="2" w:space="0" w:color="auto"/>
            </w:tcBorders>
            <w:shd w:val="clear" w:color="auto" w:fill="auto"/>
            <w:noWrap/>
            <w:vAlign w:val="center"/>
            <w:hideMark/>
          </w:tcPr>
          <w:p w14:paraId="5F8DCA01" w14:textId="77777777" w:rsidR="00DF0A67" w:rsidRPr="008466C3" w:rsidRDefault="00DF0A67" w:rsidP="00716AEF">
            <w:pPr>
              <w:spacing w:line="360" w:lineRule="auto"/>
              <w:ind w:right="72" w:hanging="13"/>
              <w:jc w:val="right"/>
              <w:rPr>
                <w:color w:val="000000"/>
                <w:sz w:val="18"/>
                <w:szCs w:val="18"/>
                <w:lang w:eastAsia="it-IT"/>
              </w:rPr>
            </w:pPr>
            <w:r w:rsidRPr="008466C3">
              <w:rPr>
                <w:color w:val="000000"/>
                <w:sz w:val="18"/>
                <w:szCs w:val="18"/>
                <w:lang w:eastAsia="it-IT"/>
              </w:rPr>
              <w:t> </w:t>
            </w:r>
          </w:p>
        </w:tc>
        <w:tc>
          <w:tcPr>
            <w:tcW w:w="812" w:type="dxa"/>
            <w:tcBorders>
              <w:top w:val="single" w:sz="12" w:space="0" w:color="auto"/>
              <w:left w:val="single" w:sz="2" w:space="0" w:color="auto"/>
              <w:bottom w:val="single" w:sz="4" w:space="0" w:color="auto"/>
              <w:right w:val="single" w:sz="2" w:space="0" w:color="auto"/>
            </w:tcBorders>
            <w:shd w:val="clear" w:color="auto" w:fill="auto"/>
            <w:noWrap/>
            <w:vAlign w:val="center"/>
            <w:hideMark/>
          </w:tcPr>
          <w:p w14:paraId="5D8B7BAD" w14:textId="77777777" w:rsidR="00DF0A67" w:rsidRPr="008466C3" w:rsidRDefault="00DF0A67" w:rsidP="00716AEF">
            <w:pPr>
              <w:spacing w:line="360" w:lineRule="auto"/>
              <w:ind w:right="72" w:hanging="13"/>
              <w:jc w:val="right"/>
              <w:rPr>
                <w:color w:val="000000"/>
                <w:sz w:val="18"/>
                <w:szCs w:val="18"/>
                <w:lang w:eastAsia="it-IT"/>
              </w:rPr>
            </w:pPr>
            <w:r w:rsidRPr="008466C3">
              <w:rPr>
                <w:color w:val="000000"/>
                <w:sz w:val="18"/>
                <w:szCs w:val="18"/>
                <w:lang w:eastAsia="it-IT"/>
              </w:rPr>
              <w:t> </w:t>
            </w:r>
          </w:p>
        </w:tc>
        <w:tc>
          <w:tcPr>
            <w:tcW w:w="798" w:type="dxa"/>
            <w:tcBorders>
              <w:top w:val="single" w:sz="12" w:space="0" w:color="auto"/>
              <w:left w:val="single" w:sz="2" w:space="0" w:color="auto"/>
              <w:bottom w:val="single" w:sz="4" w:space="0" w:color="auto"/>
              <w:right w:val="single" w:sz="2" w:space="0" w:color="auto"/>
            </w:tcBorders>
            <w:shd w:val="clear" w:color="auto" w:fill="auto"/>
            <w:noWrap/>
            <w:vAlign w:val="center"/>
            <w:hideMark/>
          </w:tcPr>
          <w:p w14:paraId="4B148A97" w14:textId="77777777" w:rsidR="00DF0A67" w:rsidRPr="008466C3" w:rsidRDefault="00DF0A67" w:rsidP="00716AEF">
            <w:pPr>
              <w:spacing w:line="360" w:lineRule="auto"/>
              <w:ind w:right="72" w:hanging="13"/>
              <w:jc w:val="right"/>
              <w:rPr>
                <w:color w:val="000000"/>
                <w:sz w:val="18"/>
                <w:szCs w:val="18"/>
                <w:lang w:eastAsia="it-IT"/>
              </w:rPr>
            </w:pPr>
            <w:r w:rsidRPr="008466C3">
              <w:rPr>
                <w:color w:val="000000"/>
                <w:sz w:val="18"/>
                <w:szCs w:val="18"/>
                <w:lang w:eastAsia="it-IT"/>
              </w:rPr>
              <w:t>65.28</w:t>
            </w:r>
          </w:p>
        </w:tc>
        <w:tc>
          <w:tcPr>
            <w:tcW w:w="881" w:type="dxa"/>
            <w:tcBorders>
              <w:top w:val="single" w:sz="12" w:space="0" w:color="auto"/>
              <w:left w:val="single" w:sz="2" w:space="0" w:color="auto"/>
              <w:bottom w:val="single" w:sz="4" w:space="0" w:color="auto"/>
              <w:right w:val="single" w:sz="2" w:space="0" w:color="auto"/>
            </w:tcBorders>
            <w:shd w:val="clear" w:color="auto" w:fill="auto"/>
            <w:noWrap/>
            <w:vAlign w:val="center"/>
            <w:hideMark/>
          </w:tcPr>
          <w:p w14:paraId="6E15AE86" w14:textId="77777777" w:rsidR="00DF0A67" w:rsidRPr="008466C3" w:rsidRDefault="00DF0A67" w:rsidP="00716AEF">
            <w:pPr>
              <w:spacing w:line="360" w:lineRule="auto"/>
              <w:ind w:right="72" w:hanging="13"/>
              <w:jc w:val="right"/>
              <w:rPr>
                <w:color w:val="000000"/>
                <w:sz w:val="18"/>
                <w:szCs w:val="18"/>
                <w:lang w:eastAsia="it-IT"/>
              </w:rPr>
            </w:pPr>
            <w:r w:rsidRPr="008466C3">
              <w:rPr>
                <w:color w:val="000000"/>
                <w:sz w:val="18"/>
                <w:szCs w:val="18"/>
                <w:lang w:eastAsia="it-IT"/>
              </w:rPr>
              <w:t>23.33</w:t>
            </w:r>
          </w:p>
        </w:tc>
        <w:tc>
          <w:tcPr>
            <w:tcW w:w="770" w:type="dxa"/>
            <w:tcBorders>
              <w:top w:val="single" w:sz="12" w:space="0" w:color="auto"/>
              <w:left w:val="single" w:sz="2" w:space="0" w:color="auto"/>
              <w:bottom w:val="single" w:sz="4" w:space="0" w:color="auto"/>
              <w:right w:val="single" w:sz="2" w:space="0" w:color="auto"/>
            </w:tcBorders>
            <w:shd w:val="clear" w:color="auto" w:fill="auto"/>
            <w:noWrap/>
            <w:vAlign w:val="center"/>
            <w:hideMark/>
          </w:tcPr>
          <w:p w14:paraId="50D54B8E" w14:textId="77777777" w:rsidR="00DF0A67" w:rsidRPr="008466C3" w:rsidRDefault="00DF0A67" w:rsidP="00716AEF">
            <w:pPr>
              <w:spacing w:line="360" w:lineRule="auto"/>
              <w:ind w:right="72" w:hanging="13"/>
              <w:jc w:val="right"/>
              <w:rPr>
                <w:color w:val="000000"/>
                <w:sz w:val="18"/>
                <w:szCs w:val="18"/>
                <w:lang w:eastAsia="it-IT"/>
              </w:rPr>
            </w:pPr>
            <w:r w:rsidRPr="008466C3">
              <w:rPr>
                <w:color w:val="000000"/>
                <w:sz w:val="18"/>
                <w:szCs w:val="18"/>
                <w:lang w:eastAsia="it-IT"/>
              </w:rPr>
              <w:t>55.50</w:t>
            </w:r>
          </w:p>
        </w:tc>
        <w:tc>
          <w:tcPr>
            <w:tcW w:w="760" w:type="dxa"/>
            <w:tcBorders>
              <w:top w:val="single" w:sz="12" w:space="0" w:color="auto"/>
              <w:left w:val="single" w:sz="2" w:space="0" w:color="auto"/>
              <w:bottom w:val="single" w:sz="4" w:space="0" w:color="auto"/>
              <w:right w:val="single" w:sz="2" w:space="0" w:color="auto"/>
            </w:tcBorders>
            <w:shd w:val="clear" w:color="auto" w:fill="auto"/>
            <w:noWrap/>
            <w:vAlign w:val="center"/>
            <w:hideMark/>
          </w:tcPr>
          <w:p w14:paraId="21C0709D" w14:textId="77777777" w:rsidR="00DF0A67" w:rsidRPr="008466C3" w:rsidRDefault="00DF0A67" w:rsidP="00716AEF">
            <w:pPr>
              <w:spacing w:line="360" w:lineRule="auto"/>
              <w:ind w:right="72" w:hanging="13"/>
              <w:jc w:val="right"/>
              <w:rPr>
                <w:color w:val="000000"/>
                <w:sz w:val="18"/>
                <w:szCs w:val="18"/>
                <w:lang w:eastAsia="it-IT"/>
              </w:rPr>
            </w:pPr>
            <w:r w:rsidRPr="008466C3">
              <w:rPr>
                <w:color w:val="000000"/>
                <w:sz w:val="18"/>
                <w:szCs w:val="18"/>
                <w:lang w:eastAsia="it-IT"/>
              </w:rPr>
              <w:t>23.33</w:t>
            </w:r>
          </w:p>
        </w:tc>
        <w:tc>
          <w:tcPr>
            <w:tcW w:w="626" w:type="dxa"/>
            <w:tcBorders>
              <w:top w:val="single" w:sz="12" w:space="0" w:color="auto"/>
              <w:left w:val="single" w:sz="2" w:space="0" w:color="auto"/>
              <w:bottom w:val="single" w:sz="4" w:space="0" w:color="auto"/>
              <w:right w:val="single" w:sz="2" w:space="0" w:color="auto"/>
            </w:tcBorders>
            <w:shd w:val="clear" w:color="auto" w:fill="auto"/>
            <w:noWrap/>
            <w:vAlign w:val="center"/>
            <w:hideMark/>
          </w:tcPr>
          <w:p w14:paraId="6EACEB55" w14:textId="77777777" w:rsidR="00DF0A67" w:rsidRPr="008466C3" w:rsidRDefault="00DF0A67" w:rsidP="00716AEF">
            <w:pPr>
              <w:spacing w:line="360" w:lineRule="auto"/>
              <w:ind w:right="72" w:hanging="13"/>
              <w:jc w:val="right"/>
              <w:rPr>
                <w:color w:val="000000"/>
                <w:sz w:val="18"/>
                <w:szCs w:val="18"/>
                <w:lang w:eastAsia="it-IT"/>
              </w:rPr>
            </w:pPr>
            <w:r w:rsidRPr="008466C3">
              <w:rPr>
                <w:color w:val="000000"/>
                <w:sz w:val="18"/>
                <w:szCs w:val="18"/>
                <w:lang w:eastAsia="it-IT"/>
              </w:rPr>
              <w:t>76.67</w:t>
            </w:r>
          </w:p>
        </w:tc>
        <w:tc>
          <w:tcPr>
            <w:tcW w:w="802" w:type="dxa"/>
            <w:tcBorders>
              <w:top w:val="single" w:sz="12" w:space="0" w:color="auto"/>
              <w:left w:val="single" w:sz="2" w:space="0" w:color="auto"/>
              <w:bottom w:val="single" w:sz="4" w:space="0" w:color="auto"/>
              <w:right w:val="single" w:sz="2" w:space="0" w:color="auto"/>
            </w:tcBorders>
            <w:shd w:val="clear" w:color="auto" w:fill="auto"/>
            <w:noWrap/>
            <w:vAlign w:val="center"/>
            <w:hideMark/>
          </w:tcPr>
          <w:p w14:paraId="7ACD13D6" w14:textId="77777777" w:rsidR="00DF0A67" w:rsidRPr="008466C3" w:rsidRDefault="00DF0A67" w:rsidP="00716AEF">
            <w:pPr>
              <w:spacing w:line="360" w:lineRule="auto"/>
              <w:ind w:right="72" w:hanging="13"/>
              <w:jc w:val="right"/>
              <w:rPr>
                <w:b/>
                <w:bCs/>
                <w:color w:val="000000"/>
                <w:sz w:val="18"/>
                <w:szCs w:val="18"/>
                <w:lang w:eastAsia="it-IT"/>
              </w:rPr>
            </w:pPr>
            <w:r w:rsidRPr="008466C3">
              <w:rPr>
                <w:b/>
                <w:bCs/>
                <w:color w:val="000000"/>
                <w:sz w:val="18"/>
                <w:szCs w:val="18"/>
                <w:lang w:eastAsia="it-IT"/>
              </w:rPr>
              <w:t>811.30</w:t>
            </w:r>
          </w:p>
        </w:tc>
      </w:tr>
      <w:tr w:rsidR="00DF0A67" w:rsidRPr="008466C3" w14:paraId="6AF2D027" w14:textId="77777777" w:rsidTr="00716AEF">
        <w:trPr>
          <w:trHeight w:val="355"/>
        </w:trPr>
        <w:tc>
          <w:tcPr>
            <w:tcW w:w="866" w:type="dxa"/>
            <w:vMerge/>
            <w:tcBorders>
              <w:top w:val="single" w:sz="4" w:space="0" w:color="auto"/>
              <w:left w:val="single" w:sz="4" w:space="0" w:color="auto"/>
              <w:bottom w:val="single" w:sz="4" w:space="0" w:color="auto"/>
              <w:right w:val="single" w:sz="2" w:space="0" w:color="auto"/>
            </w:tcBorders>
            <w:vAlign w:val="center"/>
            <w:hideMark/>
          </w:tcPr>
          <w:p w14:paraId="29077A56" w14:textId="77777777" w:rsidR="00DF0A67" w:rsidRPr="008466C3" w:rsidRDefault="00DF0A67" w:rsidP="00716AEF">
            <w:pPr>
              <w:spacing w:line="360" w:lineRule="auto"/>
              <w:ind w:left="-55" w:right="72" w:firstLine="14"/>
              <w:jc w:val="both"/>
              <w:rPr>
                <w:color w:val="000000"/>
                <w:sz w:val="18"/>
                <w:szCs w:val="18"/>
                <w:lang w:eastAsia="it-IT"/>
              </w:rPr>
            </w:pPr>
          </w:p>
        </w:tc>
        <w:tc>
          <w:tcPr>
            <w:tcW w:w="850" w:type="dxa"/>
            <w:tcBorders>
              <w:top w:val="single" w:sz="4" w:space="0" w:color="auto"/>
              <w:left w:val="single" w:sz="2" w:space="0" w:color="auto"/>
              <w:bottom w:val="single" w:sz="4" w:space="0" w:color="auto"/>
              <w:right w:val="single" w:sz="2" w:space="0" w:color="auto"/>
            </w:tcBorders>
            <w:shd w:val="clear" w:color="auto" w:fill="auto"/>
            <w:noWrap/>
            <w:vAlign w:val="center"/>
            <w:hideMark/>
          </w:tcPr>
          <w:p w14:paraId="1EED0378" w14:textId="77777777" w:rsidR="00DF0A67" w:rsidRPr="008466C3" w:rsidRDefault="00DF0A67" w:rsidP="00716AEF">
            <w:pPr>
              <w:spacing w:before="100" w:beforeAutospacing="1" w:after="100" w:afterAutospacing="1" w:line="360" w:lineRule="auto"/>
              <w:jc w:val="center"/>
              <w:rPr>
                <w:color w:val="000000"/>
                <w:sz w:val="18"/>
                <w:szCs w:val="18"/>
                <w:lang w:eastAsia="it-IT"/>
              </w:rPr>
            </w:pPr>
            <w:r w:rsidRPr="00BC1024">
              <w:rPr>
                <w:color w:val="000000"/>
                <w:sz w:val="18"/>
                <w:szCs w:val="18"/>
                <w:lang w:eastAsia="it-IT"/>
              </w:rPr>
              <w:t>MT</w:t>
            </w:r>
          </w:p>
        </w:tc>
        <w:tc>
          <w:tcPr>
            <w:tcW w:w="709" w:type="dxa"/>
            <w:tcBorders>
              <w:top w:val="single" w:sz="4" w:space="0" w:color="auto"/>
              <w:left w:val="single" w:sz="2" w:space="0" w:color="auto"/>
              <w:bottom w:val="single" w:sz="4" w:space="0" w:color="auto"/>
              <w:right w:val="single" w:sz="2" w:space="0" w:color="auto"/>
            </w:tcBorders>
            <w:shd w:val="clear" w:color="auto" w:fill="auto"/>
            <w:noWrap/>
            <w:vAlign w:val="center"/>
            <w:hideMark/>
          </w:tcPr>
          <w:p w14:paraId="05AADE5A" w14:textId="77777777" w:rsidR="00DF0A67" w:rsidRPr="008466C3" w:rsidRDefault="00DF0A67" w:rsidP="00716AEF">
            <w:pPr>
              <w:spacing w:line="360" w:lineRule="auto"/>
              <w:ind w:right="72" w:hanging="13"/>
              <w:jc w:val="right"/>
              <w:rPr>
                <w:color w:val="000000"/>
                <w:sz w:val="18"/>
                <w:szCs w:val="18"/>
                <w:lang w:eastAsia="it-IT"/>
              </w:rPr>
            </w:pPr>
            <w:r w:rsidRPr="008466C3">
              <w:rPr>
                <w:color w:val="000000"/>
                <w:sz w:val="18"/>
                <w:szCs w:val="18"/>
                <w:lang w:eastAsia="it-IT"/>
              </w:rPr>
              <w:t> </w:t>
            </w:r>
          </w:p>
        </w:tc>
        <w:tc>
          <w:tcPr>
            <w:tcW w:w="709" w:type="dxa"/>
            <w:tcBorders>
              <w:top w:val="single" w:sz="4" w:space="0" w:color="auto"/>
              <w:left w:val="single" w:sz="2" w:space="0" w:color="auto"/>
              <w:bottom w:val="single" w:sz="4" w:space="0" w:color="auto"/>
              <w:right w:val="single" w:sz="2" w:space="0" w:color="auto"/>
            </w:tcBorders>
            <w:shd w:val="clear" w:color="auto" w:fill="auto"/>
            <w:noWrap/>
            <w:vAlign w:val="center"/>
            <w:hideMark/>
          </w:tcPr>
          <w:p w14:paraId="0720C850" w14:textId="77777777" w:rsidR="00DF0A67" w:rsidRPr="008466C3" w:rsidRDefault="00DF0A67" w:rsidP="00716AEF">
            <w:pPr>
              <w:spacing w:line="360" w:lineRule="auto"/>
              <w:ind w:right="72" w:hanging="13"/>
              <w:jc w:val="right"/>
              <w:rPr>
                <w:color w:val="000000"/>
                <w:sz w:val="18"/>
                <w:szCs w:val="18"/>
                <w:lang w:eastAsia="it-IT"/>
              </w:rPr>
            </w:pPr>
            <w:r w:rsidRPr="008466C3">
              <w:rPr>
                <w:color w:val="000000"/>
                <w:sz w:val="18"/>
                <w:szCs w:val="18"/>
                <w:lang w:eastAsia="it-IT"/>
              </w:rPr>
              <w:t>60.00</w:t>
            </w:r>
          </w:p>
        </w:tc>
        <w:tc>
          <w:tcPr>
            <w:tcW w:w="709" w:type="dxa"/>
            <w:tcBorders>
              <w:top w:val="single" w:sz="4" w:space="0" w:color="auto"/>
              <w:left w:val="single" w:sz="2" w:space="0" w:color="auto"/>
              <w:bottom w:val="single" w:sz="4" w:space="0" w:color="auto"/>
              <w:right w:val="single" w:sz="2" w:space="0" w:color="auto"/>
            </w:tcBorders>
            <w:shd w:val="clear" w:color="auto" w:fill="auto"/>
            <w:noWrap/>
            <w:vAlign w:val="center"/>
            <w:hideMark/>
          </w:tcPr>
          <w:p w14:paraId="0FB15F96" w14:textId="77777777" w:rsidR="00DF0A67" w:rsidRPr="008466C3" w:rsidRDefault="00DF0A67" w:rsidP="00716AEF">
            <w:pPr>
              <w:spacing w:line="360" w:lineRule="auto"/>
              <w:ind w:right="72" w:hanging="13"/>
              <w:jc w:val="right"/>
              <w:rPr>
                <w:color w:val="000000"/>
                <w:sz w:val="18"/>
                <w:szCs w:val="18"/>
                <w:lang w:eastAsia="it-IT"/>
              </w:rPr>
            </w:pPr>
            <w:r w:rsidRPr="008466C3">
              <w:rPr>
                <w:color w:val="000000"/>
                <w:sz w:val="18"/>
                <w:szCs w:val="18"/>
                <w:lang w:eastAsia="it-IT"/>
              </w:rPr>
              <w:t>73.33</w:t>
            </w:r>
          </w:p>
        </w:tc>
        <w:tc>
          <w:tcPr>
            <w:tcW w:w="792" w:type="dxa"/>
            <w:tcBorders>
              <w:top w:val="single" w:sz="4" w:space="0" w:color="auto"/>
              <w:left w:val="single" w:sz="2" w:space="0" w:color="auto"/>
              <w:bottom w:val="single" w:sz="4" w:space="0" w:color="auto"/>
              <w:right w:val="single" w:sz="2" w:space="0" w:color="auto"/>
            </w:tcBorders>
            <w:shd w:val="clear" w:color="auto" w:fill="auto"/>
            <w:noWrap/>
            <w:vAlign w:val="center"/>
            <w:hideMark/>
          </w:tcPr>
          <w:p w14:paraId="22ACABA6" w14:textId="77777777" w:rsidR="00DF0A67" w:rsidRPr="008466C3" w:rsidRDefault="00DF0A67" w:rsidP="00716AEF">
            <w:pPr>
              <w:spacing w:line="360" w:lineRule="auto"/>
              <w:ind w:right="72"/>
              <w:jc w:val="right"/>
              <w:rPr>
                <w:color w:val="000000"/>
                <w:sz w:val="18"/>
                <w:szCs w:val="18"/>
                <w:lang w:eastAsia="it-IT"/>
              </w:rPr>
            </w:pPr>
            <w:r w:rsidRPr="008466C3">
              <w:rPr>
                <w:color w:val="000000"/>
                <w:sz w:val="18"/>
                <w:szCs w:val="18"/>
                <w:lang w:eastAsia="it-IT"/>
              </w:rPr>
              <w:t> </w:t>
            </w:r>
          </w:p>
        </w:tc>
        <w:tc>
          <w:tcPr>
            <w:tcW w:w="742" w:type="dxa"/>
            <w:tcBorders>
              <w:top w:val="single" w:sz="4" w:space="0" w:color="auto"/>
              <w:left w:val="single" w:sz="2" w:space="0" w:color="auto"/>
              <w:bottom w:val="single" w:sz="4" w:space="0" w:color="auto"/>
              <w:right w:val="single" w:sz="2" w:space="0" w:color="auto"/>
            </w:tcBorders>
            <w:shd w:val="clear" w:color="auto" w:fill="auto"/>
            <w:noWrap/>
            <w:vAlign w:val="center"/>
            <w:hideMark/>
          </w:tcPr>
          <w:p w14:paraId="5541D4F2" w14:textId="77777777" w:rsidR="00DF0A67" w:rsidRPr="008466C3" w:rsidRDefault="00DF0A67" w:rsidP="00716AEF">
            <w:pPr>
              <w:spacing w:line="360" w:lineRule="auto"/>
              <w:ind w:right="72"/>
              <w:jc w:val="right"/>
              <w:rPr>
                <w:color w:val="000000"/>
                <w:sz w:val="18"/>
                <w:szCs w:val="18"/>
                <w:lang w:eastAsia="it-IT"/>
              </w:rPr>
            </w:pPr>
            <w:r w:rsidRPr="008466C3">
              <w:rPr>
                <w:color w:val="000000"/>
                <w:sz w:val="18"/>
                <w:szCs w:val="18"/>
                <w:lang w:eastAsia="it-IT"/>
              </w:rPr>
              <w:t> </w:t>
            </w:r>
          </w:p>
        </w:tc>
        <w:tc>
          <w:tcPr>
            <w:tcW w:w="783" w:type="dxa"/>
            <w:tcBorders>
              <w:top w:val="single" w:sz="4" w:space="0" w:color="auto"/>
              <w:left w:val="single" w:sz="2" w:space="0" w:color="auto"/>
              <w:bottom w:val="single" w:sz="4" w:space="0" w:color="auto"/>
              <w:right w:val="single" w:sz="2" w:space="0" w:color="auto"/>
            </w:tcBorders>
            <w:shd w:val="clear" w:color="auto" w:fill="auto"/>
            <w:noWrap/>
            <w:vAlign w:val="center"/>
            <w:hideMark/>
          </w:tcPr>
          <w:p w14:paraId="5993395B" w14:textId="77777777" w:rsidR="00DF0A67" w:rsidRPr="008466C3" w:rsidRDefault="00DF0A67" w:rsidP="00716AEF">
            <w:pPr>
              <w:spacing w:line="360" w:lineRule="auto"/>
              <w:ind w:right="72" w:hanging="13"/>
              <w:jc w:val="right"/>
              <w:rPr>
                <w:color w:val="000000"/>
                <w:sz w:val="18"/>
                <w:szCs w:val="18"/>
                <w:lang w:eastAsia="it-IT"/>
              </w:rPr>
            </w:pPr>
            <w:r w:rsidRPr="008466C3">
              <w:rPr>
                <w:color w:val="000000"/>
                <w:sz w:val="18"/>
                <w:szCs w:val="18"/>
                <w:lang w:eastAsia="it-IT"/>
              </w:rPr>
              <w:t>77.76</w:t>
            </w:r>
          </w:p>
        </w:tc>
        <w:tc>
          <w:tcPr>
            <w:tcW w:w="784" w:type="dxa"/>
            <w:tcBorders>
              <w:top w:val="single" w:sz="4" w:space="0" w:color="auto"/>
              <w:left w:val="single" w:sz="2" w:space="0" w:color="auto"/>
              <w:bottom w:val="single" w:sz="4" w:space="0" w:color="auto"/>
              <w:right w:val="single" w:sz="2" w:space="0" w:color="auto"/>
            </w:tcBorders>
            <w:shd w:val="clear" w:color="auto" w:fill="auto"/>
            <w:noWrap/>
            <w:vAlign w:val="center"/>
            <w:hideMark/>
          </w:tcPr>
          <w:p w14:paraId="000C320D" w14:textId="77777777" w:rsidR="00DF0A67" w:rsidRPr="008466C3" w:rsidRDefault="00DF0A67" w:rsidP="00716AEF">
            <w:pPr>
              <w:spacing w:line="360" w:lineRule="auto"/>
              <w:ind w:right="72" w:hanging="13"/>
              <w:jc w:val="right"/>
              <w:rPr>
                <w:color w:val="000000"/>
                <w:sz w:val="18"/>
                <w:szCs w:val="18"/>
                <w:lang w:eastAsia="it-IT"/>
              </w:rPr>
            </w:pPr>
            <w:r w:rsidRPr="008466C3">
              <w:rPr>
                <w:color w:val="000000"/>
                <w:sz w:val="18"/>
                <w:szCs w:val="18"/>
                <w:lang w:eastAsia="it-IT"/>
              </w:rPr>
              <w:t>23.33</w:t>
            </w:r>
          </w:p>
        </w:tc>
        <w:tc>
          <w:tcPr>
            <w:tcW w:w="784" w:type="dxa"/>
            <w:tcBorders>
              <w:top w:val="single" w:sz="4" w:space="0" w:color="auto"/>
              <w:left w:val="single" w:sz="2" w:space="0" w:color="auto"/>
              <w:bottom w:val="single" w:sz="4" w:space="0" w:color="auto"/>
              <w:right w:val="single" w:sz="2" w:space="0" w:color="auto"/>
            </w:tcBorders>
            <w:shd w:val="clear" w:color="auto" w:fill="auto"/>
            <w:noWrap/>
            <w:vAlign w:val="center"/>
            <w:hideMark/>
          </w:tcPr>
          <w:p w14:paraId="6EE8D5F7" w14:textId="77777777" w:rsidR="00DF0A67" w:rsidRPr="008466C3" w:rsidRDefault="00DF0A67" w:rsidP="00716AEF">
            <w:pPr>
              <w:spacing w:line="360" w:lineRule="auto"/>
              <w:ind w:right="72" w:hanging="13"/>
              <w:jc w:val="right"/>
              <w:rPr>
                <w:color w:val="000000"/>
                <w:sz w:val="18"/>
                <w:szCs w:val="18"/>
                <w:lang w:eastAsia="it-IT"/>
              </w:rPr>
            </w:pPr>
            <w:r w:rsidRPr="008466C3">
              <w:rPr>
                <w:color w:val="000000"/>
                <w:sz w:val="18"/>
                <w:szCs w:val="18"/>
                <w:lang w:eastAsia="it-IT"/>
              </w:rPr>
              <w:t>109.4</w:t>
            </w:r>
          </w:p>
        </w:tc>
        <w:tc>
          <w:tcPr>
            <w:tcW w:w="896" w:type="dxa"/>
            <w:tcBorders>
              <w:top w:val="single" w:sz="4" w:space="0" w:color="auto"/>
              <w:left w:val="single" w:sz="2" w:space="0" w:color="auto"/>
              <w:bottom w:val="single" w:sz="4" w:space="0" w:color="auto"/>
              <w:right w:val="single" w:sz="2" w:space="0" w:color="auto"/>
            </w:tcBorders>
            <w:shd w:val="clear" w:color="auto" w:fill="auto"/>
            <w:noWrap/>
            <w:vAlign w:val="center"/>
            <w:hideMark/>
          </w:tcPr>
          <w:p w14:paraId="75655C3D" w14:textId="77777777" w:rsidR="00DF0A67" w:rsidRPr="008466C3" w:rsidRDefault="00DF0A67" w:rsidP="00716AEF">
            <w:pPr>
              <w:spacing w:line="360" w:lineRule="auto"/>
              <w:ind w:right="72" w:hanging="13"/>
              <w:jc w:val="right"/>
              <w:rPr>
                <w:color w:val="000000"/>
                <w:sz w:val="18"/>
                <w:szCs w:val="18"/>
                <w:lang w:eastAsia="it-IT"/>
              </w:rPr>
            </w:pPr>
            <w:r w:rsidRPr="008466C3">
              <w:rPr>
                <w:color w:val="000000"/>
                <w:sz w:val="18"/>
                <w:szCs w:val="18"/>
                <w:lang w:eastAsia="it-IT"/>
              </w:rPr>
              <w:t>60.00</w:t>
            </w:r>
          </w:p>
        </w:tc>
        <w:tc>
          <w:tcPr>
            <w:tcW w:w="840" w:type="dxa"/>
            <w:tcBorders>
              <w:top w:val="single" w:sz="4" w:space="0" w:color="auto"/>
              <w:left w:val="single" w:sz="2" w:space="0" w:color="auto"/>
              <w:bottom w:val="single" w:sz="4" w:space="0" w:color="auto"/>
              <w:right w:val="single" w:sz="2" w:space="0" w:color="auto"/>
            </w:tcBorders>
            <w:shd w:val="clear" w:color="auto" w:fill="auto"/>
            <w:noWrap/>
            <w:vAlign w:val="center"/>
            <w:hideMark/>
          </w:tcPr>
          <w:p w14:paraId="4C909336" w14:textId="77777777" w:rsidR="00DF0A67" w:rsidRPr="008466C3" w:rsidRDefault="00DF0A67" w:rsidP="00716AEF">
            <w:pPr>
              <w:spacing w:line="360" w:lineRule="auto"/>
              <w:ind w:right="72" w:hanging="13"/>
              <w:jc w:val="right"/>
              <w:rPr>
                <w:color w:val="000000"/>
                <w:sz w:val="18"/>
                <w:szCs w:val="18"/>
                <w:lang w:eastAsia="it-IT"/>
              </w:rPr>
            </w:pPr>
            <w:r w:rsidRPr="008466C3">
              <w:rPr>
                <w:color w:val="000000"/>
                <w:sz w:val="18"/>
                <w:szCs w:val="18"/>
                <w:lang w:eastAsia="it-IT"/>
              </w:rPr>
              <w:t> </w:t>
            </w:r>
          </w:p>
        </w:tc>
        <w:tc>
          <w:tcPr>
            <w:tcW w:w="812" w:type="dxa"/>
            <w:tcBorders>
              <w:top w:val="single" w:sz="4" w:space="0" w:color="auto"/>
              <w:left w:val="single" w:sz="2" w:space="0" w:color="auto"/>
              <w:bottom w:val="single" w:sz="4" w:space="0" w:color="auto"/>
              <w:right w:val="single" w:sz="2" w:space="0" w:color="auto"/>
            </w:tcBorders>
            <w:shd w:val="clear" w:color="auto" w:fill="auto"/>
            <w:noWrap/>
            <w:vAlign w:val="center"/>
            <w:hideMark/>
          </w:tcPr>
          <w:p w14:paraId="616C4C9E" w14:textId="77777777" w:rsidR="00DF0A67" w:rsidRPr="008466C3" w:rsidRDefault="00DF0A67" w:rsidP="00716AEF">
            <w:pPr>
              <w:spacing w:line="360" w:lineRule="auto"/>
              <w:ind w:right="72" w:hanging="13"/>
              <w:jc w:val="right"/>
              <w:rPr>
                <w:color w:val="000000"/>
                <w:sz w:val="18"/>
                <w:szCs w:val="18"/>
                <w:lang w:eastAsia="it-IT"/>
              </w:rPr>
            </w:pPr>
            <w:r w:rsidRPr="008466C3">
              <w:rPr>
                <w:color w:val="000000"/>
                <w:sz w:val="18"/>
                <w:szCs w:val="18"/>
                <w:lang w:eastAsia="it-IT"/>
              </w:rPr>
              <w:t> </w:t>
            </w:r>
          </w:p>
        </w:tc>
        <w:tc>
          <w:tcPr>
            <w:tcW w:w="798" w:type="dxa"/>
            <w:tcBorders>
              <w:top w:val="single" w:sz="4" w:space="0" w:color="auto"/>
              <w:left w:val="single" w:sz="2" w:space="0" w:color="auto"/>
              <w:bottom w:val="single" w:sz="4" w:space="0" w:color="auto"/>
              <w:right w:val="single" w:sz="2" w:space="0" w:color="auto"/>
            </w:tcBorders>
            <w:shd w:val="clear" w:color="auto" w:fill="auto"/>
            <w:noWrap/>
            <w:vAlign w:val="center"/>
            <w:hideMark/>
          </w:tcPr>
          <w:p w14:paraId="12C4269D" w14:textId="77777777" w:rsidR="00DF0A67" w:rsidRPr="008466C3" w:rsidRDefault="00DF0A67" w:rsidP="00716AEF">
            <w:pPr>
              <w:spacing w:line="360" w:lineRule="auto"/>
              <w:ind w:right="72" w:hanging="13"/>
              <w:jc w:val="right"/>
              <w:rPr>
                <w:color w:val="000000"/>
                <w:sz w:val="18"/>
                <w:szCs w:val="18"/>
                <w:lang w:eastAsia="it-IT"/>
              </w:rPr>
            </w:pPr>
            <w:r w:rsidRPr="008466C3">
              <w:rPr>
                <w:color w:val="000000"/>
                <w:sz w:val="18"/>
                <w:szCs w:val="18"/>
                <w:lang w:eastAsia="it-IT"/>
              </w:rPr>
              <w:t>65.28</w:t>
            </w:r>
          </w:p>
        </w:tc>
        <w:tc>
          <w:tcPr>
            <w:tcW w:w="881" w:type="dxa"/>
            <w:tcBorders>
              <w:top w:val="single" w:sz="4" w:space="0" w:color="auto"/>
              <w:left w:val="single" w:sz="2" w:space="0" w:color="auto"/>
              <w:bottom w:val="single" w:sz="4" w:space="0" w:color="auto"/>
              <w:right w:val="single" w:sz="2" w:space="0" w:color="auto"/>
            </w:tcBorders>
            <w:shd w:val="clear" w:color="auto" w:fill="auto"/>
            <w:noWrap/>
            <w:vAlign w:val="center"/>
            <w:hideMark/>
          </w:tcPr>
          <w:p w14:paraId="0A0A0704" w14:textId="77777777" w:rsidR="00DF0A67" w:rsidRPr="008466C3" w:rsidRDefault="00DF0A67" w:rsidP="00716AEF">
            <w:pPr>
              <w:spacing w:line="360" w:lineRule="auto"/>
              <w:ind w:right="72" w:hanging="13"/>
              <w:jc w:val="right"/>
              <w:rPr>
                <w:color w:val="000000"/>
                <w:sz w:val="18"/>
                <w:szCs w:val="18"/>
                <w:lang w:eastAsia="it-IT"/>
              </w:rPr>
            </w:pPr>
            <w:r w:rsidRPr="008466C3">
              <w:rPr>
                <w:color w:val="000000"/>
                <w:sz w:val="18"/>
                <w:szCs w:val="18"/>
                <w:lang w:eastAsia="it-IT"/>
              </w:rPr>
              <w:t>23.33</w:t>
            </w:r>
          </w:p>
        </w:tc>
        <w:tc>
          <w:tcPr>
            <w:tcW w:w="770" w:type="dxa"/>
            <w:tcBorders>
              <w:top w:val="single" w:sz="4" w:space="0" w:color="auto"/>
              <w:left w:val="single" w:sz="2" w:space="0" w:color="auto"/>
              <w:bottom w:val="single" w:sz="4" w:space="0" w:color="auto"/>
              <w:right w:val="single" w:sz="2" w:space="0" w:color="auto"/>
            </w:tcBorders>
            <w:shd w:val="clear" w:color="auto" w:fill="auto"/>
            <w:noWrap/>
            <w:vAlign w:val="center"/>
            <w:hideMark/>
          </w:tcPr>
          <w:p w14:paraId="3DBBDDD9" w14:textId="77777777" w:rsidR="00DF0A67" w:rsidRPr="008466C3" w:rsidRDefault="00DF0A67" w:rsidP="00716AEF">
            <w:pPr>
              <w:spacing w:line="360" w:lineRule="auto"/>
              <w:ind w:right="72" w:hanging="13"/>
              <w:jc w:val="right"/>
              <w:rPr>
                <w:color w:val="000000"/>
                <w:sz w:val="18"/>
                <w:szCs w:val="18"/>
                <w:lang w:eastAsia="it-IT"/>
              </w:rPr>
            </w:pPr>
            <w:r w:rsidRPr="008466C3">
              <w:rPr>
                <w:color w:val="000000"/>
                <w:sz w:val="18"/>
                <w:szCs w:val="18"/>
                <w:lang w:eastAsia="it-IT"/>
              </w:rPr>
              <w:t>55.50</w:t>
            </w:r>
          </w:p>
        </w:tc>
        <w:tc>
          <w:tcPr>
            <w:tcW w:w="760" w:type="dxa"/>
            <w:tcBorders>
              <w:top w:val="single" w:sz="4" w:space="0" w:color="auto"/>
              <w:left w:val="single" w:sz="2" w:space="0" w:color="auto"/>
              <w:bottom w:val="single" w:sz="4" w:space="0" w:color="auto"/>
              <w:right w:val="single" w:sz="2" w:space="0" w:color="auto"/>
            </w:tcBorders>
            <w:shd w:val="clear" w:color="auto" w:fill="auto"/>
            <w:noWrap/>
            <w:vAlign w:val="center"/>
            <w:hideMark/>
          </w:tcPr>
          <w:p w14:paraId="6B3AACEA" w14:textId="77777777" w:rsidR="00DF0A67" w:rsidRPr="008466C3" w:rsidRDefault="00DF0A67" w:rsidP="00716AEF">
            <w:pPr>
              <w:spacing w:line="360" w:lineRule="auto"/>
              <w:ind w:right="72" w:hanging="13"/>
              <w:jc w:val="right"/>
              <w:rPr>
                <w:color w:val="000000"/>
                <w:sz w:val="18"/>
                <w:szCs w:val="18"/>
                <w:lang w:eastAsia="it-IT"/>
              </w:rPr>
            </w:pPr>
            <w:r w:rsidRPr="008466C3">
              <w:rPr>
                <w:color w:val="000000"/>
                <w:sz w:val="18"/>
                <w:szCs w:val="18"/>
                <w:lang w:eastAsia="it-IT"/>
              </w:rPr>
              <w:t>23.33</w:t>
            </w:r>
          </w:p>
        </w:tc>
        <w:tc>
          <w:tcPr>
            <w:tcW w:w="626" w:type="dxa"/>
            <w:tcBorders>
              <w:top w:val="single" w:sz="4" w:space="0" w:color="auto"/>
              <w:left w:val="single" w:sz="2" w:space="0" w:color="auto"/>
              <w:bottom w:val="single" w:sz="4" w:space="0" w:color="auto"/>
              <w:right w:val="single" w:sz="2" w:space="0" w:color="auto"/>
            </w:tcBorders>
            <w:shd w:val="clear" w:color="auto" w:fill="auto"/>
            <w:noWrap/>
            <w:vAlign w:val="center"/>
            <w:hideMark/>
          </w:tcPr>
          <w:p w14:paraId="45087A1A" w14:textId="77777777" w:rsidR="00DF0A67" w:rsidRPr="008466C3" w:rsidRDefault="00DF0A67" w:rsidP="00716AEF">
            <w:pPr>
              <w:spacing w:line="360" w:lineRule="auto"/>
              <w:ind w:right="72" w:hanging="13"/>
              <w:jc w:val="right"/>
              <w:rPr>
                <w:color w:val="000000"/>
                <w:sz w:val="18"/>
                <w:szCs w:val="18"/>
                <w:lang w:eastAsia="it-IT"/>
              </w:rPr>
            </w:pPr>
            <w:r w:rsidRPr="008466C3">
              <w:rPr>
                <w:color w:val="000000"/>
                <w:sz w:val="18"/>
                <w:szCs w:val="18"/>
                <w:lang w:eastAsia="it-IT"/>
              </w:rPr>
              <w:t>76.67</w:t>
            </w:r>
          </w:p>
        </w:tc>
        <w:tc>
          <w:tcPr>
            <w:tcW w:w="802" w:type="dxa"/>
            <w:tcBorders>
              <w:top w:val="single" w:sz="4" w:space="0" w:color="auto"/>
              <w:left w:val="single" w:sz="2" w:space="0" w:color="auto"/>
              <w:bottom w:val="single" w:sz="4" w:space="0" w:color="auto"/>
              <w:right w:val="single" w:sz="2" w:space="0" w:color="auto"/>
            </w:tcBorders>
            <w:shd w:val="clear" w:color="auto" w:fill="auto"/>
            <w:noWrap/>
            <w:vAlign w:val="center"/>
            <w:hideMark/>
          </w:tcPr>
          <w:p w14:paraId="71412344" w14:textId="77777777" w:rsidR="00DF0A67" w:rsidRPr="008466C3" w:rsidRDefault="00DF0A67" w:rsidP="00716AEF">
            <w:pPr>
              <w:spacing w:line="360" w:lineRule="auto"/>
              <w:ind w:right="72" w:hanging="13"/>
              <w:jc w:val="right"/>
              <w:rPr>
                <w:b/>
                <w:bCs/>
                <w:color w:val="000000"/>
                <w:sz w:val="18"/>
                <w:szCs w:val="18"/>
                <w:lang w:eastAsia="it-IT"/>
              </w:rPr>
            </w:pPr>
            <w:r w:rsidRPr="008466C3">
              <w:rPr>
                <w:b/>
                <w:bCs/>
                <w:color w:val="000000"/>
                <w:sz w:val="18"/>
                <w:szCs w:val="18"/>
                <w:lang w:eastAsia="it-IT"/>
              </w:rPr>
              <w:t>647.97</w:t>
            </w:r>
          </w:p>
        </w:tc>
      </w:tr>
      <w:tr w:rsidR="00DF0A67" w:rsidRPr="008466C3" w14:paraId="5662CFF2" w14:textId="77777777" w:rsidTr="00716AEF">
        <w:trPr>
          <w:trHeight w:val="355"/>
        </w:trPr>
        <w:tc>
          <w:tcPr>
            <w:tcW w:w="866" w:type="dxa"/>
            <w:vMerge/>
            <w:tcBorders>
              <w:top w:val="single" w:sz="4" w:space="0" w:color="auto"/>
              <w:left w:val="single" w:sz="4" w:space="0" w:color="auto"/>
              <w:bottom w:val="single" w:sz="12" w:space="0" w:color="auto"/>
              <w:right w:val="single" w:sz="2" w:space="0" w:color="auto"/>
            </w:tcBorders>
            <w:vAlign w:val="center"/>
            <w:hideMark/>
          </w:tcPr>
          <w:p w14:paraId="00284A1A" w14:textId="77777777" w:rsidR="00DF0A67" w:rsidRPr="008466C3" w:rsidRDefault="00DF0A67" w:rsidP="00716AEF">
            <w:pPr>
              <w:spacing w:line="360" w:lineRule="auto"/>
              <w:ind w:left="-55" w:right="72" w:firstLine="14"/>
              <w:jc w:val="both"/>
              <w:rPr>
                <w:color w:val="000000"/>
                <w:sz w:val="18"/>
                <w:szCs w:val="18"/>
                <w:lang w:eastAsia="it-IT"/>
              </w:rPr>
            </w:pPr>
          </w:p>
        </w:tc>
        <w:tc>
          <w:tcPr>
            <w:tcW w:w="850" w:type="dxa"/>
            <w:tcBorders>
              <w:top w:val="single" w:sz="4" w:space="0" w:color="auto"/>
              <w:left w:val="single" w:sz="2" w:space="0" w:color="auto"/>
              <w:bottom w:val="single" w:sz="12" w:space="0" w:color="auto"/>
              <w:right w:val="single" w:sz="2" w:space="0" w:color="auto"/>
            </w:tcBorders>
            <w:shd w:val="clear" w:color="auto" w:fill="auto"/>
            <w:noWrap/>
            <w:vAlign w:val="center"/>
            <w:hideMark/>
          </w:tcPr>
          <w:p w14:paraId="24AF8A82" w14:textId="77777777" w:rsidR="00DF0A67" w:rsidRPr="008466C3" w:rsidRDefault="00DF0A67" w:rsidP="00716AEF">
            <w:pPr>
              <w:spacing w:before="100" w:beforeAutospacing="1" w:after="100" w:afterAutospacing="1" w:line="360" w:lineRule="auto"/>
              <w:jc w:val="center"/>
              <w:rPr>
                <w:color w:val="000000"/>
                <w:sz w:val="18"/>
                <w:szCs w:val="18"/>
                <w:lang w:eastAsia="it-IT"/>
              </w:rPr>
            </w:pPr>
            <w:r w:rsidRPr="00BC1024">
              <w:rPr>
                <w:color w:val="000000"/>
                <w:sz w:val="18"/>
                <w:szCs w:val="18"/>
                <w:lang w:eastAsia="it-IT"/>
              </w:rPr>
              <w:t>NT</w:t>
            </w:r>
          </w:p>
        </w:tc>
        <w:tc>
          <w:tcPr>
            <w:tcW w:w="709" w:type="dxa"/>
            <w:tcBorders>
              <w:top w:val="single" w:sz="4" w:space="0" w:color="auto"/>
              <w:left w:val="single" w:sz="2" w:space="0" w:color="auto"/>
              <w:bottom w:val="single" w:sz="12" w:space="0" w:color="auto"/>
              <w:right w:val="single" w:sz="2" w:space="0" w:color="auto"/>
            </w:tcBorders>
            <w:shd w:val="clear" w:color="auto" w:fill="auto"/>
            <w:noWrap/>
            <w:vAlign w:val="center"/>
            <w:hideMark/>
          </w:tcPr>
          <w:p w14:paraId="7D616681" w14:textId="77777777" w:rsidR="00DF0A67" w:rsidRPr="008466C3" w:rsidRDefault="00DF0A67" w:rsidP="00716AEF">
            <w:pPr>
              <w:spacing w:line="360" w:lineRule="auto"/>
              <w:ind w:right="72" w:hanging="13"/>
              <w:jc w:val="right"/>
              <w:rPr>
                <w:color w:val="000000"/>
                <w:sz w:val="18"/>
                <w:szCs w:val="18"/>
                <w:lang w:eastAsia="it-IT"/>
              </w:rPr>
            </w:pPr>
            <w:r w:rsidRPr="008466C3">
              <w:rPr>
                <w:color w:val="000000"/>
                <w:sz w:val="18"/>
                <w:szCs w:val="18"/>
                <w:lang w:eastAsia="it-IT"/>
              </w:rPr>
              <w:t> </w:t>
            </w:r>
          </w:p>
        </w:tc>
        <w:tc>
          <w:tcPr>
            <w:tcW w:w="709" w:type="dxa"/>
            <w:tcBorders>
              <w:top w:val="single" w:sz="4" w:space="0" w:color="auto"/>
              <w:left w:val="single" w:sz="2" w:space="0" w:color="auto"/>
              <w:bottom w:val="single" w:sz="12" w:space="0" w:color="auto"/>
              <w:right w:val="single" w:sz="2" w:space="0" w:color="auto"/>
            </w:tcBorders>
            <w:shd w:val="clear" w:color="auto" w:fill="auto"/>
            <w:noWrap/>
            <w:vAlign w:val="center"/>
            <w:hideMark/>
          </w:tcPr>
          <w:p w14:paraId="1CA663D1" w14:textId="77777777" w:rsidR="00DF0A67" w:rsidRPr="008466C3" w:rsidRDefault="00DF0A67" w:rsidP="00716AEF">
            <w:pPr>
              <w:spacing w:line="360" w:lineRule="auto"/>
              <w:ind w:right="72" w:hanging="13"/>
              <w:jc w:val="right"/>
              <w:rPr>
                <w:color w:val="000000"/>
                <w:sz w:val="18"/>
                <w:szCs w:val="18"/>
                <w:lang w:eastAsia="it-IT"/>
              </w:rPr>
            </w:pPr>
            <w:r w:rsidRPr="008466C3">
              <w:rPr>
                <w:color w:val="000000"/>
                <w:sz w:val="18"/>
                <w:szCs w:val="18"/>
                <w:lang w:eastAsia="it-IT"/>
              </w:rPr>
              <w:t> </w:t>
            </w:r>
          </w:p>
        </w:tc>
        <w:tc>
          <w:tcPr>
            <w:tcW w:w="709" w:type="dxa"/>
            <w:tcBorders>
              <w:top w:val="single" w:sz="4" w:space="0" w:color="auto"/>
              <w:left w:val="single" w:sz="2" w:space="0" w:color="auto"/>
              <w:bottom w:val="single" w:sz="12" w:space="0" w:color="auto"/>
              <w:right w:val="single" w:sz="2" w:space="0" w:color="auto"/>
            </w:tcBorders>
            <w:shd w:val="clear" w:color="auto" w:fill="auto"/>
            <w:noWrap/>
            <w:vAlign w:val="center"/>
            <w:hideMark/>
          </w:tcPr>
          <w:p w14:paraId="365013A1" w14:textId="77777777" w:rsidR="00DF0A67" w:rsidRPr="008466C3" w:rsidRDefault="00DF0A67" w:rsidP="00716AEF">
            <w:pPr>
              <w:spacing w:line="360" w:lineRule="auto"/>
              <w:ind w:right="72" w:hanging="13"/>
              <w:jc w:val="right"/>
              <w:rPr>
                <w:color w:val="000000"/>
                <w:sz w:val="18"/>
                <w:szCs w:val="18"/>
                <w:lang w:eastAsia="it-IT"/>
              </w:rPr>
            </w:pPr>
            <w:r w:rsidRPr="008466C3">
              <w:rPr>
                <w:color w:val="000000"/>
                <w:sz w:val="18"/>
                <w:szCs w:val="18"/>
                <w:lang w:eastAsia="it-IT"/>
              </w:rPr>
              <w:t> </w:t>
            </w:r>
          </w:p>
        </w:tc>
        <w:tc>
          <w:tcPr>
            <w:tcW w:w="792" w:type="dxa"/>
            <w:tcBorders>
              <w:top w:val="single" w:sz="4" w:space="0" w:color="auto"/>
              <w:left w:val="single" w:sz="2" w:space="0" w:color="auto"/>
              <w:bottom w:val="single" w:sz="12" w:space="0" w:color="auto"/>
              <w:right w:val="single" w:sz="2" w:space="0" w:color="auto"/>
            </w:tcBorders>
            <w:shd w:val="clear" w:color="auto" w:fill="auto"/>
            <w:noWrap/>
            <w:vAlign w:val="center"/>
            <w:hideMark/>
          </w:tcPr>
          <w:p w14:paraId="390DE500" w14:textId="77777777" w:rsidR="00DF0A67" w:rsidRPr="008466C3" w:rsidRDefault="00DF0A67" w:rsidP="00716AEF">
            <w:pPr>
              <w:spacing w:line="360" w:lineRule="auto"/>
              <w:ind w:right="72"/>
              <w:jc w:val="right"/>
              <w:rPr>
                <w:color w:val="000000"/>
                <w:sz w:val="18"/>
                <w:szCs w:val="18"/>
                <w:lang w:eastAsia="it-IT"/>
              </w:rPr>
            </w:pPr>
            <w:r w:rsidRPr="008466C3">
              <w:rPr>
                <w:color w:val="000000"/>
                <w:sz w:val="18"/>
                <w:szCs w:val="18"/>
                <w:lang w:eastAsia="it-IT"/>
              </w:rPr>
              <w:t>25.00</w:t>
            </w:r>
          </w:p>
        </w:tc>
        <w:tc>
          <w:tcPr>
            <w:tcW w:w="742" w:type="dxa"/>
            <w:tcBorders>
              <w:top w:val="single" w:sz="4" w:space="0" w:color="auto"/>
              <w:left w:val="single" w:sz="2" w:space="0" w:color="auto"/>
              <w:bottom w:val="single" w:sz="12" w:space="0" w:color="auto"/>
              <w:right w:val="single" w:sz="2" w:space="0" w:color="auto"/>
            </w:tcBorders>
            <w:shd w:val="clear" w:color="auto" w:fill="auto"/>
            <w:noWrap/>
            <w:vAlign w:val="center"/>
            <w:hideMark/>
          </w:tcPr>
          <w:p w14:paraId="6516FED9" w14:textId="77777777" w:rsidR="00DF0A67" w:rsidRPr="008466C3" w:rsidRDefault="00DF0A67" w:rsidP="00716AEF">
            <w:pPr>
              <w:spacing w:line="360" w:lineRule="auto"/>
              <w:ind w:right="72"/>
              <w:jc w:val="right"/>
              <w:rPr>
                <w:color w:val="000000"/>
                <w:sz w:val="18"/>
                <w:szCs w:val="18"/>
                <w:lang w:eastAsia="it-IT"/>
              </w:rPr>
            </w:pPr>
            <w:r w:rsidRPr="008466C3">
              <w:rPr>
                <w:color w:val="000000"/>
                <w:sz w:val="18"/>
                <w:szCs w:val="18"/>
                <w:lang w:eastAsia="it-IT"/>
              </w:rPr>
              <w:t>23.33</w:t>
            </w:r>
          </w:p>
        </w:tc>
        <w:tc>
          <w:tcPr>
            <w:tcW w:w="783" w:type="dxa"/>
            <w:tcBorders>
              <w:top w:val="single" w:sz="4" w:space="0" w:color="auto"/>
              <w:left w:val="single" w:sz="2" w:space="0" w:color="auto"/>
              <w:bottom w:val="single" w:sz="12" w:space="0" w:color="auto"/>
              <w:right w:val="single" w:sz="2" w:space="0" w:color="auto"/>
            </w:tcBorders>
            <w:shd w:val="clear" w:color="auto" w:fill="auto"/>
            <w:noWrap/>
            <w:vAlign w:val="center"/>
            <w:hideMark/>
          </w:tcPr>
          <w:p w14:paraId="3E3BC078" w14:textId="77777777" w:rsidR="00DF0A67" w:rsidRPr="008466C3" w:rsidRDefault="00DF0A67" w:rsidP="00716AEF">
            <w:pPr>
              <w:spacing w:line="360" w:lineRule="auto"/>
              <w:ind w:right="72" w:hanging="13"/>
              <w:jc w:val="right"/>
              <w:rPr>
                <w:color w:val="000000"/>
                <w:sz w:val="18"/>
                <w:szCs w:val="18"/>
                <w:lang w:eastAsia="it-IT"/>
              </w:rPr>
            </w:pPr>
            <w:r w:rsidRPr="008466C3">
              <w:rPr>
                <w:color w:val="000000"/>
                <w:sz w:val="18"/>
                <w:szCs w:val="18"/>
                <w:lang w:eastAsia="it-IT"/>
              </w:rPr>
              <w:t>77.76</w:t>
            </w:r>
          </w:p>
        </w:tc>
        <w:tc>
          <w:tcPr>
            <w:tcW w:w="784" w:type="dxa"/>
            <w:tcBorders>
              <w:top w:val="single" w:sz="4" w:space="0" w:color="auto"/>
              <w:left w:val="single" w:sz="2" w:space="0" w:color="auto"/>
              <w:bottom w:val="single" w:sz="12" w:space="0" w:color="auto"/>
              <w:right w:val="single" w:sz="2" w:space="0" w:color="auto"/>
            </w:tcBorders>
            <w:shd w:val="clear" w:color="auto" w:fill="auto"/>
            <w:noWrap/>
            <w:vAlign w:val="center"/>
            <w:hideMark/>
          </w:tcPr>
          <w:p w14:paraId="15539C2E" w14:textId="77777777" w:rsidR="00DF0A67" w:rsidRPr="008466C3" w:rsidRDefault="00DF0A67" w:rsidP="00716AEF">
            <w:pPr>
              <w:spacing w:line="360" w:lineRule="auto"/>
              <w:ind w:right="72" w:hanging="13"/>
              <w:jc w:val="right"/>
              <w:rPr>
                <w:color w:val="000000"/>
                <w:sz w:val="18"/>
                <w:szCs w:val="18"/>
                <w:lang w:eastAsia="it-IT"/>
              </w:rPr>
            </w:pPr>
            <w:r w:rsidRPr="008466C3">
              <w:rPr>
                <w:color w:val="000000"/>
                <w:sz w:val="18"/>
                <w:szCs w:val="18"/>
                <w:lang w:eastAsia="it-IT"/>
              </w:rPr>
              <w:t>23.33</w:t>
            </w:r>
          </w:p>
        </w:tc>
        <w:tc>
          <w:tcPr>
            <w:tcW w:w="784" w:type="dxa"/>
            <w:tcBorders>
              <w:top w:val="single" w:sz="4" w:space="0" w:color="auto"/>
              <w:left w:val="single" w:sz="2" w:space="0" w:color="auto"/>
              <w:bottom w:val="single" w:sz="12" w:space="0" w:color="auto"/>
              <w:right w:val="single" w:sz="2" w:space="0" w:color="auto"/>
            </w:tcBorders>
            <w:shd w:val="clear" w:color="auto" w:fill="auto"/>
            <w:noWrap/>
            <w:vAlign w:val="center"/>
            <w:hideMark/>
          </w:tcPr>
          <w:p w14:paraId="439B495B" w14:textId="77777777" w:rsidR="00DF0A67" w:rsidRPr="008466C3" w:rsidRDefault="00DF0A67" w:rsidP="00716AEF">
            <w:pPr>
              <w:spacing w:line="360" w:lineRule="auto"/>
              <w:ind w:right="72" w:hanging="13"/>
              <w:jc w:val="right"/>
              <w:rPr>
                <w:color w:val="000000"/>
                <w:sz w:val="18"/>
                <w:szCs w:val="18"/>
                <w:lang w:eastAsia="it-IT"/>
              </w:rPr>
            </w:pPr>
            <w:r w:rsidRPr="008466C3">
              <w:rPr>
                <w:color w:val="000000"/>
                <w:sz w:val="18"/>
                <w:szCs w:val="18"/>
                <w:lang w:eastAsia="it-IT"/>
              </w:rPr>
              <w:t> </w:t>
            </w:r>
          </w:p>
        </w:tc>
        <w:tc>
          <w:tcPr>
            <w:tcW w:w="896" w:type="dxa"/>
            <w:tcBorders>
              <w:top w:val="single" w:sz="4" w:space="0" w:color="auto"/>
              <w:left w:val="single" w:sz="2" w:space="0" w:color="auto"/>
              <w:bottom w:val="single" w:sz="12" w:space="0" w:color="auto"/>
              <w:right w:val="single" w:sz="2" w:space="0" w:color="auto"/>
            </w:tcBorders>
            <w:shd w:val="clear" w:color="auto" w:fill="auto"/>
            <w:noWrap/>
            <w:vAlign w:val="center"/>
            <w:hideMark/>
          </w:tcPr>
          <w:p w14:paraId="375A0E30" w14:textId="77777777" w:rsidR="00DF0A67" w:rsidRPr="008466C3" w:rsidRDefault="00DF0A67" w:rsidP="00716AEF">
            <w:pPr>
              <w:spacing w:line="360" w:lineRule="auto"/>
              <w:ind w:right="72" w:hanging="13"/>
              <w:jc w:val="right"/>
              <w:rPr>
                <w:color w:val="000000"/>
                <w:sz w:val="18"/>
                <w:szCs w:val="18"/>
                <w:lang w:eastAsia="it-IT"/>
              </w:rPr>
            </w:pPr>
            <w:r w:rsidRPr="008466C3">
              <w:rPr>
                <w:color w:val="000000"/>
                <w:sz w:val="18"/>
                <w:szCs w:val="18"/>
                <w:lang w:eastAsia="it-IT"/>
              </w:rPr>
              <w:t> </w:t>
            </w:r>
          </w:p>
        </w:tc>
        <w:tc>
          <w:tcPr>
            <w:tcW w:w="840" w:type="dxa"/>
            <w:tcBorders>
              <w:top w:val="single" w:sz="4" w:space="0" w:color="auto"/>
              <w:left w:val="single" w:sz="2" w:space="0" w:color="auto"/>
              <w:bottom w:val="single" w:sz="12" w:space="0" w:color="auto"/>
              <w:right w:val="single" w:sz="2" w:space="0" w:color="auto"/>
            </w:tcBorders>
            <w:shd w:val="clear" w:color="auto" w:fill="auto"/>
            <w:noWrap/>
            <w:vAlign w:val="center"/>
            <w:hideMark/>
          </w:tcPr>
          <w:p w14:paraId="14DF1105" w14:textId="77777777" w:rsidR="00DF0A67" w:rsidRPr="008466C3" w:rsidRDefault="00DF0A67" w:rsidP="00716AEF">
            <w:pPr>
              <w:spacing w:line="360" w:lineRule="auto"/>
              <w:ind w:right="72" w:hanging="13"/>
              <w:jc w:val="right"/>
              <w:rPr>
                <w:color w:val="000000"/>
                <w:sz w:val="18"/>
                <w:szCs w:val="18"/>
                <w:lang w:eastAsia="it-IT"/>
              </w:rPr>
            </w:pPr>
            <w:r w:rsidRPr="008466C3">
              <w:rPr>
                <w:color w:val="000000"/>
                <w:sz w:val="18"/>
                <w:szCs w:val="18"/>
                <w:lang w:eastAsia="it-IT"/>
              </w:rPr>
              <w:t>109.4</w:t>
            </w:r>
          </w:p>
        </w:tc>
        <w:tc>
          <w:tcPr>
            <w:tcW w:w="812" w:type="dxa"/>
            <w:tcBorders>
              <w:top w:val="single" w:sz="4" w:space="0" w:color="auto"/>
              <w:left w:val="single" w:sz="2" w:space="0" w:color="auto"/>
              <w:bottom w:val="single" w:sz="12" w:space="0" w:color="auto"/>
              <w:right w:val="single" w:sz="2" w:space="0" w:color="auto"/>
            </w:tcBorders>
            <w:shd w:val="clear" w:color="auto" w:fill="auto"/>
            <w:noWrap/>
            <w:vAlign w:val="center"/>
            <w:hideMark/>
          </w:tcPr>
          <w:p w14:paraId="4C9CAE87" w14:textId="77777777" w:rsidR="00DF0A67" w:rsidRPr="008466C3" w:rsidRDefault="00DF0A67" w:rsidP="00716AEF">
            <w:pPr>
              <w:spacing w:line="360" w:lineRule="auto"/>
              <w:ind w:right="72" w:hanging="13"/>
              <w:jc w:val="right"/>
              <w:rPr>
                <w:color w:val="000000"/>
                <w:sz w:val="18"/>
                <w:szCs w:val="18"/>
                <w:lang w:eastAsia="it-IT"/>
              </w:rPr>
            </w:pPr>
            <w:r w:rsidRPr="008466C3">
              <w:rPr>
                <w:color w:val="000000"/>
                <w:sz w:val="18"/>
                <w:szCs w:val="18"/>
                <w:lang w:eastAsia="it-IT"/>
              </w:rPr>
              <w:t>73.33</w:t>
            </w:r>
          </w:p>
        </w:tc>
        <w:tc>
          <w:tcPr>
            <w:tcW w:w="798" w:type="dxa"/>
            <w:tcBorders>
              <w:top w:val="single" w:sz="4" w:space="0" w:color="auto"/>
              <w:left w:val="single" w:sz="2" w:space="0" w:color="auto"/>
              <w:bottom w:val="single" w:sz="12" w:space="0" w:color="auto"/>
              <w:right w:val="single" w:sz="2" w:space="0" w:color="auto"/>
            </w:tcBorders>
            <w:shd w:val="clear" w:color="auto" w:fill="auto"/>
            <w:noWrap/>
            <w:vAlign w:val="center"/>
            <w:hideMark/>
          </w:tcPr>
          <w:p w14:paraId="31E05659" w14:textId="77777777" w:rsidR="00DF0A67" w:rsidRPr="008466C3" w:rsidRDefault="00DF0A67" w:rsidP="00716AEF">
            <w:pPr>
              <w:spacing w:line="360" w:lineRule="auto"/>
              <w:ind w:right="72" w:hanging="13"/>
              <w:jc w:val="right"/>
              <w:rPr>
                <w:color w:val="000000"/>
                <w:sz w:val="18"/>
                <w:szCs w:val="18"/>
                <w:lang w:eastAsia="it-IT"/>
              </w:rPr>
            </w:pPr>
            <w:r w:rsidRPr="008466C3">
              <w:rPr>
                <w:color w:val="000000"/>
                <w:sz w:val="18"/>
                <w:szCs w:val="18"/>
                <w:lang w:eastAsia="it-IT"/>
              </w:rPr>
              <w:t>65.28</w:t>
            </w:r>
          </w:p>
        </w:tc>
        <w:tc>
          <w:tcPr>
            <w:tcW w:w="881" w:type="dxa"/>
            <w:tcBorders>
              <w:top w:val="single" w:sz="4" w:space="0" w:color="auto"/>
              <w:left w:val="single" w:sz="2" w:space="0" w:color="auto"/>
              <w:bottom w:val="single" w:sz="12" w:space="0" w:color="auto"/>
              <w:right w:val="single" w:sz="2" w:space="0" w:color="auto"/>
            </w:tcBorders>
            <w:shd w:val="clear" w:color="auto" w:fill="auto"/>
            <w:noWrap/>
            <w:vAlign w:val="center"/>
            <w:hideMark/>
          </w:tcPr>
          <w:p w14:paraId="065D5DFE" w14:textId="77777777" w:rsidR="00DF0A67" w:rsidRPr="008466C3" w:rsidRDefault="00DF0A67" w:rsidP="00716AEF">
            <w:pPr>
              <w:spacing w:line="360" w:lineRule="auto"/>
              <w:ind w:right="72" w:hanging="13"/>
              <w:jc w:val="right"/>
              <w:rPr>
                <w:color w:val="000000"/>
                <w:sz w:val="18"/>
                <w:szCs w:val="18"/>
                <w:lang w:eastAsia="it-IT"/>
              </w:rPr>
            </w:pPr>
            <w:r w:rsidRPr="008466C3">
              <w:rPr>
                <w:color w:val="000000"/>
                <w:sz w:val="18"/>
                <w:szCs w:val="18"/>
                <w:lang w:eastAsia="it-IT"/>
              </w:rPr>
              <w:t>23.33</w:t>
            </w:r>
          </w:p>
        </w:tc>
        <w:tc>
          <w:tcPr>
            <w:tcW w:w="770" w:type="dxa"/>
            <w:tcBorders>
              <w:top w:val="single" w:sz="4" w:space="0" w:color="auto"/>
              <w:left w:val="single" w:sz="2" w:space="0" w:color="auto"/>
              <w:bottom w:val="single" w:sz="12" w:space="0" w:color="auto"/>
              <w:right w:val="single" w:sz="2" w:space="0" w:color="auto"/>
            </w:tcBorders>
            <w:shd w:val="clear" w:color="auto" w:fill="auto"/>
            <w:noWrap/>
            <w:vAlign w:val="center"/>
            <w:hideMark/>
          </w:tcPr>
          <w:p w14:paraId="46EB7B97" w14:textId="77777777" w:rsidR="00DF0A67" w:rsidRPr="008466C3" w:rsidRDefault="00DF0A67" w:rsidP="00716AEF">
            <w:pPr>
              <w:spacing w:line="360" w:lineRule="auto"/>
              <w:ind w:right="72" w:hanging="13"/>
              <w:jc w:val="right"/>
              <w:rPr>
                <w:color w:val="000000"/>
                <w:sz w:val="18"/>
                <w:szCs w:val="18"/>
                <w:lang w:eastAsia="it-IT"/>
              </w:rPr>
            </w:pPr>
            <w:r w:rsidRPr="008466C3">
              <w:rPr>
                <w:color w:val="000000"/>
                <w:sz w:val="18"/>
                <w:szCs w:val="18"/>
                <w:lang w:eastAsia="it-IT"/>
              </w:rPr>
              <w:t> </w:t>
            </w:r>
          </w:p>
        </w:tc>
        <w:tc>
          <w:tcPr>
            <w:tcW w:w="760" w:type="dxa"/>
            <w:tcBorders>
              <w:top w:val="single" w:sz="4" w:space="0" w:color="auto"/>
              <w:left w:val="single" w:sz="2" w:space="0" w:color="auto"/>
              <w:bottom w:val="single" w:sz="12" w:space="0" w:color="auto"/>
              <w:right w:val="single" w:sz="2" w:space="0" w:color="auto"/>
            </w:tcBorders>
            <w:shd w:val="clear" w:color="auto" w:fill="auto"/>
            <w:noWrap/>
            <w:vAlign w:val="center"/>
            <w:hideMark/>
          </w:tcPr>
          <w:p w14:paraId="52F13109" w14:textId="77777777" w:rsidR="00DF0A67" w:rsidRPr="008466C3" w:rsidRDefault="00DF0A67" w:rsidP="00716AEF">
            <w:pPr>
              <w:spacing w:line="360" w:lineRule="auto"/>
              <w:ind w:right="72" w:hanging="13"/>
              <w:jc w:val="right"/>
              <w:rPr>
                <w:color w:val="000000"/>
                <w:sz w:val="18"/>
                <w:szCs w:val="18"/>
                <w:lang w:eastAsia="it-IT"/>
              </w:rPr>
            </w:pPr>
            <w:r w:rsidRPr="008466C3">
              <w:rPr>
                <w:color w:val="000000"/>
                <w:sz w:val="18"/>
                <w:szCs w:val="18"/>
                <w:lang w:eastAsia="it-IT"/>
              </w:rPr>
              <w:t> </w:t>
            </w:r>
          </w:p>
        </w:tc>
        <w:tc>
          <w:tcPr>
            <w:tcW w:w="626" w:type="dxa"/>
            <w:tcBorders>
              <w:top w:val="single" w:sz="4" w:space="0" w:color="auto"/>
              <w:left w:val="single" w:sz="2" w:space="0" w:color="auto"/>
              <w:bottom w:val="single" w:sz="12" w:space="0" w:color="auto"/>
              <w:right w:val="single" w:sz="2" w:space="0" w:color="auto"/>
            </w:tcBorders>
            <w:shd w:val="clear" w:color="auto" w:fill="auto"/>
            <w:noWrap/>
            <w:vAlign w:val="center"/>
            <w:hideMark/>
          </w:tcPr>
          <w:p w14:paraId="09F316AA" w14:textId="77777777" w:rsidR="00DF0A67" w:rsidRPr="008466C3" w:rsidRDefault="00DF0A67" w:rsidP="00716AEF">
            <w:pPr>
              <w:spacing w:line="360" w:lineRule="auto"/>
              <w:ind w:right="72" w:hanging="13"/>
              <w:jc w:val="right"/>
              <w:rPr>
                <w:color w:val="000000"/>
                <w:sz w:val="18"/>
                <w:szCs w:val="18"/>
                <w:lang w:eastAsia="it-IT"/>
              </w:rPr>
            </w:pPr>
            <w:r w:rsidRPr="008466C3">
              <w:rPr>
                <w:color w:val="000000"/>
                <w:sz w:val="18"/>
                <w:szCs w:val="18"/>
                <w:lang w:eastAsia="it-IT"/>
              </w:rPr>
              <w:t>76.67</w:t>
            </w:r>
          </w:p>
        </w:tc>
        <w:tc>
          <w:tcPr>
            <w:tcW w:w="802" w:type="dxa"/>
            <w:tcBorders>
              <w:top w:val="single" w:sz="4" w:space="0" w:color="auto"/>
              <w:left w:val="single" w:sz="2" w:space="0" w:color="auto"/>
              <w:bottom w:val="single" w:sz="12" w:space="0" w:color="auto"/>
              <w:right w:val="single" w:sz="2" w:space="0" w:color="auto"/>
            </w:tcBorders>
            <w:shd w:val="clear" w:color="auto" w:fill="auto"/>
            <w:noWrap/>
            <w:vAlign w:val="center"/>
            <w:hideMark/>
          </w:tcPr>
          <w:p w14:paraId="4DB93CEB" w14:textId="77777777" w:rsidR="00DF0A67" w:rsidRPr="008466C3" w:rsidRDefault="00DF0A67" w:rsidP="00716AEF">
            <w:pPr>
              <w:spacing w:line="360" w:lineRule="auto"/>
              <w:ind w:right="72" w:hanging="13"/>
              <w:jc w:val="right"/>
              <w:rPr>
                <w:b/>
                <w:bCs/>
                <w:color w:val="000000"/>
                <w:sz w:val="18"/>
                <w:szCs w:val="18"/>
                <w:lang w:eastAsia="it-IT"/>
              </w:rPr>
            </w:pPr>
            <w:r w:rsidRPr="008466C3">
              <w:rPr>
                <w:b/>
                <w:bCs/>
                <w:color w:val="000000"/>
                <w:sz w:val="18"/>
                <w:szCs w:val="18"/>
                <w:lang w:eastAsia="it-IT"/>
              </w:rPr>
              <w:t>497.47</w:t>
            </w:r>
          </w:p>
        </w:tc>
      </w:tr>
    </w:tbl>
    <w:p w14:paraId="27D0692E" w14:textId="77777777" w:rsidR="00DF0A67" w:rsidRPr="008466C3" w:rsidRDefault="00DF0A67" w:rsidP="00DF0A67">
      <w:r w:rsidRPr="008466C3">
        <w:rPr>
          <w:rFonts w:eastAsia="MS Mincho"/>
          <w:sz w:val="20"/>
          <w:szCs w:val="20"/>
          <w:lang w:eastAsia="it-IT"/>
        </w:rPr>
        <w:t>Source</w:t>
      </w:r>
      <w:r w:rsidRPr="008466C3">
        <w:rPr>
          <w:rFonts w:eastAsia="MS Mincho"/>
          <w:b/>
          <w:sz w:val="20"/>
          <w:szCs w:val="20"/>
          <w:lang w:eastAsia="it-IT"/>
        </w:rPr>
        <w:t>:</w:t>
      </w:r>
      <w:r w:rsidRPr="008466C3">
        <w:rPr>
          <w:rFonts w:eastAsia="MS Mincho"/>
          <w:sz w:val="20"/>
          <w:szCs w:val="20"/>
          <w:lang w:eastAsia="it-IT"/>
        </w:rPr>
        <w:t xml:space="preserve"> </w:t>
      </w:r>
      <w:r w:rsidRPr="008466C3">
        <w:rPr>
          <w:color w:val="000000"/>
          <w:sz w:val="20"/>
          <w:szCs w:val="20"/>
        </w:rPr>
        <w:t>our elaboration.</w:t>
      </w:r>
    </w:p>
    <w:p w14:paraId="015FE3A1" w14:textId="77777777" w:rsidR="00DF0A67" w:rsidRDefault="00DF0A67" w:rsidP="00DF0A67">
      <w:pPr>
        <w:jc w:val="center"/>
        <w:sectPr w:rsidR="00DF0A67" w:rsidSect="00716AEF">
          <w:pgSz w:w="16840" w:h="11901" w:orient="landscape" w:code="9"/>
          <w:pgMar w:top="1701" w:right="1418" w:bottom="1701" w:left="1418" w:header="709" w:footer="709" w:gutter="0"/>
          <w:cols w:space="708"/>
          <w:docGrid w:linePitch="360"/>
        </w:sectPr>
      </w:pPr>
    </w:p>
    <w:p w14:paraId="56AC49C4" w14:textId="77777777" w:rsidR="00DF0A67" w:rsidRPr="00832DE6" w:rsidRDefault="00DF0A67" w:rsidP="00DF0A67">
      <w:pPr>
        <w:jc w:val="center"/>
      </w:pPr>
    </w:p>
    <w:p w14:paraId="2A96B979" w14:textId="2ED92DA0" w:rsidR="00DF0A67" w:rsidRPr="00832DE6" w:rsidRDefault="00DF0A67" w:rsidP="00DF0A67">
      <w:pPr>
        <w:pStyle w:val="Titolo2"/>
      </w:pPr>
      <w:r w:rsidRPr="00832DE6">
        <w:t xml:space="preserve">Assessment of </w:t>
      </w:r>
      <w:r w:rsidR="00E731F2" w:rsidRPr="00BC1024">
        <w:rPr>
          <w:color w:val="FF0000"/>
        </w:rPr>
        <w:t>total</w:t>
      </w:r>
      <w:r w:rsidR="00E731F2" w:rsidRPr="00832DE6">
        <w:t xml:space="preserve"> </w:t>
      </w:r>
      <w:r w:rsidRPr="00832DE6">
        <w:t>production</w:t>
      </w:r>
    </w:p>
    <w:p w14:paraId="4CA37365" w14:textId="5D4A7A7F" w:rsidR="00DF0A67" w:rsidRPr="00BC1024" w:rsidRDefault="00DF0A67" w:rsidP="00DF0A67">
      <w:pPr>
        <w:rPr>
          <w:color w:val="FF0000"/>
        </w:rPr>
      </w:pPr>
      <w:r w:rsidRPr="00BC1024">
        <w:rPr>
          <w:color w:val="FF0000"/>
        </w:rPr>
        <w:t xml:space="preserve">The </w:t>
      </w:r>
      <w:r w:rsidR="00E731F2" w:rsidRPr="00BC1024">
        <w:rPr>
          <w:color w:val="FF0000"/>
        </w:rPr>
        <w:t xml:space="preserve">total </w:t>
      </w:r>
      <w:r w:rsidRPr="00BC1024">
        <w:rPr>
          <w:color w:val="FF0000"/>
        </w:rPr>
        <w:t>production (</w:t>
      </w:r>
      <w:r w:rsidR="00E731F2" w:rsidRPr="00BC1024">
        <w:rPr>
          <w:color w:val="FF0000"/>
        </w:rPr>
        <w:t>T</w:t>
      </w:r>
      <w:r w:rsidRPr="00BC1024">
        <w:rPr>
          <w:color w:val="FF0000"/>
        </w:rPr>
        <w:t xml:space="preserve">P) is basically the </w:t>
      </w:r>
      <w:r w:rsidR="00E731F2" w:rsidRPr="00BC1024">
        <w:rPr>
          <w:color w:val="FF0000"/>
        </w:rPr>
        <w:t xml:space="preserve">total </w:t>
      </w:r>
      <w:r w:rsidRPr="00BC1024">
        <w:rPr>
          <w:color w:val="FF0000"/>
        </w:rPr>
        <w:t>output obtained in the farm</w:t>
      </w:r>
      <w:r w:rsidR="00E731F2" w:rsidRPr="00BC1024">
        <w:rPr>
          <w:color w:val="FF0000"/>
        </w:rPr>
        <w:t>.</w:t>
      </w:r>
      <w:r w:rsidRPr="00BC1024">
        <w:rPr>
          <w:color w:val="FF0000"/>
        </w:rPr>
        <w:t xml:space="preserve"> In the specific case under analysis, the </w:t>
      </w:r>
      <w:r w:rsidR="00E731F2" w:rsidRPr="00BC1024">
        <w:rPr>
          <w:color w:val="FF0000"/>
        </w:rPr>
        <w:t>T</w:t>
      </w:r>
      <w:r w:rsidRPr="00BC1024">
        <w:rPr>
          <w:color w:val="FF0000"/>
        </w:rPr>
        <w:t xml:space="preserve">P is represented by durum wheat output sold at local prices. </w:t>
      </w:r>
      <w:r w:rsidR="00B774F9" w:rsidRPr="00BC1024">
        <w:rPr>
          <w:color w:val="FF0000"/>
        </w:rPr>
        <w:t xml:space="preserve">Straw, as a secondary output, is not considered due to the low economic value assumed in recent years (often left on the soil). </w:t>
      </w:r>
      <w:r w:rsidR="00BC1024" w:rsidRPr="00BC1024">
        <w:rPr>
          <w:color w:val="000000" w:themeColor="text1"/>
        </w:rPr>
        <w:t>D</w:t>
      </w:r>
      <w:r w:rsidRPr="00832DE6">
        <w:t xml:space="preserve">ifferent tests, carried out in Mediterranean environments and semiarid areas to test the effects of different production systems (conventional tillage, minimum tillage, no tillage, etc.) on wheat yield and quality, provided results that are often contradictory (Ahmad et al., 2013; </w:t>
      </w:r>
      <w:proofErr w:type="spellStart"/>
      <w:r w:rsidRPr="00832DE6">
        <w:t>Ruisi</w:t>
      </w:r>
      <w:proofErr w:type="spellEnd"/>
      <w:r w:rsidRPr="00832DE6">
        <w:t xml:space="preserve"> et al., 2014; Imran et al., 2013; Wozniak, 2013; </w:t>
      </w:r>
      <w:proofErr w:type="spellStart"/>
      <w:r w:rsidRPr="00832DE6">
        <w:t>Bilalis</w:t>
      </w:r>
      <w:proofErr w:type="spellEnd"/>
      <w:r w:rsidRPr="00832DE6">
        <w:t xml:space="preserve"> et al., 2011; Al </w:t>
      </w:r>
      <w:proofErr w:type="spellStart"/>
      <w:r w:rsidRPr="00832DE6">
        <w:t>Ouda</w:t>
      </w:r>
      <w:proofErr w:type="spellEnd"/>
      <w:r w:rsidR="004D7393">
        <w:t>, 2011</w:t>
      </w:r>
      <w:r w:rsidRPr="00832DE6">
        <w:t xml:space="preserve">; De Vita et al., 2007; </w:t>
      </w:r>
      <w:proofErr w:type="spellStart"/>
      <w:r w:rsidRPr="00832DE6">
        <w:t>Pisante</w:t>
      </w:r>
      <w:proofErr w:type="spellEnd"/>
      <w:r w:rsidRPr="00832DE6">
        <w:t xml:space="preserve"> &amp; Basso, 2000), showing that in most cases crop response is extremely variable from year to year and largely dependent on soil and climate conditions and on the cropping practices applied (crop rotations, fertilisations, etc..).</w:t>
      </w:r>
      <w:r w:rsidR="00A460BC" w:rsidRPr="00A460BC">
        <w:t xml:space="preserve"> </w:t>
      </w:r>
      <w:r w:rsidR="00A460BC" w:rsidRPr="00BC1024">
        <w:rPr>
          <w:color w:val="FF0000"/>
        </w:rPr>
        <w:t>However, the rain fallen in a given territory is the variable that mostly affects crop yields and the subsequent economic viability of a cropping system compared to another one.</w:t>
      </w:r>
    </w:p>
    <w:p w14:paraId="1D55C2C3" w14:textId="77777777" w:rsidR="00A460BC" w:rsidRPr="00BC1024" w:rsidRDefault="00A460BC" w:rsidP="00A460BC">
      <w:pPr>
        <w:rPr>
          <w:color w:val="FF0000"/>
        </w:rPr>
      </w:pPr>
      <w:r w:rsidRPr="00BC1024">
        <w:rPr>
          <w:color w:val="FF0000"/>
        </w:rPr>
        <w:t xml:space="preserve">The link between rainfall and crop yields was pointed out by De Vita et al. (2007) in trials run on durum wheat in the Foggia province, showing that below 300 mm annual precipitation, </w:t>
      </w:r>
      <w:r w:rsidRPr="00BC1024">
        <w:rPr>
          <w:i/>
          <w:color w:val="FF0000"/>
        </w:rPr>
        <w:t>no tillage</w:t>
      </w:r>
      <w:r w:rsidRPr="00BC1024">
        <w:rPr>
          <w:color w:val="FF0000"/>
        </w:rPr>
        <w:t xml:space="preserve"> system is more cost effective than conventional tillage. </w:t>
      </w:r>
      <w:r w:rsidRPr="00BC1024">
        <w:rPr>
          <w:i/>
          <w:color w:val="FF0000"/>
        </w:rPr>
        <w:t>No tillage</w:t>
      </w:r>
      <w:r w:rsidRPr="00BC1024">
        <w:rPr>
          <w:color w:val="FF0000"/>
        </w:rPr>
        <w:t xml:space="preserve"> actually reduces water evaporation from the soil to the benefit of the crop, with positive effects on crop yields and quality.</w:t>
      </w:r>
    </w:p>
    <w:p w14:paraId="36919B11" w14:textId="1BEEC943" w:rsidR="00A7590E" w:rsidRPr="00BC1024" w:rsidDel="00A7590E" w:rsidRDefault="00F952E1" w:rsidP="003E7B3F">
      <w:pPr>
        <w:rPr>
          <w:color w:val="FF0000"/>
        </w:rPr>
      </w:pPr>
      <w:r w:rsidRPr="00BC1024">
        <w:rPr>
          <w:color w:val="FF0000"/>
        </w:rPr>
        <w:t xml:space="preserve">Given the experimental data lack about the yields obtained with the different crop systems in the study area, </w:t>
      </w:r>
      <w:r w:rsidR="00855139" w:rsidRPr="00BC1024">
        <w:rPr>
          <w:color w:val="FF0000"/>
        </w:rPr>
        <w:t>the</w:t>
      </w:r>
      <w:r w:rsidR="00A460BC" w:rsidRPr="00BC1024">
        <w:rPr>
          <w:color w:val="FF0000"/>
        </w:rPr>
        <w:t xml:space="preserve"> potential estimate of resulting durum wheat yields was obtained </w:t>
      </w:r>
      <w:r w:rsidR="00385690" w:rsidRPr="00BC1024">
        <w:rPr>
          <w:color w:val="FF0000"/>
        </w:rPr>
        <w:t>using</w:t>
      </w:r>
      <w:r w:rsidR="00A460BC" w:rsidRPr="00BC1024">
        <w:rPr>
          <w:color w:val="FF0000"/>
        </w:rPr>
        <w:t xml:space="preserve"> De Vita</w:t>
      </w:r>
      <w:r w:rsidR="00385690" w:rsidRPr="00BC1024">
        <w:rPr>
          <w:color w:val="FF0000"/>
        </w:rPr>
        <w:t xml:space="preserve">’s equations (De Vita et al., 2007: p.74) </w:t>
      </w:r>
      <w:r w:rsidR="00A7590E" w:rsidRPr="00BC1024">
        <w:rPr>
          <w:color w:val="FF0000"/>
        </w:rPr>
        <w:t xml:space="preserve">for no tillage and conventional tillage, </w:t>
      </w:r>
      <w:r w:rsidR="00385690" w:rsidRPr="00BC1024">
        <w:rPr>
          <w:color w:val="FF0000"/>
        </w:rPr>
        <w:t xml:space="preserve">considering the </w:t>
      </w:r>
      <w:r w:rsidR="00385690" w:rsidRPr="00BC1024">
        <w:rPr>
          <w:color w:val="FF0000"/>
        </w:rPr>
        <w:lastRenderedPageBreak/>
        <w:t xml:space="preserve">rainfall recorded in the three-year period (2013-2015) in the area of </w:t>
      </w:r>
      <w:proofErr w:type="spellStart"/>
      <w:r w:rsidR="00385690" w:rsidRPr="00BC1024">
        <w:rPr>
          <w:i/>
          <w:color w:val="FF0000"/>
        </w:rPr>
        <w:t>Collina</w:t>
      </w:r>
      <w:proofErr w:type="spellEnd"/>
      <w:r w:rsidR="00385690" w:rsidRPr="00BC1024">
        <w:rPr>
          <w:i/>
          <w:color w:val="FF0000"/>
        </w:rPr>
        <w:t xml:space="preserve"> </w:t>
      </w:r>
      <w:proofErr w:type="spellStart"/>
      <w:r w:rsidR="00385690" w:rsidRPr="00BC1024">
        <w:rPr>
          <w:i/>
          <w:color w:val="FF0000"/>
        </w:rPr>
        <w:t>Materana</w:t>
      </w:r>
      <w:proofErr w:type="spellEnd"/>
      <w:r w:rsidR="00385690" w:rsidRPr="00BC1024">
        <w:rPr>
          <w:color w:val="FF0000"/>
        </w:rPr>
        <w:t xml:space="preserve">. </w:t>
      </w:r>
      <w:r w:rsidRPr="00BC1024">
        <w:rPr>
          <w:color w:val="FF0000"/>
        </w:rPr>
        <w:t xml:space="preserve">However, given the differences in the </w:t>
      </w:r>
      <w:proofErr w:type="spellStart"/>
      <w:r w:rsidRPr="00BC1024">
        <w:rPr>
          <w:color w:val="FF0000"/>
        </w:rPr>
        <w:t>pedoclimatic</w:t>
      </w:r>
      <w:proofErr w:type="spellEnd"/>
      <w:r w:rsidRPr="00BC1024">
        <w:rPr>
          <w:color w:val="FF0000"/>
        </w:rPr>
        <w:t xml:space="preserve"> conditions of the study area compared to the area where De Vita conducted the tests, </w:t>
      </w:r>
      <w:r w:rsidR="00A7590E" w:rsidRPr="00BC1024">
        <w:rPr>
          <w:color w:val="FF0000"/>
        </w:rPr>
        <w:t>t</w:t>
      </w:r>
      <w:r w:rsidR="00385690" w:rsidRPr="00BC1024">
        <w:rPr>
          <w:color w:val="FF0000"/>
        </w:rPr>
        <w:t xml:space="preserve">he results were subsequently corrected </w:t>
      </w:r>
      <w:r w:rsidR="00300C02" w:rsidRPr="00BC1024">
        <w:rPr>
          <w:color w:val="FF0000"/>
        </w:rPr>
        <w:t>based on</w:t>
      </w:r>
      <w:r w:rsidR="00A460BC" w:rsidRPr="00BC1024">
        <w:rPr>
          <w:color w:val="FF0000"/>
        </w:rPr>
        <w:t xml:space="preserve"> the yield levels obt</w:t>
      </w:r>
      <w:r w:rsidR="00300C02" w:rsidRPr="00BC1024">
        <w:rPr>
          <w:color w:val="FF0000"/>
        </w:rPr>
        <w:t xml:space="preserve">ained </w:t>
      </w:r>
      <w:r w:rsidR="00DF0A67" w:rsidRPr="00BC1024">
        <w:rPr>
          <w:color w:val="FF0000"/>
        </w:rPr>
        <w:t xml:space="preserve">by </w:t>
      </w:r>
      <w:proofErr w:type="spellStart"/>
      <w:r w:rsidR="00DF0A67" w:rsidRPr="00BC1024">
        <w:rPr>
          <w:color w:val="FF0000"/>
        </w:rPr>
        <w:t>Pisante</w:t>
      </w:r>
      <w:proofErr w:type="spellEnd"/>
      <w:r w:rsidR="00DF0A67" w:rsidRPr="00BC1024">
        <w:rPr>
          <w:color w:val="FF0000"/>
        </w:rPr>
        <w:t xml:space="preserve"> and Basso (2000) in the neighbouring municipality of Guardia </w:t>
      </w:r>
      <w:proofErr w:type="spellStart"/>
      <w:r w:rsidR="00DF0A67" w:rsidRPr="00BC1024">
        <w:rPr>
          <w:color w:val="FF0000"/>
        </w:rPr>
        <w:t>Perticara</w:t>
      </w:r>
      <w:proofErr w:type="spellEnd"/>
      <w:r w:rsidR="00DF0A67" w:rsidRPr="00BC1024">
        <w:rPr>
          <w:color w:val="FF0000"/>
        </w:rPr>
        <w:t xml:space="preserve">, where soil and climate conditions are similar to those in the area under study. </w:t>
      </w:r>
    </w:p>
    <w:p w14:paraId="5C8EB854" w14:textId="23A22679" w:rsidR="00DF0A67" w:rsidRPr="00BC1024" w:rsidRDefault="00A7590E" w:rsidP="003E7B3F">
      <w:pPr>
        <w:rPr>
          <w:color w:val="FF0000"/>
        </w:rPr>
      </w:pPr>
      <w:r w:rsidRPr="00BC1024">
        <w:rPr>
          <w:color w:val="FF0000"/>
        </w:rPr>
        <w:t>T</w:t>
      </w:r>
      <w:r w:rsidR="00DF0A67" w:rsidRPr="00BC1024">
        <w:rPr>
          <w:color w:val="FF0000"/>
        </w:rPr>
        <w:t xml:space="preserve">he potential yield levels of the three-year period (2012-2013, 2013-2014 and 2014-2015) for the two cropping systems, i.e. </w:t>
      </w:r>
      <w:r w:rsidR="00DF0A67" w:rsidRPr="00BC1024">
        <w:rPr>
          <w:i/>
          <w:color w:val="FF0000"/>
        </w:rPr>
        <w:t>conventional tillage</w:t>
      </w:r>
      <w:r w:rsidR="00DF0A67" w:rsidRPr="00BC1024">
        <w:rPr>
          <w:color w:val="FF0000"/>
        </w:rPr>
        <w:t xml:space="preserve"> and </w:t>
      </w:r>
      <w:r w:rsidR="00DF0A67" w:rsidRPr="00BC1024">
        <w:rPr>
          <w:i/>
          <w:color w:val="FF0000"/>
        </w:rPr>
        <w:t>no tillage</w:t>
      </w:r>
      <w:r w:rsidR="00DF0A67" w:rsidRPr="00BC1024">
        <w:rPr>
          <w:color w:val="FF0000"/>
        </w:rPr>
        <w:t xml:space="preserve">, in the area of </w:t>
      </w:r>
      <w:proofErr w:type="spellStart"/>
      <w:r w:rsidR="00DF0A67" w:rsidRPr="00BC1024">
        <w:rPr>
          <w:i/>
          <w:color w:val="FF0000"/>
        </w:rPr>
        <w:t>Collina</w:t>
      </w:r>
      <w:proofErr w:type="spellEnd"/>
      <w:r w:rsidR="00DF0A67" w:rsidRPr="00BC1024">
        <w:rPr>
          <w:i/>
          <w:color w:val="FF0000"/>
        </w:rPr>
        <w:t xml:space="preserve"> </w:t>
      </w:r>
      <w:proofErr w:type="spellStart"/>
      <w:r w:rsidR="00DF0A67" w:rsidRPr="00BC1024">
        <w:rPr>
          <w:i/>
          <w:color w:val="FF0000"/>
        </w:rPr>
        <w:t>Materana</w:t>
      </w:r>
      <w:proofErr w:type="spellEnd"/>
      <w:r w:rsidRPr="00BC1024">
        <w:rPr>
          <w:color w:val="FF0000"/>
        </w:rPr>
        <w:t xml:space="preserve"> are shown in Table </w:t>
      </w:r>
      <w:r w:rsidR="00CD62C8" w:rsidRPr="00BC1024">
        <w:rPr>
          <w:color w:val="FF0000"/>
        </w:rPr>
        <w:t>5</w:t>
      </w:r>
      <w:r w:rsidRPr="00BC1024">
        <w:rPr>
          <w:color w:val="FF0000"/>
        </w:rPr>
        <w:t>.</w:t>
      </w:r>
    </w:p>
    <w:p w14:paraId="0D572BCB" w14:textId="18B06CEC" w:rsidR="00DF0A67" w:rsidRPr="008466C3" w:rsidRDefault="00DF0A67" w:rsidP="00DF0A67">
      <w:pPr>
        <w:pStyle w:val="Didascalia"/>
        <w:rPr>
          <w:rFonts w:cs="Times New Roman"/>
          <w:b w:val="0"/>
          <w:sz w:val="24"/>
          <w:szCs w:val="24"/>
          <w:lang w:val="en-GB" w:eastAsia="it-IT"/>
        </w:rPr>
      </w:pPr>
      <w:bookmarkStart w:id="4" w:name="_Ref416188172"/>
      <w:r w:rsidRPr="008466C3">
        <w:rPr>
          <w:rFonts w:cs="Times New Roman"/>
          <w:b w:val="0"/>
          <w:sz w:val="24"/>
          <w:szCs w:val="24"/>
          <w:lang w:val="en-GB"/>
        </w:rPr>
        <w:t xml:space="preserve">Table </w:t>
      </w:r>
      <w:bookmarkEnd w:id="4"/>
      <w:r w:rsidR="00CD62C8" w:rsidRPr="00BC1024">
        <w:rPr>
          <w:rFonts w:cs="Times New Roman"/>
          <w:b w:val="0"/>
          <w:color w:val="FF0000"/>
          <w:sz w:val="24"/>
          <w:szCs w:val="24"/>
          <w:lang w:val="en-GB"/>
        </w:rPr>
        <w:t>5</w:t>
      </w:r>
      <w:r w:rsidRPr="00BC1024">
        <w:rPr>
          <w:rFonts w:cs="Times New Roman"/>
          <w:b w:val="0"/>
          <w:color w:val="FF0000"/>
          <w:sz w:val="24"/>
          <w:szCs w:val="24"/>
          <w:lang w:val="en-GB"/>
        </w:rPr>
        <w:t>.</w:t>
      </w:r>
      <w:r w:rsidRPr="008466C3">
        <w:rPr>
          <w:rFonts w:cs="Times New Roman"/>
          <w:b w:val="0"/>
          <w:sz w:val="24"/>
          <w:szCs w:val="24"/>
          <w:lang w:val="en-GB"/>
        </w:rPr>
        <w:t xml:space="preserve"> Crop yields in </w:t>
      </w:r>
      <w:proofErr w:type="spellStart"/>
      <w:r w:rsidRPr="008466C3">
        <w:rPr>
          <w:rFonts w:cs="Times New Roman"/>
          <w:b w:val="0"/>
          <w:i/>
          <w:sz w:val="24"/>
          <w:szCs w:val="24"/>
          <w:lang w:val="en-GB"/>
        </w:rPr>
        <w:t>Collina</w:t>
      </w:r>
      <w:proofErr w:type="spellEnd"/>
      <w:r w:rsidRPr="008466C3">
        <w:rPr>
          <w:rFonts w:cs="Times New Roman"/>
          <w:b w:val="0"/>
          <w:i/>
          <w:sz w:val="24"/>
          <w:szCs w:val="24"/>
          <w:lang w:val="en-GB"/>
        </w:rPr>
        <w:t xml:space="preserve"> </w:t>
      </w:r>
      <w:proofErr w:type="spellStart"/>
      <w:r w:rsidRPr="008466C3">
        <w:rPr>
          <w:rFonts w:cs="Times New Roman"/>
          <w:b w:val="0"/>
          <w:i/>
          <w:sz w:val="24"/>
          <w:szCs w:val="24"/>
          <w:lang w:val="en-GB"/>
        </w:rPr>
        <w:t>Materana</w:t>
      </w:r>
      <w:proofErr w:type="spellEnd"/>
      <w:r w:rsidRPr="008466C3">
        <w:rPr>
          <w:rFonts w:cs="Times New Roman"/>
          <w:b w:val="0"/>
          <w:sz w:val="24"/>
          <w:szCs w:val="24"/>
          <w:lang w:val="en-GB"/>
        </w:rPr>
        <w:t xml:space="preserve"> </w:t>
      </w:r>
    </w:p>
    <w:tbl>
      <w:tblPr>
        <w:tblStyle w:val="Grigliatabella"/>
        <w:tblW w:w="9523" w:type="dxa"/>
        <w:jc w:val="center"/>
        <w:tblLayout w:type="fixed"/>
        <w:tblLook w:val="04A0" w:firstRow="1" w:lastRow="0" w:firstColumn="1" w:lastColumn="0" w:noHBand="0" w:noVBand="1"/>
      </w:tblPr>
      <w:tblGrid>
        <w:gridCol w:w="615"/>
        <w:gridCol w:w="1194"/>
        <w:gridCol w:w="1253"/>
        <w:gridCol w:w="1206"/>
        <w:gridCol w:w="1228"/>
        <w:gridCol w:w="1416"/>
        <w:gridCol w:w="1336"/>
        <w:gridCol w:w="1275"/>
      </w:tblGrid>
      <w:tr w:rsidR="00DF0A67" w:rsidRPr="002F4E44" w14:paraId="33E9DB06" w14:textId="77777777" w:rsidTr="00716AEF">
        <w:trPr>
          <w:trHeight w:val="300"/>
          <w:jc w:val="center"/>
        </w:trPr>
        <w:tc>
          <w:tcPr>
            <w:tcW w:w="615" w:type="dxa"/>
            <w:tcBorders>
              <w:top w:val="single" w:sz="4" w:space="0" w:color="auto"/>
              <w:left w:val="single" w:sz="4" w:space="0" w:color="auto"/>
            </w:tcBorders>
            <w:noWrap/>
            <w:vAlign w:val="center"/>
          </w:tcPr>
          <w:p w14:paraId="6437BAFF" w14:textId="77777777" w:rsidR="00DF0A67" w:rsidRPr="008466C3" w:rsidRDefault="00DF0A67" w:rsidP="00716AEF">
            <w:pPr>
              <w:jc w:val="center"/>
              <w:rPr>
                <w:color w:val="000000"/>
                <w:sz w:val="18"/>
                <w:szCs w:val="18"/>
              </w:rPr>
            </w:pPr>
            <w:bookmarkStart w:id="5" w:name="OLE_LINK1"/>
            <w:r w:rsidRPr="008466C3">
              <w:rPr>
                <w:color w:val="000000"/>
                <w:sz w:val="18"/>
                <w:szCs w:val="18"/>
              </w:rPr>
              <w:t>Year</w:t>
            </w:r>
          </w:p>
        </w:tc>
        <w:tc>
          <w:tcPr>
            <w:tcW w:w="1194" w:type="dxa"/>
            <w:tcBorders>
              <w:right w:val="single" w:sz="12" w:space="0" w:color="auto"/>
            </w:tcBorders>
            <w:noWrap/>
            <w:vAlign w:val="center"/>
          </w:tcPr>
          <w:p w14:paraId="490DC7F1" w14:textId="77777777" w:rsidR="00DF0A67" w:rsidRPr="008466C3" w:rsidRDefault="00DF0A67" w:rsidP="00716AEF">
            <w:pPr>
              <w:jc w:val="center"/>
              <w:rPr>
                <w:color w:val="000000"/>
                <w:sz w:val="18"/>
                <w:szCs w:val="18"/>
              </w:rPr>
            </w:pPr>
            <w:r w:rsidRPr="008466C3">
              <w:rPr>
                <w:color w:val="000000"/>
                <w:sz w:val="18"/>
                <w:szCs w:val="18"/>
              </w:rPr>
              <w:t>November-May rainfall</w:t>
            </w:r>
          </w:p>
          <w:p w14:paraId="30BC3355" w14:textId="77777777" w:rsidR="00DF0A67" w:rsidRPr="008466C3" w:rsidRDefault="00DF0A67" w:rsidP="00716AEF">
            <w:pPr>
              <w:jc w:val="center"/>
              <w:rPr>
                <w:color w:val="000000"/>
                <w:sz w:val="18"/>
                <w:szCs w:val="18"/>
              </w:rPr>
            </w:pPr>
            <w:r w:rsidRPr="008466C3">
              <w:rPr>
                <w:color w:val="000000"/>
                <w:sz w:val="18"/>
                <w:szCs w:val="18"/>
              </w:rPr>
              <w:t>(</w:t>
            </w:r>
            <w:proofErr w:type="gramStart"/>
            <w:r w:rsidRPr="008466C3">
              <w:rPr>
                <w:color w:val="000000"/>
                <w:sz w:val="18"/>
                <w:szCs w:val="18"/>
              </w:rPr>
              <w:t>mm</w:t>
            </w:r>
            <w:proofErr w:type="gramEnd"/>
            <w:r w:rsidRPr="008466C3">
              <w:rPr>
                <w:color w:val="000000"/>
                <w:sz w:val="18"/>
                <w:szCs w:val="18"/>
              </w:rPr>
              <w:t>)</w:t>
            </w:r>
          </w:p>
        </w:tc>
        <w:tc>
          <w:tcPr>
            <w:tcW w:w="1253" w:type="dxa"/>
            <w:tcBorders>
              <w:top w:val="single" w:sz="12" w:space="0" w:color="auto"/>
              <w:left w:val="single" w:sz="12" w:space="0" w:color="auto"/>
              <w:bottom w:val="single" w:sz="2" w:space="0" w:color="auto"/>
              <w:right w:val="single" w:sz="2" w:space="0" w:color="auto"/>
            </w:tcBorders>
            <w:noWrap/>
            <w:vAlign w:val="center"/>
          </w:tcPr>
          <w:p w14:paraId="3F0A01FF" w14:textId="77777777" w:rsidR="00DF0A67" w:rsidRPr="008466C3" w:rsidRDefault="00DF0A67" w:rsidP="00716AEF">
            <w:pPr>
              <w:jc w:val="center"/>
              <w:rPr>
                <w:color w:val="000000"/>
                <w:sz w:val="18"/>
                <w:szCs w:val="18"/>
              </w:rPr>
            </w:pPr>
            <w:r w:rsidRPr="008466C3">
              <w:rPr>
                <w:color w:val="000000"/>
                <w:sz w:val="18"/>
                <w:szCs w:val="18"/>
              </w:rPr>
              <w:t xml:space="preserve">Conventional tillage </w:t>
            </w:r>
          </w:p>
          <w:p w14:paraId="7DFB5D5D" w14:textId="77777777" w:rsidR="00DF0A67" w:rsidRPr="008466C3" w:rsidRDefault="00DF0A67" w:rsidP="00716AEF">
            <w:pPr>
              <w:jc w:val="center"/>
              <w:rPr>
                <w:color w:val="000000"/>
                <w:sz w:val="18"/>
                <w:szCs w:val="18"/>
              </w:rPr>
            </w:pPr>
            <w:r w:rsidRPr="008466C3">
              <w:rPr>
                <w:color w:val="000000"/>
                <w:sz w:val="18"/>
                <w:szCs w:val="18"/>
              </w:rPr>
              <w:t>(</w:t>
            </w:r>
            <w:proofErr w:type="gramStart"/>
            <w:r w:rsidRPr="008466C3">
              <w:rPr>
                <w:color w:val="000000"/>
                <w:sz w:val="18"/>
                <w:szCs w:val="18"/>
              </w:rPr>
              <w:t>t</w:t>
            </w:r>
            <w:proofErr w:type="gramEnd"/>
            <w:r w:rsidRPr="008466C3">
              <w:rPr>
                <w:color w:val="000000"/>
                <w:sz w:val="18"/>
                <w:szCs w:val="18"/>
              </w:rPr>
              <w:t>/ha)</w:t>
            </w:r>
          </w:p>
        </w:tc>
        <w:tc>
          <w:tcPr>
            <w:tcW w:w="1206" w:type="dxa"/>
            <w:tcBorders>
              <w:top w:val="single" w:sz="12" w:space="0" w:color="auto"/>
              <w:left w:val="single" w:sz="2" w:space="0" w:color="auto"/>
              <w:bottom w:val="single" w:sz="2" w:space="0" w:color="auto"/>
              <w:right w:val="single" w:sz="12" w:space="0" w:color="auto"/>
            </w:tcBorders>
            <w:noWrap/>
            <w:vAlign w:val="center"/>
          </w:tcPr>
          <w:p w14:paraId="2F39AECC" w14:textId="77777777" w:rsidR="00DF0A67" w:rsidRPr="008466C3" w:rsidRDefault="00DF0A67" w:rsidP="00716AEF">
            <w:pPr>
              <w:jc w:val="center"/>
              <w:rPr>
                <w:color w:val="000000"/>
                <w:sz w:val="18"/>
                <w:szCs w:val="18"/>
              </w:rPr>
            </w:pPr>
            <w:r w:rsidRPr="008466C3">
              <w:rPr>
                <w:color w:val="000000"/>
                <w:sz w:val="18"/>
                <w:szCs w:val="18"/>
              </w:rPr>
              <w:t xml:space="preserve">Adjusted Conventional tillage </w:t>
            </w:r>
          </w:p>
          <w:p w14:paraId="52F3A53F" w14:textId="77777777" w:rsidR="00DF0A67" w:rsidRPr="008466C3" w:rsidRDefault="00DF0A67" w:rsidP="00716AEF">
            <w:pPr>
              <w:jc w:val="center"/>
              <w:rPr>
                <w:color w:val="FF0000"/>
                <w:sz w:val="18"/>
                <w:szCs w:val="18"/>
              </w:rPr>
            </w:pPr>
            <w:r w:rsidRPr="008466C3">
              <w:rPr>
                <w:color w:val="000000"/>
                <w:sz w:val="18"/>
                <w:szCs w:val="18"/>
              </w:rPr>
              <w:t>(</w:t>
            </w:r>
            <w:proofErr w:type="gramStart"/>
            <w:r w:rsidRPr="008466C3">
              <w:rPr>
                <w:color w:val="000000"/>
                <w:sz w:val="18"/>
                <w:szCs w:val="18"/>
              </w:rPr>
              <w:t>t</w:t>
            </w:r>
            <w:proofErr w:type="gramEnd"/>
            <w:r w:rsidRPr="008466C3">
              <w:rPr>
                <w:color w:val="000000"/>
                <w:sz w:val="18"/>
                <w:szCs w:val="18"/>
              </w:rPr>
              <w:t>/ha)</w:t>
            </w:r>
          </w:p>
        </w:tc>
        <w:tc>
          <w:tcPr>
            <w:tcW w:w="1228" w:type="dxa"/>
            <w:tcBorders>
              <w:top w:val="single" w:sz="12" w:space="0" w:color="auto"/>
              <w:left w:val="single" w:sz="12" w:space="0" w:color="auto"/>
            </w:tcBorders>
            <w:noWrap/>
            <w:vAlign w:val="center"/>
          </w:tcPr>
          <w:p w14:paraId="68173342" w14:textId="77777777" w:rsidR="00DF0A67" w:rsidRPr="008466C3" w:rsidRDefault="00DF0A67" w:rsidP="00716AEF">
            <w:pPr>
              <w:jc w:val="center"/>
              <w:rPr>
                <w:color w:val="000000"/>
                <w:sz w:val="18"/>
                <w:szCs w:val="18"/>
              </w:rPr>
            </w:pPr>
            <w:r w:rsidRPr="008466C3">
              <w:rPr>
                <w:color w:val="000000"/>
                <w:sz w:val="18"/>
                <w:szCs w:val="18"/>
              </w:rPr>
              <w:t>No tillage (t/ha)</w:t>
            </w:r>
          </w:p>
        </w:tc>
        <w:tc>
          <w:tcPr>
            <w:tcW w:w="1416" w:type="dxa"/>
            <w:tcBorders>
              <w:top w:val="single" w:sz="12" w:space="0" w:color="auto"/>
              <w:right w:val="single" w:sz="12" w:space="0" w:color="auto"/>
            </w:tcBorders>
            <w:noWrap/>
            <w:vAlign w:val="center"/>
          </w:tcPr>
          <w:p w14:paraId="5D164EDB" w14:textId="77777777" w:rsidR="00DF0A67" w:rsidRPr="008466C3" w:rsidRDefault="00DF0A67" w:rsidP="00716AEF">
            <w:pPr>
              <w:jc w:val="center"/>
              <w:rPr>
                <w:color w:val="000000"/>
                <w:sz w:val="18"/>
                <w:szCs w:val="18"/>
              </w:rPr>
            </w:pPr>
            <w:r w:rsidRPr="008466C3">
              <w:rPr>
                <w:color w:val="000000"/>
                <w:sz w:val="18"/>
                <w:szCs w:val="18"/>
              </w:rPr>
              <w:t xml:space="preserve">Adjusted No tillage </w:t>
            </w:r>
          </w:p>
          <w:p w14:paraId="3BDC0645" w14:textId="77777777" w:rsidR="00DF0A67" w:rsidRPr="008466C3" w:rsidRDefault="00DF0A67" w:rsidP="00716AEF">
            <w:pPr>
              <w:jc w:val="center"/>
              <w:rPr>
                <w:color w:val="FF0000"/>
                <w:sz w:val="18"/>
                <w:szCs w:val="18"/>
              </w:rPr>
            </w:pPr>
            <w:r w:rsidRPr="008466C3">
              <w:rPr>
                <w:color w:val="000000"/>
                <w:sz w:val="18"/>
                <w:szCs w:val="18"/>
              </w:rPr>
              <w:t>(</w:t>
            </w:r>
            <w:proofErr w:type="gramStart"/>
            <w:r w:rsidRPr="008466C3">
              <w:rPr>
                <w:color w:val="000000"/>
                <w:sz w:val="18"/>
                <w:szCs w:val="18"/>
              </w:rPr>
              <w:t>t</w:t>
            </w:r>
            <w:proofErr w:type="gramEnd"/>
            <w:r w:rsidRPr="008466C3">
              <w:rPr>
                <w:color w:val="000000"/>
                <w:sz w:val="18"/>
                <w:szCs w:val="18"/>
              </w:rPr>
              <w:t>/ha)</w:t>
            </w:r>
          </w:p>
        </w:tc>
        <w:tc>
          <w:tcPr>
            <w:tcW w:w="1336" w:type="dxa"/>
            <w:tcBorders>
              <w:top w:val="single" w:sz="12" w:space="0" w:color="auto"/>
              <w:left w:val="single" w:sz="12" w:space="0" w:color="auto"/>
            </w:tcBorders>
            <w:noWrap/>
            <w:vAlign w:val="center"/>
          </w:tcPr>
          <w:p w14:paraId="02E94F53" w14:textId="77777777" w:rsidR="00DF0A67" w:rsidRPr="008466C3" w:rsidRDefault="00DF0A67" w:rsidP="00716AEF">
            <w:pPr>
              <w:jc w:val="center"/>
              <w:rPr>
                <w:color w:val="000000"/>
                <w:sz w:val="18"/>
                <w:szCs w:val="18"/>
              </w:rPr>
            </w:pPr>
            <w:r w:rsidRPr="008466C3">
              <w:rPr>
                <w:color w:val="000000"/>
                <w:sz w:val="18"/>
                <w:szCs w:val="18"/>
              </w:rPr>
              <w:t>Minimum</w:t>
            </w:r>
          </w:p>
          <w:p w14:paraId="4B94D6DA" w14:textId="77777777" w:rsidR="00DF0A67" w:rsidRPr="008466C3" w:rsidRDefault="00DF0A67" w:rsidP="00716AEF">
            <w:pPr>
              <w:jc w:val="center"/>
              <w:rPr>
                <w:color w:val="000000"/>
                <w:sz w:val="18"/>
                <w:szCs w:val="18"/>
              </w:rPr>
            </w:pPr>
            <w:r w:rsidRPr="008466C3">
              <w:rPr>
                <w:color w:val="000000"/>
                <w:sz w:val="18"/>
                <w:szCs w:val="18"/>
              </w:rPr>
              <w:t xml:space="preserve">Tillage </w:t>
            </w:r>
          </w:p>
          <w:p w14:paraId="28034FC7" w14:textId="77777777" w:rsidR="00DF0A67" w:rsidRPr="008466C3" w:rsidRDefault="00DF0A67" w:rsidP="00716AEF">
            <w:pPr>
              <w:jc w:val="center"/>
              <w:rPr>
                <w:color w:val="000000"/>
                <w:sz w:val="18"/>
                <w:szCs w:val="18"/>
              </w:rPr>
            </w:pPr>
            <w:r w:rsidRPr="008466C3">
              <w:rPr>
                <w:color w:val="000000"/>
                <w:sz w:val="18"/>
                <w:szCs w:val="18"/>
              </w:rPr>
              <w:t>(</w:t>
            </w:r>
            <w:proofErr w:type="gramStart"/>
            <w:r w:rsidRPr="008466C3">
              <w:rPr>
                <w:color w:val="000000"/>
                <w:sz w:val="18"/>
                <w:szCs w:val="18"/>
              </w:rPr>
              <w:t>t</w:t>
            </w:r>
            <w:proofErr w:type="gramEnd"/>
            <w:r w:rsidRPr="008466C3">
              <w:rPr>
                <w:color w:val="000000"/>
                <w:sz w:val="18"/>
                <w:szCs w:val="18"/>
              </w:rPr>
              <w:t>/ha)</w:t>
            </w:r>
          </w:p>
        </w:tc>
        <w:tc>
          <w:tcPr>
            <w:tcW w:w="1275" w:type="dxa"/>
            <w:tcBorders>
              <w:top w:val="single" w:sz="12" w:space="0" w:color="auto"/>
              <w:right w:val="single" w:sz="12" w:space="0" w:color="auto"/>
            </w:tcBorders>
            <w:noWrap/>
            <w:vAlign w:val="center"/>
          </w:tcPr>
          <w:p w14:paraId="221842F6" w14:textId="77777777" w:rsidR="00DF0A67" w:rsidRPr="008466C3" w:rsidRDefault="00DF0A67" w:rsidP="00716AEF">
            <w:pPr>
              <w:jc w:val="center"/>
              <w:rPr>
                <w:color w:val="000000"/>
                <w:sz w:val="18"/>
                <w:szCs w:val="18"/>
              </w:rPr>
            </w:pPr>
            <w:r w:rsidRPr="008466C3">
              <w:rPr>
                <w:color w:val="000000"/>
                <w:sz w:val="18"/>
                <w:szCs w:val="18"/>
              </w:rPr>
              <w:t>Adjusted Minimum</w:t>
            </w:r>
          </w:p>
          <w:p w14:paraId="17CD9DA7" w14:textId="77777777" w:rsidR="00DF0A67" w:rsidRPr="008466C3" w:rsidRDefault="00DF0A67" w:rsidP="00716AEF">
            <w:pPr>
              <w:jc w:val="center"/>
              <w:rPr>
                <w:color w:val="000000"/>
                <w:sz w:val="18"/>
                <w:szCs w:val="18"/>
              </w:rPr>
            </w:pPr>
            <w:r w:rsidRPr="008466C3">
              <w:rPr>
                <w:color w:val="000000"/>
                <w:sz w:val="18"/>
                <w:szCs w:val="18"/>
              </w:rPr>
              <w:t>Tillage</w:t>
            </w:r>
          </w:p>
          <w:p w14:paraId="4625D1AE" w14:textId="77777777" w:rsidR="00DF0A67" w:rsidRPr="008466C3" w:rsidRDefault="00DF0A67" w:rsidP="00716AEF">
            <w:pPr>
              <w:jc w:val="center"/>
              <w:rPr>
                <w:color w:val="000000"/>
                <w:sz w:val="18"/>
                <w:szCs w:val="18"/>
              </w:rPr>
            </w:pPr>
            <w:r w:rsidRPr="008466C3">
              <w:rPr>
                <w:color w:val="000000"/>
                <w:sz w:val="18"/>
                <w:szCs w:val="18"/>
              </w:rPr>
              <w:t xml:space="preserve"> (</w:t>
            </w:r>
            <w:proofErr w:type="gramStart"/>
            <w:r w:rsidRPr="008466C3">
              <w:rPr>
                <w:color w:val="000000"/>
                <w:sz w:val="18"/>
                <w:szCs w:val="18"/>
              </w:rPr>
              <w:t>t</w:t>
            </w:r>
            <w:proofErr w:type="gramEnd"/>
            <w:r w:rsidRPr="008466C3">
              <w:rPr>
                <w:color w:val="000000"/>
                <w:sz w:val="18"/>
                <w:szCs w:val="18"/>
              </w:rPr>
              <w:t>/ha)</w:t>
            </w:r>
          </w:p>
        </w:tc>
      </w:tr>
      <w:tr w:rsidR="00DF0A67" w:rsidRPr="008466C3" w14:paraId="038A3769" w14:textId="77777777" w:rsidTr="00716AEF">
        <w:trPr>
          <w:trHeight w:val="300"/>
          <w:jc w:val="center"/>
        </w:trPr>
        <w:tc>
          <w:tcPr>
            <w:tcW w:w="615" w:type="dxa"/>
            <w:noWrap/>
            <w:vAlign w:val="center"/>
            <w:hideMark/>
          </w:tcPr>
          <w:p w14:paraId="2D8454B7" w14:textId="77777777" w:rsidR="00DF0A67" w:rsidRPr="008466C3" w:rsidRDefault="00DF0A67" w:rsidP="00716AEF">
            <w:pPr>
              <w:jc w:val="center"/>
              <w:rPr>
                <w:color w:val="000000"/>
                <w:sz w:val="18"/>
                <w:szCs w:val="18"/>
              </w:rPr>
            </w:pPr>
            <w:r w:rsidRPr="008466C3">
              <w:rPr>
                <w:color w:val="000000"/>
                <w:sz w:val="18"/>
                <w:szCs w:val="18"/>
              </w:rPr>
              <w:t>2013</w:t>
            </w:r>
          </w:p>
        </w:tc>
        <w:tc>
          <w:tcPr>
            <w:tcW w:w="1194" w:type="dxa"/>
            <w:tcBorders>
              <w:right w:val="single" w:sz="12" w:space="0" w:color="auto"/>
            </w:tcBorders>
            <w:noWrap/>
            <w:vAlign w:val="center"/>
            <w:hideMark/>
          </w:tcPr>
          <w:p w14:paraId="48B2BAA9" w14:textId="77777777" w:rsidR="00DF0A67" w:rsidRPr="008466C3" w:rsidRDefault="00DF0A67" w:rsidP="00716AEF">
            <w:pPr>
              <w:jc w:val="center"/>
              <w:rPr>
                <w:color w:val="000000"/>
                <w:sz w:val="18"/>
                <w:szCs w:val="18"/>
              </w:rPr>
            </w:pPr>
            <w:r w:rsidRPr="008466C3">
              <w:rPr>
                <w:color w:val="000000"/>
                <w:sz w:val="18"/>
                <w:szCs w:val="18"/>
              </w:rPr>
              <w:t>292.2</w:t>
            </w:r>
          </w:p>
        </w:tc>
        <w:tc>
          <w:tcPr>
            <w:tcW w:w="1253" w:type="dxa"/>
            <w:tcBorders>
              <w:top w:val="single" w:sz="2" w:space="0" w:color="auto"/>
              <w:left w:val="single" w:sz="12" w:space="0" w:color="auto"/>
              <w:bottom w:val="single" w:sz="2" w:space="0" w:color="auto"/>
              <w:right w:val="single" w:sz="2" w:space="0" w:color="auto"/>
            </w:tcBorders>
            <w:noWrap/>
            <w:vAlign w:val="center"/>
            <w:hideMark/>
          </w:tcPr>
          <w:p w14:paraId="0BAFB87E" w14:textId="77777777" w:rsidR="00DF0A67" w:rsidRPr="008466C3" w:rsidRDefault="00DF0A67" w:rsidP="00716AEF">
            <w:pPr>
              <w:jc w:val="center"/>
              <w:rPr>
                <w:color w:val="000000"/>
                <w:sz w:val="18"/>
                <w:szCs w:val="18"/>
              </w:rPr>
            </w:pPr>
            <w:r w:rsidRPr="008466C3">
              <w:rPr>
                <w:color w:val="000000"/>
                <w:sz w:val="18"/>
                <w:szCs w:val="18"/>
              </w:rPr>
              <w:t>2.4</w:t>
            </w:r>
          </w:p>
        </w:tc>
        <w:tc>
          <w:tcPr>
            <w:tcW w:w="1206" w:type="dxa"/>
            <w:tcBorders>
              <w:top w:val="single" w:sz="2" w:space="0" w:color="auto"/>
              <w:left w:val="single" w:sz="2" w:space="0" w:color="auto"/>
              <w:bottom w:val="single" w:sz="2" w:space="0" w:color="auto"/>
              <w:right w:val="single" w:sz="12" w:space="0" w:color="auto"/>
            </w:tcBorders>
            <w:noWrap/>
            <w:vAlign w:val="center"/>
            <w:hideMark/>
          </w:tcPr>
          <w:p w14:paraId="6F457E1B" w14:textId="77777777" w:rsidR="00DF0A67" w:rsidRPr="008466C3" w:rsidRDefault="00DF0A67" w:rsidP="00716AEF">
            <w:pPr>
              <w:jc w:val="center"/>
              <w:rPr>
                <w:b/>
                <w:sz w:val="18"/>
                <w:szCs w:val="18"/>
              </w:rPr>
            </w:pPr>
            <w:r w:rsidRPr="008466C3">
              <w:rPr>
                <w:b/>
                <w:sz w:val="18"/>
                <w:szCs w:val="18"/>
              </w:rPr>
              <w:t>1.19</w:t>
            </w:r>
          </w:p>
        </w:tc>
        <w:tc>
          <w:tcPr>
            <w:tcW w:w="1228" w:type="dxa"/>
            <w:tcBorders>
              <w:left w:val="single" w:sz="12" w:space="0" w:color="auto"/>
            </w:tcBorders>
            <w:noWrap/>
            <w:vAlign w:val="center"/>
            <w:hideMark/>
          </w:tcPr>
          <w:p w14:paraId="5803C4D3" w14:textId="77777777" w:rsidR="00DF0A67" w:rsidRPr="008466C3" w:rsidRDefault="00DF0A67" w:rsidP="00716AEF">
            <w:pPr>
              <w:jc w:val="center"/>
              <w:rPr>
                <w:color w:val="000000"/>
                <w:sz w:val="18"/>
                <w:szCs w:val="18"/>
              </w:rPr>
            </w:pPr>
            <w:r w:rsidRPr="008466C3">
              <w:rPr>
                <w:color w:val="000000"/>
                <w:sz w:val="18"/>
                <w:szCs w:val="18"/>
              </w:rPr>
              <w:t>2.5</w:t>
            </w:r>
          </w:p>
        </w:tc>
        <w:tc>
          <w:tcPr>
            <w:tcW w:w="1416" w:type="dxa"/>
            <w:tcBorders>
              <w:right w:val="single" w:sz="12" w:space="0" w:color="auto"/>
            </w:tcBorders>
            <w:noWrap/>
            <w:vAlign w:val="center"/>
            <w:hideMark/>
          </w:tcPr>
          <w:p w14:paraId="23A2A59A" w14:textId="77777777" w:rsidR="00DF0A67" w:rsidRPr="008466C3" w:rsidRDefault="00DF0A67" w:rsidP="00716AEF">
            <w:pPr>
              <w:jc w:val="center"/>
              <w:rPr>
                <w:b/>
                <w:sz w:val="18"/>
                <w:szCs w:val="18"/>
              </w:rPr>
            </w:pPr>
            <w:r w:rsidRPr="008466C3">
              <w:rPr>
                <w:b/>
                <w:sz w:val="18"/>
                <w:szCs w:val="18"/>
              </w:rPr>
              <w:t>0.91</w:t>
            </w:r>
          </w:p>
        </w:tc>
        <w:tc>
          <w:tcPr>
            <w:tcW w:w="1336" w:type="dxa"/>
            <w:tcBorders>
              <w:left w:val="single" w:sz="12" w:space="0" w:color="auto"/>
            </w:tcBorders>
            <w:noWrap/>
            <w:vAlign w:val="center"/>
            <w:hideMark/>
          </w:tcPr>
          <w:p w14:paraId="31B7BB58" w14:textId="77777777" w:rsidR="00DF0A67" w:rsidRPr="008466C3" w:rsidRDefault="00DF0A67" w:rsidP="00716AEF">
            <w:pPr>
              <w:jc w:val="center"/>
              <w:rPr>
                <w:color w:val="000000"/>
                <w:sz w:val="18"/>
                <w:szCs w:val="18"/>
              </w:rPr>
            </w:pPr>
            <w:r w:rsidRPr="008466C3">
              <w:rPr>
                <w:color w:val="000000"/>
                <w:sz w:val="18"/>
                <w:szCs w:val="18"/>
              </w:rPr>
              <w:t>1.75</w:t>
            </w:r>
          </w:p>
        </w:tc>
        <w:tc>
          <w:tcPr>
            <w:tcW w:w="1275" w:type="dxa"/>
            <w:tcBorders>
              <w:right w:val="single" w:sz="12" w:space="0" w:color="auto"/>
            </w:tcBorders>
            <w:noWrap/>
            <w:vAlign w:val="center"/>
            <w:hideMark/>
          </w:tcPr>
          <w:p w14:paraId="709AF3DC" w14:textId="77777777" w:rsidR="00DF0A67" w:rsidRPr="008466C3" w:rsidRDefault="00DF0A67" w:rsidP="00716AEF">
            <w:pPr>
              <w:jc w:val="center"/>
              <w:rPr>
                <w:b/>
                <w:sz w:val="18"/>
                <w:szCs w:val="18"/>
              </w:rPr>
            </w:pPr>
            <w:r w:rsidRPr="008466C3">
              <w:rPr>
                <w:b/>
                <w:sz w:val="18"/>
                <w:szCs w:val="18"/>
              </w:rPr>
              <w:t>0.87</w:t>
            </w:r>
          </w:p>
        </w:tc>
      </w:tr>
      <w:tr w:rsidR="00DF0A67" w:rsidRPr="008466C3" w14:paraId="42573289" w14:textId="77777777" w:rsidTr="00716AEF">
        <w:trPr>
          <w:trHeight w:val="300"/>
          <w:jc w:val="center"/>
        </w:trPr>
        <w:tc>
          <w:tcPr>
            <w:tcW w:w="615" w:type="dxa"/>
            <w:noWrap/>
            <w:vAlign w:val="center"/>
            <w:hideMark/>
          </w:tcPr>
          <w:p w14:paraId="687C6D9E" w14:textId="77777777" w:rsidR="00DF0A67" w:rsidRPr="008466C3" w:rsidRDefault="00DF0A67" w:rsidP="00716AEF">
            <w:pPr>
              <w:jc w:val="center"/>
              <w:rPr>
                <w:color w:val="000000"/>
                <w:sz w:val="18"/>
                <w:szCs w:val="18"/>
              </w:rPr>
            </w:pPr>
            <w:r w:rsidRPr="008466C3">
              <w:rPr>
                <w:color w:val="000000"/>
                <w:sz w:val="18"/>
                <w:szCs w:val="18"/>
              </w:rPr>
              <w:t>2014</w:t>
            </w:r>
          </w:p>
        </w:tc>
        <w:tc>
          <w:tcPr>
            <w:tcW w:w="1194" w:type="dxa"/>
            <w:tcBorders>
              <w:right w:val="single" w:sz="12" w:space="0" w:color="auto"/>
            </w:tcBorders>
            <w:noWrap/>
            <w:vAlign w:val="center"/>
            <w:hideMark/>
          </w:tcPr>
          <w:p w14:paraId="08862244" w14:textId="77777777" w:rsidR="00DF0A67" w:rsidRPr="008466C3" w:rsidRDefault="00DF0A67" w:rsidP="00716AEF">
            <w:pPr>
              <w:jc w:val="center"/>
              <w:rPr>
                <w:color w:val="000000"/>
                <w:sz w:val="18"/>
                <w:szCs w:val="18"/>
              </w:rPr>
            </w:pPr>
            <w:r w:rsidRPr="008466C3">
              <w:rPr>
                <w:color w:val="000000"/>
                <w:sz w:val="18"/>
                <w:szCs w:val="18"/>
              </w:rPr>
              <w:t>653.0</w:t>
            </w:r>
          </w:p>
        </w:tc>
        <w:tc>
          <w:tcPr>
            <w:tcW w:w="1253" w:type="dxa"/>
            <w:tcBorders>
              <w:top w:val="single" w:sz="2" w:space="0" w:color="auto"/>
              <w:left w:val="single" w:sz="12" w:space="0" w:color="auto"/>
              <w:bottom w:val="single" w:sz="2" w:space="0" w:color="auto"/>
              <w:right w:val="single" w:sz="2" w:space="0" w:color="auto"/>
            </w:tcBorders>
            <w:noWrap/>
            <w:vAlign w:val="center"/>
            <w:hideMark/>
          </w:tcPr>
          <w:p w14:paraId="1CDD3258" w14:textId="77777777" w:rsidR="00DF0A67" w:rsidRPr="008466C3" w:rsidRDefault="00DF0A67" w:rsidP="00716AEF">
            <w:pPr>
              <w:jc w:val="center"/>
              <w:rPr>
                <w:color w:val="000000"/>
                <w:sz w:val="18"/>
                <w:szCs w:val="18"/>
              </w:rPr>
            </w:pPr>
            <w:r w:rsidRPr="008466C3">
              <w:rPr>
                <w:color w:val="000000"/>
                <w:sz w:val="18"/>
                <w:szCs w:val="18"/>
              </w:rPr>
              <w:t>7.0</w:t>
            </w:r>
          </w:p>
        </w:tc>
        <w:tc>
          <w:tcPr>
            <w:tcW w:w="1206" w:type="dxa"/>
            <w:tcBorders>
              <w:top w:val="single" w:sz="2" w:space="0" w:color="auto"/>
              <w:left w:val="single" w:sz="2" w:space="0" w:color="auto"/>
              <w:bottom w:val="single" w:sz="2" w:space="0" w:color="auto"/>
              <w:right w:val="single" w:sz="12" w:space="0" w:color="auto"/>
            </w:tcBorders>
            <w:noWrap/>
            <w:vAlign w:val="center"/>
            <w:hideMark/>
          </w:tcPr>
          <w:p w14:paraId="6CE110D0" w14:textId="77777777" w:rsidR="00DF0A67" w:rsidRPr="008466C3" w:rsidRDefault="00DF0A67" w:rsidP="00716AEF">
            <w:pPr>
              <w:jc w:val="center"/>
              <w:rPr>
                <w:b/>
                <w:sz w:val="18"/>
                <w:szCs w:val="18"/>
              </w:rPr>
            </w:pPr>
            <w:r w:rsidRPr="008466C3">
              <w:rPr>
                <w:b/>
                <w:sz w:val="18"/>
                <w:szCs w:val="18"/>
              </w:rPr>
              <w:t>3.47</w:t>
            </w:r>
          </w:p>
        </w:tc>
        <w:tc>
          <w:tcPr>
            <w:tcW w:w="1228" w:type="dxa"/>
            <w:tcBorders>
              <w:left w:val="single" w:sz="12" w:space="0" w:color="auto"/>
            </w:tcBorders>
            <w:noWrap/>
            <w:vAlign w:val="center"/>
            <w:hideMark/>
          </w:tcPr>
          <w:p w14:paraId="114EFA45" w14:textId="77777777" w:rsidR="00DF0A67" w:rsidRPr="008466C3" w:rsidRDefault="00DF0A67" w:rsidP="00716AEF">
            <w:pPr>
              <w:jc w:val="center"/>
              <w:rPr>
                <w:color w:val="000000"/>
                <w:sz w:val="18"/>
                <w:szCs w:val="18"/>
              </w:rPr>
            </w:pPr>
            <w:r w:rsidRPr="008466C3">
              <w:rPr>
                <w:color w:val="000000"/>
                <w:sz w:val="18"/>
                <w:szCs w:val="18"/>
              </w:rPr>
              <w:t>4.6</w:t>
            </w:r>
          </w:p>
        </w:tc>
        <w:tc>
          <w:tcPr>
            <w:tcW w:w="1416" w:type="dxa"/>
            <w:tcBorders>
              <w:right w:val="single" w:sz="12" w:space="0" w:color="auto"/>
            </w:tcBorders>
            <w:noWrap/>
            <w:vAlign w:val="center"/>
            <w:hideMark/>
          </w:tcPr>
          <w:p w14:paraId="1DE3E28A" w14:textId="77777777" w:rsidR="00DF0A67" w:rsidRPr="008466C3" w:rsidRDefault="00DF0A67" w:rsidP="00716AEF">
            <w:pPr>
              <w:jc w:val="center"/>
              <w:rPr>
                <w:b/>
                <w:sz w:val="18"/>
                <w:szCs w:val="18"/>
              </w:rPr>
            </w:pPr>
            <w:r w:rsidRPr="008466C3">
              <w:rPr>
                <w:b/>
                <w:sz w:val="18"/>
                <w:szCs w:val="18"/>
              </w:rPr>
              <w:t>1.71</w:t>
            </w:r>
          </w:p>
        </w:tc>
        <w:tc>
          <w:tcPr>
            <w:tcW w:w="1336" w:type="dxa"/>
            <w:tcBorders>
              <w:left w:val="single" w:sz="12" w:space="0" w:color="auto"/>
            </w:tcBorders>
            <w:noWrap/>
            <w:vAlign w:val="center"/>
            <w:hideMark/>
          </w:tcPr>
          <w:p w14:paraId="4A7687D2" w14:textId="77777777" w:rsidR="00DF0A67" w:rsidRPr="008466C3" w:rsidRDefault="00DF0A67" w:rsidP="00716AEF">
            <w:pPr>
              <w:jc w:val="center"/>
              <w:rPr>
                <w:color w:val="000000"/>
                <w:sz w:val="18"/>
                <w:szCs w:val="18"/>
              </w:rPr>
            </w:pPr>
            <w:r w:rsidRPr="008466C3">
              <w:rPr>
                <w:color w:val="000000"/>
                <w:sz w:val="18"/>
                <w:szCs w:val="18"/>
              </w:rPr>
              <w:t>5.14</w:t>
            </w:r>
          </w:p>
        </w:tc>
        <w:tc>
          <w:tcPr>
            <w:tcW w:w="1275" w:type="dxa"/>
            <w:tcBorders>
              <w:right w:val="single" w:sz="12" w:space="0" w:color="auto"/>
            </w:tcBorders>
            <w:noWrap/>
            <w:vAlign w:val="center"/>
            <w:hideMark/>
          </w:tcPr>
          <w:p w14:paraId="40456C44" w14:textId="77777777" w:rsidR="00DF0A67" w:rsidRPr="008466C3" w:rsidRDefault="00DF0A67" w:rsidP="00716AEF">
            <w:pPr>
              <w:jc w:val="center"/>
              <w:rPr>
                <w:b/>
                <w:sz w:val="18"/>
                <w:szCs w:val="18"/>
              </w:rPr>
            </w:pPr>
            <w:r w:rsidRPr="008466C3">
              <w:rPr>
                <w:b/>
                <w:sz w:val="18"/>
                <w:szCs w:val="18"/>
              </w:rPr>
              <w:t>2.56</w:t>
            </w:r>
          </w:p>
        </w:tc>
      </w:tr>
      <w:tr w:rsidR="00DF0A67" w:rsidRPr="008466C3" w14:paraId="61990B9C" w14:textId="77777777" w:rsidTr="00716AEF">
        <w:trPr>
          <w:trHeight w:val="300"/>
          <w:jc w:val="center"/>
        </w:trPr>
        <w:tc>
          <w:tcPr>
            <w:tcW w:w="615" w:type="dxa"/>
            <w:noWrap/>
            <w:vAlign w:val="center"/>
            <w:hideMark/>
          </w:tcPr>
          <w:p w14:paraId="263A96B3" w14:textId="77777777" w:rsidR="00DF0A67" w:rsidRPr="008466C3" w:rsidRDefault="00DF0A67" w:rsidP="00716AEF">
            <w:pPr>
              <w:jc w:val="center"/>
              <w:rPr>
                <w:color w:val="000000"/>
                <w:sz w:val="18"/>
                <w:szCs w:val="18"/>
              </w:rPr>
            </w:pPr>
            <w:r w:rsidRPr="008466C3">
              <w:rPr>
                <w:color w:val="000000"/>
                <w:sz w:val="18"/>
                <w:szCs w:val="18"/>
              </w:rPr>
              <w:t>2015</w:t>
            </w:r>
          </w:p>
        </w:tc>
        <w:tc>
          <w:tcPr>
            <w:tcW w:w="1194" w:type="dxa"/>
            <w:tcBorders>
              <w:right w:val="single" w:sz="12" w:space="0" w:color="auto"/>
            </w:tcBorders>
            <w:noWrap/>
            <w:vAlign w:val="center"/>
            <w:hideMark/>
          </w:tcPr>
          <w:p w14:paraId="30B41E34" w14:textId="77777777" w:rsidR="00DF0A67" w:rsidRPr="008466C3" w:rsidRDefault="00DF0A67" w:rsidP="00716AEF">
            <w:pPr>
              <w:jc w:val="center"/>
              <w:rPr>
                <w:color w:val="000000"/>
                <w:sz w:val="18"/>
                <w:szCs w:val="18"/>
              </w:rPr>
            </w:pPr>
            <w:r w:rsidRPr="008466C3">
              <w:rPr>
                <w:color w:val="000000"/>
                <w:sz w:val="18"/>
                <w:szCs w:val="18"/>
              </w:rPr>
              <w:t>394.6</w:t>
            </w:r>
          </w:p>
        </w:tc>
        <w:tc>
          <w:tcPr>
            <w:tcW w:w="1253" w:type="dxa"/>
            <w:tcBorders>
              <w:top w:val="single" w:sz="2" w:space="0" w:color="auto"/>
              <w:left w:val="single" w:sz="12" w:space="0" w:color="auto"/>
              <w:bottom w:val="single" w:sz="12" w:space="0" w:color="auto"/>
              <w:right w:val="single" w:sz="2" w:space="0" w:color="auto"/>
            </w:tcBorders>
            <w:noWrap/>
            <w:vAlign w:val="center"/>
            <w:hideMark/>
          </w:tcPr>
          <w:p w14:paraId="08F78E2E" w14:textId="77777777" w:rsidR="00DF0A67" w:rsidRPr="008466C3" w:rsidRDefault="00DF0A67" w:rsidP="00716AEF">
            <w:pPr>
              <w:jc w:val="center"/>
              <w:rPr>
                <w:color w:val="000000"/>
                <w:sz w:val="18"/>
                <w:szCs w:val="18"/>
              </w:rPr>
            </w:pPr>
            <w:r w:rsidRPr="008466C3">
              <w:rPr>
                <w:color w:val="000000"/>
                <w:sz w:val="18"/>
                <w:szCs w:val="18"/>
              </w:rPr>
              <w:t>3.7</w:t>
            </w:r>
          </w:p>
        </w:tc>
        <w:tc>
          <w:tcPr>
            <w:tcW w:w="1206" w:type="dxa"/>
            <w:tcBorders>
              <w:top w:val="single" w:sz="2" w:space="0" w:color="auto"/>
              <w:left w:val="single" w:sz="2" w:space="0" w:color="auto"/>
              <w:bottom w:val="single" w:sz="12" w:space="0" w:color="auto"/>
              <w:right w:val="single" w:sz="12" w:space="0" w:color="auto"/>
            </w:tcBorders>
            <w:noWrap/>
            <w:vAlign w:val="center"/>
            <w:hideMark/>
          </w:tcPr>
          <w:p w14:paraId="1C1633A9" w14:textId="77777777" w:rsidR="00DF0A67" w:rsidRPr="008466C3" w:rsidRDefault="00DF0A67" w:rsidP="00716AEF">
            <w:pPr>
              <w:jc w:val="center"/>
              <w:rPr>
                <w:b/>
                <w:sz w:val="18"/>
                <w:szCs w:val="18"/>
              </w:rPr>
            </w:pPr>
            <w:r w:rsidRPr="008466C3">
              <w:rPr>
                <w:b/>
                <w:sz w:val="18"/>
                <w:szCs w:val="18"/>
              </w:rPr>
              <w:t>1.83</w:t>
            </w:r>
          </w:p>
        </w:tc>
        <w:tc>
          <w:tcPr>
            <w:tcW w:w="1228" w:type="dxa"/>
            <w:tcBorders>
              <w:left w:val="single" w:sz="12" w:space="0" w:color="auto"/>
              <w:bottom w:val="single" w:sz="12" w:space="0" w:color="auto"/>
            </w:tcBorders>
            <w:noWrap/>
            <w:vAlign w:val="center"/>
            <w:hideMark/>
          </w:tcPr>
          <w:p w14:paraId="1AC88FAC" w14:textId="77777777" w:rsidR="00DF0A67" w:rsidRPr="008466C3" w:rsidRDefault="00DF0A67" w:rsidP="00716AEF">
            <w:pPr>
              <w:jc w:val="center"/>
              <w:rPr>
                <w:color w:val="000000"/>
                <w:sz w:val="18"/>
                <w:szCs w:val="18"/>
              </w:rPr>
            </w:pPr>
            <w:r w:rsidRPr="008466C3">
              <w:rPr>
                <w:color w:val="000000"/>
                <w:sz w:val="18"/>
                <w:szCs w:val="18"/>
              </w:rPr>
              <w:t>3.1</w:t>
            </w:r>
          </w:p>
        </w:tc>
        <w:tc>
          <w:tcPr>
            <w:tcW w:w="1416" w:type="dxa"/>
            <w:tcBorders>
              <w:bottom w:val="single" w:sz="12" w:space="0" w:color="auto"/>
              <w:right w:val="single" w:sz="12" w:space="0" w:color="auto"/>
            </w:tcBorders>
            <w:noWrap/>
            <w:vAlign w:val="center"/>
            <w:hideMark/>
          </w:tcPr>
          <w:p w14:paraId="1B3C7295" w14:textId="77777777" w:rsidR="00DF0A67" w:rsidRPr="008466C3" w:rsidRDefault="00DF0A67" w:rsidP="00716AEF">
            <w:pPr>
              <w:jc w:val="center"/>
              <w:rPr>
                <w:b/>
                <w:sz w:val="18"/>
                <w:szCs w:val="18"/>
              </w:rPr>
            </w:pPr>
            <w:r w:rsidRPr="008466C3">
              <w:rPr>
                <w:b/>
                <w:sz w:val="18"/>
                <w:szCs w:val="18"/>
              </w:rPr>
              <w:t>1.14</w:t>
            </w:r>
          </w:p>
        </w:tc>
        <w:tc>
          <w:tcPr>
            <w:tcW w:w="1336" w:type="dxa"/>
            <w:tcBorders>
              <w:left w:val="single" w:sz="12" w:space="0" w:color="auto"/>
              <w:bottom w:val="single" w:sz="12" w:space="0" w:color="auto"/>
            </w:tcBorders>
            <w:noWrap/>
            <w:vAlign w:val="center"/>
            <w:hideMark/>
          </w:tcPr>
          <w:p w14:paraId="79048156" w14:textId="77777777" w:rsidR="00DF0A67" w:rsidRPr="008466C3" w:rsidRDefault="00DF0A67" w:rsidP="00716AEF">
            <w:pPr>
              <w:jc w:val="center"/>
              <w:rPr>
                <w:color w:val="000000"/>
                <w:sz w:val="18"/>
                <w:szCs w:val="18"/>
              </w:rPr>
            </w:pPr>
            <w:r w:rsidRPr="008466C3">
              <w:rPr>
                <w:color w:val="000000"/>
                <w:sz w:val="18"/>
                <w:szCs w:val="18"/>
              </w:rPr>
              <w:t>2.71</w:t>
            </w:r>
          </w:p>
        </w:tc>
        <w:tc>
          <w:tcPr>
            <w:tcW w:w="1275" w:type="dxa"/>
            <w:tcBorders>
              <w:bottom w:val="single" w:sz="12" w:space="0" w:color="auto"/>
              <w:right w:val="single" w:sz="12" w:space="0" w:color="auto"/>
            </w:tcBorders>
            <w:noWrap/>
            <w:vAlign w:val="center"/>
            <w:hideMark/>
          </w:tcPr>
          <w:p w14:paraId="3CE2BDD3" w14:textId="77777777" w:rsidR="00DF0A67" w:rsidRPr="008466C3" w:rsidRDefault="00DF0A67" w:rsidP="00716AEF">
            <w:pPr>
              <w:jc w:val="center"/>
              <w:rPr>
                <w:b/>
                <w:sz w:val="18"/>
                <w:szCs w:val="18"/>
              </w:rPr>
            </w:pPr>
            <w:r w:rsidRPr="008466C3">
              <w:rPr>
                <w:b/>
                <w:sz w:val="18"/>
                <w:szCs w:val="18"/>
              </w:rPr>
              <w:t>1.35</w:t>
            </w:r>
          </w:p>
        </w:tc>
      </w:tr>
    </w:tbl>
    <w:bookmarkEnd w:id="5"/>
    <w:p w14:paraId="475F5635" w14:textId="77777777" w:rsidR="00DF0A67" w:rsidRPr="008466C3" w:rsidRDefault="00DF0A67" w:rsidP="00DF0A67">
      <w:r w:rsidRPr="008466C3">
        <w:rPr>
          <w:rFonts w:eastAsia="MS Mincho"/>
          <w:b/>
          <w:sz w:val="20"/>
          <w:szCs w:val="20"/>
          <w:lang w:eastAsia="it-IT"/>
        </w:rPr>
        <w:t xml:space="preserve"> </w:t>
      </w:r>
      <w:r w:rsidRPr="008466C3">
        <w:rPr>
          <w:rFonts w:eastAsia="MS Mincho"/>
          <w:sz w:val="20"/>
          <w:szCs w:val="20"/>
          <w:lang w:eastAsia="it-IT"/>
        </w:rPr>
        <w:t xml:space="preserve">Source: </w:t>
      </w:r>
      <w:r w:rsidRPr="008466C3">
        <w:rPr>
          <w:color w:val="000000"/>
          <w:sz w:val="20"/>
          <w:szCs w:val="20"/>
        </w:rPr>
        <w:t>our elaboration.</w:t>
      </w:r>
    </w:p>
    <w:p w14:paraId="2F7B16BB" w14:textId="77777777" w:rsidR="00DF0A67" w:rsidRPr="00832DE6" w:rsidRDefault="00DF0A67" w:rsidP="00DF0A67">
      <w:pPr>
        <w:jc w:val="center"/>
      </w:pPr>
    </w:p>
    <w:p w14:paraId="2023D7DB" w14:textId="77777777" w:rsidR="00DF0A67" w:rsidRPr="00832DE6" w:rsidRDefault="00DF0A67" w:rsidP="00DF0A67">
      <w:r w:rsidRPr="00832DE6">
        <w:lastRenderedPageBreak/>
        <w:t xml:space="preserve">The potential yields concerning </w:t>
      </w:r>
      <w:r w:rsidRPr="00832DE6">
        <w:rPr>
          <w:i/>
        </w:rPr>
        <w:t>minimum tillage</w:t>
      </w:r>
      <w:r w:rsidRPr="00832DE6">
        <w:t xml:space="preserve"> related to the area under investigation have instead been calculated from the per cent differences observed between CT and NT, as resulting from the trials conducted by </w:t>
      </w:r>
      <w:proofErr w:type="spellStart"/>
      <w:r w:rsidRPr="00832DE6">
        <w:t>Pisante</w:t>
      </w:r>
      <w:proofErr w:type="spellEnd"/>
      <w:r w:rsidRPr="00832DE6">
        <w:t xml:space="preserve"> and Basso (2000) and equal to 26.09%. </w:t>
      </w:r>
    </w:p>
    <w:p w14:paraId="1A1CB0D2" w14:textId="434F5D8B" w:rsidR="00DF0A67" w:rsidRPr="00832DE6" w:rsidRDefault="00DF0A67" w:rsidP="00DF0A67">
      <w:r w:rsidRPr="00832DE6">
        <w:t xml:space="preserve">Results point out that </w:t>
      </w:r>
      <w:r w:rsidRPr="00832DE6">
        <w:rPr>
          <w:i/>
        </w:rPr>
        <w:t>conventional tillage</w:t>
      </w:r>
      <w:r w:rsidRPr="00832DE6">
        <w:t xml:space="preserve"> shows the highest yield levels as compared to </w:t>
      </w:r>
      <w:r w:rsidRPr="00832DE6">
        <w:rPr>
          <w:i/>
        </w:rPr>
        <w:t>no tillage</w:t>
      </w:r>
      <w:r w:rsidRPr="00832DE6">
        <w:t>, with values ranging respectively between 1.19 t/ha and 3.47 t/ha in the first case and between 0.91 t/ha and 1.71 t/ha in the second case. However, it should be noted that as rainfall decreases, the differences observed between cropping systems tend to disappear, while they increase with precipitation, in favour of the conventional system and in line with the outcome of many studies.</w:t>
      </w:r>
    </w:p>
    <w:p w14:paraId="59B82DF9" w14:textId="77777777" w:rsidR="00DF0A67" w:rsidRPr="00832DE6" w:rsidRDefault="00DF0A67" w:rsidP="00DF0A67">
      <w:r w:rsidRPr="00832DE6">
        <w:t xml:space="preserve">After the crop yields for the three cropping systems were estimated, revenues were assessed on the basis of the prices of durum wheat for the three-year period 2013-2015. To this end, reference durum wheat prices were taken from the price list applied in Foggia (www.mercatigrano.it/quotazioni) that recorded an average price of 272.72 (in 2013), 319.00 (in 2014) and 358.59 €/t for the first months of 2015. </w:t>
      </w:r>
    </w:p>
    <w:p w14:paraId="09C88074" w14:textId="56C48618" w:rsidR="00DF0A67" w:rsidRPr="00832DE6" w:rsidRDefault="00DF0A67" w:rsidP="00DF0A67">
      <w:r w:rsidRPr="00832DE6">
        <w:t>On the basis of the average prices recorded in the three-year period 2013-2015, revenues were quantified</w:t>
      </w:r>
      <w:r w:rsidR="00A7590E">
        <w:t xml:space="preserve"> </w:t>
      </w:r>
      <w:r w:rsidR="00A7590E" w:rsidRPr="00BC1024">
        <w:rPr>
          <w:color w:val="FF0000"/>
        </w:rPr>
        <w:t xml:space="preserve">(Table </w:t>
      </w:r>
      <w:r w:rsidR="00CD62C8" w:rsidRPr="00BC1024">
        <w:rPr>
          <w:color w:val="FF0000"/>
        </w:rPr>
        <w:t>6</w:t>
      </w:r>
      <w:r w:rsidR="00A7590E" w:rsidRPr="00BC1024">
        <w:rPr>
          <w:color w:val="FF0000"/>
        </w:rPr>
        <w:t>)</w:t>
      </w:r>
      <w:r w:rsidRPr="00BC1024">
        <w:rPr>
          <w:color w:val="FF0000"/>
        </w:rPr>
        <w:t>.</w:t>
      </w:r>
      <w:r w:rsidRPr="00832DE6">
        <w:t xml:space="preserve"> </w:t>
      </w:r>
    </w:p>
    <w:p w14:paraId="207307B4" w14:textId="158A39DC" w:rsidR="00DF0A67" w:rsidRPr="008466C3" w:rsidRDefault="00DF0A67" w:rsidP="00DF0A67">
      <w:pPr>
        <w:pStyle w:val="Didascalia"/>
        <w:rPr>
          <w:rFonts w:cs="Times New Roman"/>
          <w:b w:val="0"/>
          <w:sz w:val="24"/>
          <w:szCs w:val="24"/>
          <w:lang w:val="en-GB" w:eastAsia="it-IT"/>
        </w:rPr>
      </w:pPr>
      <w:bookmarkStart w:id="6" w:name="_Ref416707543"/>
      <w:r w:rsidRPr="008466C3">
        <w:rPr>
          <w:rFonts w:cs="Times New Roman"/>
          <w:b w:val="0"/>
          <w:sz w:val="24"/>
          <w:szCs w:val="24"/>
          <w:lang w:val="en-GB"/>
        </w:rPr>
        <w:t xml:space="preserve">Table </w:t>
      </w:r>
      <w:bookmarkEnd w:id="6"/>
      <w:r w:rsidR="00CD62C8" w:rsidRPr="00BC1024">
        <w:rPr>
          <w:rFonts w:cs="Times New Roman"/>
          <w:b w:val="0"/>
          <w:color w:val="FF0000"/>
          <w:sz w:val="24"/>
          <w:szCs w:val="24"/>
          <w:lang w:val="en-GB"/>
        </w:rPr>
        <w:t>6</w:t>
      </w:r>
      <w:r w:rsidRPr="008466C3">
        <w:rPr>
          <w:rFonts w:cs="Times New Roman"/>
          <w:b w:val="0"/>
          <w:sz w:val="24"/>
          <w:szCs w:val="24"/>
          <w:lang w:val="en-GB"/>
        </w:rPr>
        <w:t>. Revenues for the three cropping systems</w:t>
      </w:r>
    </w:p>
    <w:tbl>
      <w:tblPr>
        <w:tblW w:w="710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960"/>
        <w:gridCol w:w="1110"/>
        <w:gridCol w:w="962"/>
        <w:gridCol w:w="960"/>
        <w:gridCol w:w="962"/>
        <w:gridCol w:w="1158"/>
        <w:gridCol w:w="989"/>
      </w:tblGrid>
      <w:tr w:rsidR="00DF0A67" w:rsidRPr="008466C3" w14:paraId="276DEE4B" w14:textId="77777777" w:rsidTr="00716AEF">
        <w:trPr>
          <w:trHeight w:val="795"/>
          <w:jc w:val="center"/>
        </w:trPr>
        <w:tc>
          <w:tcPr>
            <w:tcW w:w="960" w:type="dxa"/>
            <w:tcBorders>
              <w:right w:val="single" w:sz="12" w:space="0" w:color="auto"/>
            </w:tcBorders>
            <w:shd w:val="clear" w:color="auto" w:fill="auto"/>
            <w:noWrap/>
            <w:vAlign w:val="center"/>
            <w:hideMark/>
          </w:tcPr>
          <w:p w14:paraId="77FB4474" w14:textId="77777777" w:rsidR="00DF0A67" w:rsidRPr="008466C3" w:rsidRDefault="00DF0A67" w:rsidP="00716AEF">
            <w:pPr>
              <w:spacing w:line="360" w:lineRule="auto"/>
              <w:jc w:val="center"/>
              <w:rPr>
                <w:color w:val="000000"/>
                <w:sz w:val="18"/>
                <w:szCs w:val="18"/>
                <w:lang w:eastAsia="it-IT"/>
              </w:rPr>
            </w:pPr>
            <w:r w:rsidRPr="008466C3">
              <w:rPr>
                <w:color w:val="000000"/>
                <w:sz w:val="18"/>
                <w:szCs w:val="18"/>
                <w:lang w:eastAsia="it-IT"/>
              </w:rPr>
              <w:t>Year</w:t>
            </w:r>
          </w:p>
        </w:tc>
        <w:tc>
          <w:tcPr>
            <w:tcW w:w="1110" w:type="dxa"/>
            <w:tcBorders>
              <w:top w:val="single" w:sz="12" w:space="0" w:color="auto"/>
              <w:left w:val="single" w:sz="12" w:space="0" w:color="auto"/>
            </w:tcBorders>
            <w:shd w:val="clear" w:color="auto" w:fill="auto"/>
            <w:noWrap/>
            <w:vAlign w:val="center"/>
            <w:hideMark/>
          </w:tcPr>
          <w:p w14:paraId="7D7DFB97" w14:textId="77777777" w:rsidR="00DF0A67" w:rsidRPr="008466C3" w:rsidRDefault="00DF0A67" w:rsidP="00716AEF">
            <w:pPr>
              <w:spacing w:line="360" w:lineRule="auto"/>
              <w:jc w:val="center"/>
              <w:rPr>
                <w:color w:val="000000"/>
                <w:sz w:val="18"/>
                <w:szCs w:val="18"/>
                <w:lang w:eastAsia="it-IT"/>
              </w:rPr>
            </w:pPr>
            <w:r w:rsidRPr="008466C3">
              <w:rPr>
                <w:color w:val="000000"/>
                <w:sz w:val="18"/>
                <w:szCs w:val="18"/>
                <w:lang w:eastAsia="it-IT"/>
              </w:rPr>
              <w:t xml:space="preserve">Adjusted Conventional tillage </w:t>
            </w:r>
          </w:p>
          <w:p w14:paraId="6529CDF5" w14:textId="77777777" w:rsidR="00DF0A67" w:rsidRPr="008466C3" w:rsidRDefault="00DF0A67" w:rsidP="00716AEF">
            <w:pPr>
              <w:spacing w:line="360" w:lineRule="auto"/>
              <w:jc w:val="center"/>
              <w:rPr>
                <w:color w:val="000000"/>
                <w:sz w:val="18"/>
                <w:szCs w:val="18"/>
                <w:lang w:eastAsia="it-IT"/>
              </w:rPr>
            </w:pPr>
            <w:r w:rsidRPr="008466C3">
              <w:rPr>
                <w:color w:val="000000"/>
                <w:sz w:val="18"/>
                <w:szCs w:val="18"/>
                <w:lang w:eastAsia="it-IT"/>
              </w:rPr>
              <w:t>(</w:t>
            </w:r>
            <w:proofErr w:type="gramStart"/>
            <w:r w:rsidRPr="008466C3">
              <w:rPr>
                <w:color w:val="000000"/>
                <w:sz w:val="18"/>
                <w:szCs w:val="18"/>
                <w:lang w:eastAsia="it-IT"/>
              </w:rPr>
              <w:t>t</w:t>
            </w:r>
            <w:proofErr w:type="gramEnd"/>
            <w:r w:rsidRPr="008466C3">
              <w:rPr>
                <w:color w:val="000000"/>
                <w:sz w:val="18"/>
                <w:szCs w:val="18"/>
                <w:lang w:eastAsia="it-IT"/>
              </w:rPr>
              <w:t>/ha)</w:t>
            </w:r>
          </w:p>
        </w:tc>
        <w:tc>
          <w:tcPr>
            <w:tcW w:w="962" w:type="dxa"/>
            <w:tcBorders>
              <w:top w:val="single" w:sz="12" w:space="0" w:color="auto"/>
              <w:right w:val="single" w:sz="12" w:space="0" w:color="auto"/>
            </w:tcBorders>
            <w:shd w:val="clear" w:color="auto" w:fill="auto"/>
            <w:vAlign w:val="center"/>
            <w:hideMark/>
          </w:tcPr>
          <w:p w14:paraId="0FCF24D2" w14:textId="77777777" w:rsidR="00DF0A67" w:rsidRPr="008466C3" w:rsidRDefault="00DF0A67" w:rsidP="00716AEF">
            <w:pPr>
              <w:spacing w:line="360" w:lineRule="auto"/>
              <w:jc w:val="center"/>
              <w:rPr>
                <w:color w:val="000000"/>
                <w:sz w:val="18"/>
                <w:szCs w:val="18"/>
                <w:lang w:eastAsia="it-IT"/>
              </w:rPr>
            </w:pPr>
            <w:r w:rsidRPr="008466C3">
              <w:rPr>
                <w:color w:val="000000"/>
                <w:sz w:val="18"/>
                <w:szCs w:val="18"/>
                <w:lang w:eastAsia="it-IT"/>
              </w:rPr>
              <w:t>Revenue</w:t>
            </w:r>
          </w:p>
          <w:p w14:paraId="18C44696" w14:textId="77777777" w:rsidR="00DF0A67" w:rsidRPr="008466C3" w:rsidRDefault="00DF0A67" w:rsidP="00716AEF">
            <w:pPr>
              <w:spacing w:line="360" w:lineRule="auto"/>
              <w:jc w:val="center"/>
              <w:rPr>
                <w:color w:val="000000"/>
                <w:sz w:val="18"/>
                <w:szCs w:val="18"/>
                <w:lang w:eastAsia="it-IT"/>
              </w:rPr>
            </w:pPr>
            <w:r w:rsidRPr="008466C3">
              <w:rPr>
                <w:color w:val="000000"/>
                <w:sz w:val="18"/>
                <w:szCs w:val="18"/>
                <w:lang w:eastAsia="it-IT"/>
              </w:rPr>
              <w:t>(€/ha)</w:t>
            </w:r>
          </w:p>
        </w:tc>
        <w:tc>
          <w:tcPr>
            <w:tcW w:w="960" w:type="dxa"/>
            <w:tcBorders>
              <w:top w:val="single" w:sz="12" w:space="0" w:color="auto"/>
              <w:left w:val="single" w:sz="12" w:space="0" w:color="auto"/>
            </w:tcBorders>
            <w:shd w:val="clear" w:color="auto" w:fill="auto"/>
            <w:noWrap/>
            <w:vAlign w:val="center"/>
            <w:hideMark/>
          </w:tcPr>
          <w:p w14:paraId="3CD4A81B" w14:textId="77777777" w:rsidR="00DF0A67" w:rsidRPr="008466C3" w:rsidRDefault="00DF0A67" w:rsidP="00716AEF">
            <w:pPr>
              <w:spacing w:line="360" w:lineRule="auto"/>
              <w:jc w:val="center"/>
              <w:rPr>
                <w:color w:val="000000"/>
                <w:sz w:val="18"/>
                <w:szCs w:val="18"/>
                <w:lang w:eastAsia="it-IT"/>
              </w:rPr>
            </w:pPr>
            <w:r w:rsidRPr="008466C3">
              <w:rPr>
                <w:color w:val="000000"/>
                <w:sz w:val="18"/>
                <w:szCs w:val="18"/>
                <w:lang w:eastAsia="it-IT"/>
              </w:rPr>
              <w:t>Adjusted No tillage (t/ha)</w:t>
            </w:r>
          </w:p>
        </w:tc>
        <w:tc>
          <w:tcPr>
            <w:tcW w:w="962" w:type="dxa"/>
            <w:tcBorders>
              <w:top w:val="single" w:sz="12" w:space="0" w:color="auto"/>
              <w:right w:val="single" w:sz="12" w:space="0" w:color="auto"/>
            </w:tcBorders>
            <w:shd w:val="clear" w:color="auto" w:fill="auto"/>
            <w:vAlign w:val="center"/>
            <w:hideMark/>
          </w:tcPr>
          <w:p w14:paraId="4541F5D1" w14:textId="77777777" w:rsidR="00DF0A67" w:rsidRPr="008466C3" w:rsidRDefault="00DF0A67" w:rsidP="00716AEF">
            <w:pPr>
              <w:spacing w:line="360" w:lineRule="auto"/>
              <w:jc w:val="center"/>
              <w:rPr>
                <w:color w:val="000000"/>
                <w:sz w:val="18"/>
                <w:szCs w:val="18"/>
                <w:lang w:eastAsia="it-IT"/>
              </w:rPr>
            </w:pPr>
            <w:r w:rsidRPr="008466C3">
              <w:rPr>
                <w:color w:val="000000"/>
                <w:sz w:val="18"/>
                <w:szCs w:val="18"/>
                <w:lang w:eastAsia="it-IT"/>
              </w:rPr>
              <w:t>Revenue</w:t>
            </w:r>
          </w:p>
          <w:p w14:paraId="0E801CE2" w14:textId="77777777" w:rsidR="00DF0A67" w:rsidRPr="008466C3" w:rsidRDefault="00DF0A67" w:rsidP="00716AEF">
            <w:pPr>
              <w:spacing w:line="360" w:lineRule="auto"/>
              <w:jc w:val="center"/>
              <w:rPr>
                <w:color w:val="000000"/>
                <w:sz w:val="18"/>
                <w:szCs w:val="18"/>
                <w:lang w:eastAsia="it-IT"/>
              </w:rPr>
            </w:pPr>
            <w:r w:rsidRPr="008466C3">
              <w:rPr>
                <w:color w:val="000000"/>
                <w:sz w:val="18"/>
                <w:szCs w:val="18"/>
                <w:lang w:eastAsia="it-IT"/>
              </w:rPr>
              <w:t>(€/ha)</w:t>
            </w:r>
          </w:p>
        </w:tc>
        <w:tc>
          <w:tcPr>
            <w:tcW w:w="1158" w:type="dxa"/>
            <w:tcBorders>
              <w:top w:val="single" w:sz="12" w:space="0" w:color="auto"/>
              <w:left w:val="single" w:sz="12" w:space="0" w:color="auto"/>
            </w:tcBorders>
            <w:shd w:val="clear" w:color="auto" w:fill="auto"/>
            <w:noWrap/>
            <w:vAlign w:val="center"/>
            <w:hideMark/>
          </w:tcPr>
          <w:p w14:paraId="63E0C84A" w14:textId="77777777" w:rsidR="00DF0A67" w:rsidRPr="008466C3" w:rsidRDefault="00DF0A67" w:rsidP="00716AEF">
            <w:pPr>
              <w:spacing w:line="360" w:lineRule="auto"/>
              <w:jc w:val="center"/>
              <w:rPr>
                <w:color w:val="000000"/>
                <w:sz w:val="18"/>
                <w:szCs w:val="18"/>
                <w:lang w:eastAsia="it-IT"/>
              </w:rPr>
            </w:pPr>
            <w:r w:rsidRPr="008466C3">
              <w:rPr>
                <w:color w:val="000000"/>
                <w:sz w:val="18"/>
                <w:szCs w:val="18"/>
                <w:lang w:eastAsia="it-IT"/>
              </w:rPr>
              <w:t>Adjusted Minimum</w:t>
            </w:r>
          </w:p>
          <w:p w14:paraId="4170B5F2" w14:textId="77777777" w:rsidR="00DF0A67" w:rsidRPr="008466C3" w:rsidRDefault="00DF0A67" w:rsidP="00716AEF">
            <w:pPr>
              <w:spacing w:line="360" w:lineRule="auto"/>
              <w:jc w:val="center"/>
              <w:rPr>
                <w:color w:val="000000"/>
                <w:sz w:val="18"/>
                <w:szCs w:val="18"/>
                <w:lang w:eastAsia="it-IT"/>
              </w:rPr>
            </w:pPr>
            <w:r w:rsidRPr="008466C3">
              <w:rPr>
                <w:color w:val="000000"/>
                <w:sz w:val="18"/>
                <w:szCs w:val="18"/>
                <w:lang w:eastAsia="it-IT"/>
              </w:rPr>
              <w:t>Tillage (t/ha)</w:t>
            </w:r>
          </w:p>
        </w:tc>
        <w:tc>
          <w:tcPr>
            <w:tcW w:w="989" w:type="dxa"/>
            <w:tcBorders>
              <w:top w:val="single" w:sz="12" w:space="0" w:color="auto"/>
              <w:right w:val="single" w:sz="12" w:space="0" w:color="auto"/>
            </w:tcBorders>
            <w:shd w:val="clear" w:color="auto" w:fill="auto"/>
            <w:vAlign w:val="center"/>
            <w:hideMark/>
          </w:tcPr>
          <w:p w14:paraId="1C00D072" w14:textId="77777777" w:rsidR="00DF0A67" w:rsidRPr="008466C3" w:rsidRDefault="00DF0A67" w:rsidP="00716AEF">
            <w:pPr>
              <w:spacing w:line="360" w:lineRule="auto"/>
              <w:jc w:val="center"/>
              <w:rPr>
                <w:color w:val="000000"/>
                <w:sz w:val="18"/>
                <w:szCs w:val="18"/>
                <w:lang w:eastAsia="it-IT"/>
              </w:rPr>
            </w:pPr>
            <w:r w:rsidRPr="008466C3">
              <w:rPr>
                <w:color w:val="000000"/>
                <w:sz w:val="18"/>
                <w:szCs w:val="18"/>
                <w:lang w:eastAsia="it-IT"/>
              </w:rPr>
              <w:t>Revenue</w:t>
            </w:r>
          </w:p>
          <w:p w14:paraId="66495C7C" w14:textId="77777777" w:rsidR="00DF0A67" w:rsidRPr="008466C3" w:rsidRDefault="00DF0A67" w:rsidP="00716AEF">
            <w:pPr>
              <w:spacing w:line="360" w:lineRule="auto"/>
              <w:jc w:val="center"/>
              <w:rPr>
                <w:color w:val="000000"/>
                <w:sz w:val="18"/>
                <w:szCs w:val="18"/>
                <w:lang w:eastAsia="it-IT"/>
              </w:rPr>
            </w:pPr>
            <w:r w:rsidRPr="008466C3">
              <w:rPr>
                <w:color w:val="000000"/>
                <w:sz w:val="18"/>
                <w:szCs w:val="18"/>
                <w:lang w:eastAsia="it-IT"/>
              </w:rPr>
              <w:t>(€/ha)</w:t>
            </w:r>
          </w:p>
        </w:tc>
      </w:tr>
      <w:tr w:rsidR="00DF0A67" w:rsidRPr="008466C3" w14:paraId="26B872D3" w14:textId="77777777" w:rsidTr="00716AEF">
        <w:trPr>
          <w:trHeight w:val="315"/>
          <w:jc w:val="center"/>
        </w:trPr>
        <w:tc>
          <w:tcPr>
            <w:tcW w:w="960" w:type="dxa"/>
            <w:tcBorders>
              <w:right w:val="single" w:sz="12" w:space="0" w:color="auto"/>
            </w:tcBorders>
            <w:shd w:val="clear" w:color="auto" w:fill="auto"/>
            <w:noWrap/>
            <w:vAlign w:val="center"/>
            <w:hideMark/>
          </w:tcPr>
          <w:p w14:paraId="3F5B86A4" w14:textId="77777777" w:rsidR="00DF0A67" w:rsidRPr="008466C3" w:rsidRDefault="00DF0A67" w:rsidP="00716AEF">
            <w:pPr>
              <w:spacing w:line="360" w:lineRule="auto"/>
              <w:jc w:val="center"/>
              <w:rPr>
                <w:color w:val="000000"/>
                <w:sz w:val="18"/>
                <w:szCs w:val="18"/>
                <w:lang w:eastAsia="it-IT"/>
              </w:rPr>
            </w:pPr>
            <w:r w:rsidRPr="008466C3">
              <w:rPr>
                <w:color w:val="000000"/>
                <w:sz w:val="18"/>
                <w:szCs w:val="18"/>
                <w:lang w:eastAsia="it-IT"/>
              </w:rPr>
              <w:t>2013</w:t>
            </w:r>
          </w:p>
        </w:tc>
        <w:tc>
          <w:tcPr>
            <w:tcW w:w="1110" w:type="dxa"/>
            <w:tcBorders>
              <w:left w:val="single" w:sz="12" w:space="0" w:color="auto"/>
            </w:tcBorders>
            <w:shd w:val="clear" w:color="auto" w:fill="auto"/>
            <w:noWrap/>
            <w:vAlign w:val="center"/>
            <w:hideMark/>
          </w:tcPr>
          <w:p w14:paraId="354921C9" w14:textId="77777777" w:rsidR="00DF0A67" w:rsidRPr="008466C3" w:rsidRDefault="00DF0A67" w:rsidP="00716AEF">
            <w:pPr>
              <w:spacing w:line="360" w:lineRule="auto"/>
              <w:jc w:val="center"/>
              <w:rPr>
                <w:color w:val="000000"/>
                <w:sz w:val="18"/>
                <w:szCs w:val="18"/>
                <w:lang w:eastAsia="it-IT"/>
              </w:rPr>
            </w:pPr>
            <w:r w:rsidRPr="008466C3">
              <w:rPr>
                <w:color w:val="000000"/>
                <w:sz w:val="18"/>
                <w:szCs w:val="18"/>
                <w:lang w:eastAsia="it-IT"/>
              </w:rPr>
              <w:t>1.19</w:t>
            </w:r>
          </w:p>
        </w:tc>
        <w:tc>
          <w:tcPr>
            <w:tcW w:w="962" w:type="dxa"/>
            <w:tcBorders>
              <w:right w:val="single" w:sz="12" w:space="0" w:color="auto"/>
            </w:tcBorders>
            <w:shd w:val="clear" w:color="auto" w:fill="auto"/>
            <w:vAlign w:val="center"/>
            <w:hideMark/>
          </w:tcPr>
          <w:p w14:paraId="51A1FE8D" w14:textId="77777777" w:rsidR="00DF0A67" w:rsidRPr="008466C3" w:rsidRDefault="00DF0A67" w:rsidP="00716AEF">
            <w:pPr>
              <w:spacing w:line="360" w:lineRule="auto"/>
              <w:jc w:val="center"/>
              <w:rPr>
                <w:color w:val="000000"/>
                <w:sz w:val="18"/>
                <w:szCs w:val="18"/>
                <w:lang w:eastAsia="it-IT"/>
              </w:rPr>
            </w:pPr>
            <w:r w:rsidRPr="008466C3">
              <w:rPr>
                <w:color w:val="000000"/>
                <w:sz w:val="18"/>
                <w:szCs w:val="18"/>
                <w:lang w:eastAsia="it-IT"/>
              </w:rPr>
              <w:t>324.54</w:t>
            </w:r>
          </w:p>
        </w:tc>
        <w:tc>
          <w:tcPr>
            <w:tcW w:w="960" w:type="dxa"/>
            <w:tcBorders>
              <w:left w:val="single" w:sz="12" w:space="0" w:color="auto"/>
            </w:tcBorders>
            <w:shd w:val="clear" w:color="auto" w:fill="auto"/>
            <w:noWrap/>
            <w:vAlign w:val="center"/>
            <w:hideMark/>
          </w:tcPr>
          <w:p w14:paraId="4EAF3B97" w14:textId="77777777" w:rsidR="00DF0A67" w:rsidRPr="008466C3" w:rsidRDefault="00DF0A67" w:rsidP="00716AEF">
            <w:pPr>
              <w:spacing w:line="360" w:lineRule="auto"/>
              <w:jc w:val="center"/>
              <w:rPr>
                <w:color w:val="000000"/>
                <w:sz w:val="18"/>
                <w:szCs w:val="18"/>
                <w:lang w:eastAsia="it-IT"/>
              </w:rPr>
            </w:pPr>
            <w:r w:rsidRPr="008466C3">
              <w:rPr>
                <w:color w:val="000000"/>
                <w:sz w:val="18"/>
                <w:szCs w:val="18"/>
                <w:lang w:eastAsia="it-IT"/>
              </w:rPr>
              <w:t>0.91</w:t>
            </w:r>
          </w:p>
        </w:tc>
        <w:tc>
          <w:tcPr>
            <w:tcW w:w="962" w:type="dxa"/>
            <w:tcBorders>
              <w:right w:val="single" w:sz="12" w:space="0" w:color="auto"/>
            </w:tcBorders>
            <w:shd w:val="clear" w:color="auto" w:fill="auto"/>
            <w:vAlign w:val="center"/>
            <w:hideMark/>
          </w:tcPr>
          <w:p w14:paraId="338DFDED" w14:textId="77777777" w:rsidR="00DF0A67" w:rsidRPr="008466C3" w:rsidRDefault="00DF0A67" w:rsidP="00716AEF">
            <w:pPr>
              <w:spacing w:line="360" w:lineRule="auto"/>
              <w:jc w:val="center"/>
              <w:rPr>
                <w:color w:val="000000"/>
                <w:sz w:val="18"/>
                <w:szCs w:val="18"/>
                <w:lang w:eastAsia="it-IT"/>
              </w:rPr>
            </w:pPr>
            <w:r w:rsidRPr="008466C3">
              <w:rPr>
                <w:color w:val="000000"/>
                <w:sz w:val="18"/>
                <w:szCs w:val="18"/>
                <w:lang w:eastAsia="it-IT"/>
              </w:rPr>
              <w:t xml:space="preserve"> 248.18</w:t>
            </w:r>
          </w:p>
        </w:tc>
        <w:tc>
          <w:tcPr>
            <w:tcW w:w="1158" w:type="dxa"/>
            <w:tcBorders>
              <w:left w:val="single" w:sz="12" w:space="0" w:color="auto"/>
            </w:tcBorders>
            <w:shd w:val="clear" w:color="auto" w:fill="auto"/>
            <w:noWrap/>
            <w:vAlign w:val="center"/>
            <w:hideMark/>
          </w:tcPr>
          <w:p w14:paraId="6953406A" w14:textId="77777777" w:rsidR="00DF0A67" w:rsidRPr="008466C3" w:rsidRDefault="00DF0A67" w:rsidP="00716AEF">
            <w:pPr>
              <w:spacing w:line="360" w:lineRule="auto"/>
              <w:jc w:val="center"/>
              <w:rPr>
                <w:color w:val="000000"/>
                <w:sz w:val="18"/>
                <w:szCs w:val="18"/>
                <w:lang w:eastAsia="it-IT"/>
              </w:rPr>
            </w:pPr>
            <w:r w:rsidRPr="008466C3">
              <w:rPr>
                <w:color w:val="000000"/>
                <w:sz w:val="18"/>
                <w:szCs w:val="18"/>
                <w:lang w:eastAsia="it-IT"/>
              </w:rPr>
              <w:t>0.87</w:t>
            </w:r>
          </w:p>
        </w:tc>
        <w:tc>
          <w:tcPr>
            <w:tcW w:w="989" w:type="dxa"/>
            <w:tcBorders>
              <w:right w:val="single" w:sz="12" w:space="0" w:color="auto"/>
            </w:tcBorders>
            <w:shd w:val="clear" w:color="auto" w:fill="auto"/>
            <w:vAlign w:val="center"/>
            <w:hideMark/>
          </w:tcPr>
          <w:p w14:paraId="39DB221D" w14:textId="77777777" w:rsidR="00DF0A67" w:rsidRPr="008466C3" w:rsidRDefault="00DF0A67" w:rsidP="00716AEF">
            <w:pPr>
              <w:spacing w:line="360" w:lineRule="auto"/>
              <w:jc w:val="center"/>
              <w:rPr>
                <w:color w:val="000000"/>
                <w:sz w:val="18"/>
                <w:szCs w:val="18"/>
                <w:lang w:eastAsia="it-IT"/>
              </w:rPr>
            </w:pPr>
            <w:r w:rsidRPr="008466C3">
              <w:rPr>
                <w:color w:val="000000"/>
                <w:sz w:val="18"/>
                <w:szCs w:val="18"/>
                <w:lang w:eastAsia="it-IT"/>
              </w:rPr>
              <w:t>237.27</w:t>
            </w:r>
          </w:p>
        </w:tc>
      </w:tr>
      <w:tr w:rsidR="00DF0A67" w:rsidRPr="008466C3" w14:paraId="782DF3BD" w14:textId="77777777" w:rsidTr="00716AEF">
        <w:trPr>
          <w:trHeight w:val="315"/>
          <w:jc w:val="center"/>
        </w:trPr>
        <w:tc>
          <w:tcPr>
            <w:tcW w:w="960" w:type="dxa"/>
            <w:tcBorders>
              <w:right w:val="single" w:sz="12" w:space="0" w:color="auto"/>
            </w:tcBorders>
            <w:shd w:val="clear" w:color="auto" w:fill="auto"/>
            <w:noWrap/>
            <w:vAlign w:val="center"/>
            <w:hideMark/>
          </w:tcPr>
          <w:p w14:paraId="0D19DCA7" w14:textId="77777777" w:rsidR="00DF0A67" w:rsidRPr="008466C3" w:rsidRDefault="00DF0A67" w:rsidP="00716AEF">
            <w:pPr>
              <w:spacing w:line="360" w:lineRule="auto"/>
              <w:jc w:val="center"/>
              <w:rPr>
                <w:color w:val="000000"/>
                <w:sz w:val="18"/>
                <w:szCs w:val="18"/>
                <w:lang w:eastAsia="it-IT"/>
              </w:rPr>
            </w:pPr>
            <w:r w:rsidRPr="008466C3">
              <w:rPr>
                <w:color w:val="000000"/>
                <w:sz w:val="18"/>
                <w:szCs w:val="18"/>
                <w:lang w:eastAsia="it-IT"/>
              </w:rPr>
              <w:t>2014</w:t>
            </w:r>
          </w:p>
        </w:tc>
        <w:tc>
          <w:tcPr>
            <w:tcW w:w="1110" w:type="dxa"/>
            <w:tcBorders>
              <w:left w:val="single" w:sz="12" w:space="0" w:color="auto"/>
            </w:tcBorders>
            <w:shd w:val="clear" w:color="auto" w:fill="auto"/>
            <w:noWrap/>
            <w:vAlign w:val="center"/>
            <w:hideMark/>
          </w:tcPr>
          <w:p w14:paraId="34329789" w14:textId="77777777" w:rsidR="00DF0A67" w:rsidRPr="008466C3" w:rsidRDefault="00DF0A67" w:rsidP="00716AEF">
            <w:pPr>
              <w:spacing w:line="360" w:lineRule="auto"/>
              <w:jc w:val="center"/>
              <w:rPr>
                <w:color w:val="000000"/>
                <w:sz w:val="18"/>
                <w:szCs w:val="18"/>
                <w:lang w:eastAsia="it-IT"/>
              </w:rPr>
            </w:pPr>
            <w:r w:rsidRPr="008466C3">
              <w:rPr>
                <w:color w:val="000000"/>
                <w:sz w:val="18"/>
                <w:szCs w:val="18"/>
                <w:lang w:eastAsia="it-IT"/>
              </w:rPr>
              <w:t>3.47</w:t>
            </w:r>
          </w:p>
        </w:tc>
        <w:tc>
          <w:tcPr>
            <w:tcW w:w="962" w:type="dxa"/>
            <w:tcBorders>
              <w:right w:val="single" w:sz="12" w:space="0" w:color="auto"/>
            </w:tcBorders>
            <w:shd w:val="clear" w:color="auto" w:fill="auto"/>
            <w:vAlign w:val="center"/>
            <w:hideMark/>
          </w:tcPr>
          <w:p w14:paraId="13EC2456" w14:textId="77777777" w:rsidR="00DF0A67" w:rsidRPr="008466C3" w:rsidRDefault="00DF0A67" w:rsidP="00716AEF">
            <w:pPr>
              <w:spacing w:line="360" w:lineRule="auto"/>
              <w:jc w:val="center"/>
              <w:rPr>
                <w:color w:val="000000"/>
                <w:sz w:val="18"/>
                <w:szCs w:val="18"/>
                <w:lang w:eastAsia="it-IT"/>
              </w:rPr>
            </w:pPr>
            <w:r w:rsidRPr="008466C3">
              <w:rPr>
                <w:color w:val="000000"/>
                <w:sz w:val="18"/>
                <w:szCs w:val="18"/>
                <w:lang w:eastAsia="it-IT"/>
              </w:rPr>
              <w:t>1,107.28</w:t>
            </w:r>
          </w:p>
        </w:tc>
        <w:tc>
          <w:tcPr>
            <w:tcW w:w="960" w:type="dxa"/>
            <w:tcBorders>
              <w:left w:val="single" w:sz="12" w:space="0" w:color="auto"/>
            </w:tcBorders>
            <w:shd w:val="clear" w:color="auto" w:fill="auto"/>
            <w:noWrap/>
            <w:vAlign w:val="center"/>
            <w:hideMark/>
          </w:tcPr>
          <w:p w14:paraId="653AA83E" w14:textId="77777777" w:rsidR="00DF0A67" w:rsidRPr="008466C3" w:rsidRDefault="00DF0A67" w:rsidP="00716AEF">
            <w:pPr>
              <w:spacing w:line="360" w:lineRule="auto"/>
              <w:jc w:val="center"/>
              <w:rPr>
                <w:color w:val="000000"/>
                <w:sz w:val="18"/>
                <w:szCs w:val="18"/>
                <w:lang w:eastAsia="it-IT"/>
              </w:rPr>
            </w:pPr>
            <w:r w:rsidRPr="008466C3">
              <w:rPr>
                <w:color w:val="000000"/>
                <w:sz w:val="18"/>
                <w:szCs w:val="18"/>
                <w:lang w:eastAsia="it-IT"/>
              </w:rPr>
              <w:t>1.71</w:t>
            </w:r>
          </w:p>
        </w:tc>
        <w:tc>
          <w:tcPr>
            <w:tcW w:w="962" w:type="dxa"/>
            <w:tcBorders>
              <w:right w:val="single" w:sz="12" w:space="0" w:color="auto"/>
            </w:tcBorders>
            <w:shd w:val="clear" w:color="auto" w:fill="auto"/>
            <w:vAlign w:val="center"/>
            <w:hideMark/>
          </w:tcPr>
          <w:p w14:paraId="16554AC9" w14:textId="77777777" w:rsidR="00DF0A67" w:rsidRPr="008466C3" w:rsidRDefault="00DF0A67" w:rsidP="00716AEF">
            <w:pPr>
              <w:spacing w:line="360" w:lineRule="auto"/>
              <w:jc w:val="center"/>
              <w:rPr>
                <w:color w:val="000000"/>
                <w:sz w:val="18"/>
                <w:szCs w:val="18"/>
                <w:lang w:eastAsia="it-IT"/>
              </w:rPr>
            </w:pPr>
            <w:r w:rsidRPr="008466C3">
              <w:rPr>
                <w:color w:val="000000"/>
                <w:sz w:val="18"/>
                <w:szCs w:val="18"/>
                <w:lang w:eastAsia="it-IT"/>
              </w:rPr>
              <w:t>545.66</w:t>
            </w:r>
          </w:p>
        </w:tc>
        <w:tc>
          <w:tcPr>
            <w:tcW w:w="1158" w:type="dxa"/>
            <w:tcBorders>
              <w:left w:val="single" w:sz="12" w:space="0" w:color="auto"/>
            </w:tcBorders>
            <w:shd w:val="clear" w:color="auto" w:fill="auto"/>
            <w:noWrap/>
            <w:vAlign w:val="center"/>
            <w:hideMark/>
          </w:tcPr>
          <w:p w14:paraId="6122C8F3" w14:textId="77777777" w:rsidR="00DF0A67" w:rsidRPr="008466C3" w:rsidRDefault="00DF0A67" w:rsidP="00716AEF">
            <w:pPr>
              <w:spacing w:line="360" w:lineRule="auto"/>
              <w:jc w:val="center"/>
              <w:rPr>
                <w:color w:val="000000"/>
                <w:sz w:val="18"/>
                <w:szCs w:val="18"/>
                <w:lang w:eastAsia="it-IT"/>
              </w:rPr>
            </w:pPr>
            <w:r w:rsidRPr="008466C3">
              <w:rPr>
                <w:color w:val="000000"/>
                <w:sz w:val="18"/>
                <w:szCs w:val="18"/>
                <w:lang w:eastAsia="it-IT"/>
              </w:rPr>
              <w:t>2.56</w:t>
            </w:r>
          </w:p>
        </w:tc>
        <w:tc>
          <w:tcPr>
            <w:tcW w:w="989" w:type="dxa"/>
            <w:tcBorders>
              <w:right w:val="single" w:sz="12" w:space="0" w:color="auto"/>
            </w:tcBorders>
            <w:shd w:val="clear" w:color="auto" w:fill="auto"/>
            <w:vAlign w:val="center"/>
            <w:hideMark/>
          </w:tcPr>
          <w:p w14:paraId="0E83FA82" w14:textId="77777777" w:rsidR="00DF0A67" w:rsidRPr="008466C3" w:rsidRDefault="00DF0A67" w:rsidP="00716AEF">
            <w:pPr>
              <w:spacing w:line="360" w:lineRule="auto"/>
              <w:jc w:val="center"/>
              <w:rPr>
                <w:color w:val="000000"/>
                <w:sz w:val="18"/>
                <w:szCs w:val="18"/>
                <w:lang w:eastAsia="it-IT"/>
              </w:rPr>
            </w:pPr>
            <w:r w:rsidRPr="008466C3">
              <w:rPr>
                <w:color w:val="000000"/>
                <w:sz w:val="18"/>
                <w:szCs w:val="18"/>
                <w:lang w:eastAsia="it-IT"/>
              </w:rPr>
              <w:t>816.90</w:t>
            </w:r>
          </w:p>
        </w:tc>
      </w:tr>
      <w:tr w:rsidR="00DF0A67" w:rsidRPr="008466C3" w14:paraId="62728AC1" w14:textId="77777777" w:rsidTr="00716AEF">
        <w:trPr>
          <w:trHeight w:val="315"/>
          <w:jc w:val="center"/>
        </w:trPr>
        <w:tc>
          <w:tcPr>
            <w:tcW w:w="960" w:type="dxa"/>
            <w:tcBorders>
              <w:right w:val="single" w:sz="12" w:space="0" w:color="auto"/>
            </w:tcBorders>
            <w:shd w:val="clear" w:color="auto" w:fill="auto"/>
            <w:noWrap/>
            <w:vAlign w:val="center"/>
            <w:hideMark/>
          </w:tcPr>
          <w:p w14:paraId="15EC8170" w14:textId="77777777" w:rsidR="00DF0A67" w:rsidRPr="008466C3" w:rsidRDefault="00DF0A67" w:rsidP="00716AEF">
            <w:pPr>
              <w:spacing w:line="360" w:lineRule="auto"/>
              <w:jc w:val="center"/>
              <w:rPr>
                <w:bCs/>
                <w:color w:val="000000"/>
                <w:sz w:val="18"/>
                <w:szCs w:val="18"/>
                <w:lang w:eastAsia="it-IT"/>
              </w:rPr>
            </w:pPr>
            <w:r w:rsidRPr="008466C3">
              <w:rPr>
                <w:bCs/>
                <w:color w:val="000000"/>
                <w:sz w:val="18"/>
                <w:szCs w:val="18"/>
                <w:lang w:eastAsia="it-IT"/>
              </w:rPr>
              <w:lastRenderedPageBreak/>
              <w:t>2015</w:t>
            </w:r>
          </w:p>
        </w:tc>
        <w:tc>
          <w:tcPr>
            <w:tcW w:w="1110" w:type="dxa"/>
            <w:tcBorders>
              <w:left w:val="single" w:sz="12" w:space="0" w:color="auto"/>
            </w:tcBorders>
            <w:shd w:val="clear" w:color="auto" w:fill="auto"/>
            <w:noWrap/>
            <w:vAlign w:val="center"/>
            <w:hideMark/>
          </w:tcPr>
          <w:p w14:paraId="2D2E6F32" w14:textId="77777777" w:rsidR="00DF0A67" w:rsidRPr="008466C3" w:rsidRDefault="00DF0A67" w:rsidP="00716AEF">
            <w:pPr>
              <w:spacing w:line="360" w:lineRule="auto"/>
              <w:jc w:val="center"/>
              <w:rPr>
                <w:color w:val="000000"/>
                <w:sz w:val="18"/>
                <w:szCs w:val="18"/>
                <w:lang w:eastAsia="it-IT"/>
              </w:rPr>
            </w:pPr>
            <w:r w:rsidRPr="008466C3">
              <w:rPr>
                <w:color w:val="000000"/>
                <w:sz w:val="18"/>
                <w:szCs w:val="18"/>
                <w:lang w:eastAsia="it-IT"/>
              </w:rPr>
              <w:t>1.83</w:t>
            </w:r>
          </w:p>
        </w:tc>
        <w:tc>
          <w:tcPr>
            <w:tcW w:w="962" w:type="dxa"/>
            <w:tcBorders>
              <w:right w:val="single" w:sz="12" w:space="0" w:color="auto"/>
            </w:tcBorders>
            <w:shd w:val="clear" w:color="auto" w:fill="auto"/>
            <w:vAlign w:val="center"/>
            <w:hideMark/>
          </w:tcPr>
          <w:p w14:paraId="696C8BE8" w14:textId="77777777" w:rsidR="00DF0A67" w:rsidRPr="008466C3" w:rsidRDefault="00DF0A67" w:rsidP="00716AEF">
            <w:pPr>
              <w:spacing w:line="360" w:lineRule="auto"/>
              <w:jc w:val="center"/>
              <w:rPr>
                <w:color w:val="000000"/>
                <w:sz w:val="18"/>
                <w:szCs w:val="18"/>
                <w:lang w:eastAsia="it-IT"/>
              </w:rPr>
            </w:pPr>
            <w:r w:rsidRPr="008466C3">
              <w:rPr>
                <w:color w:val="000000"/>
                <w:sz w:val="18"/>
                <w:szCs w:val="18"/>
                <w:lang w:eastAsia="it-IT"/>
              </w:rPr>
              <w:t>656.89</w:t>
            </w:r>
          </w:p>
        </w:tc>
        <w:tc>
          <w:tcPr>
            <w:tcW w:w="960" w:type="dxa"/>
            <w:tcBorders>
              <w:left w:val="single" w:sz="12" w:space="0" w:color="auto"/>
            </w:tcBorders>
            <w:shd w:val="clear" w:color="auto" w:fill="auto"/>
            <w:noWrap/>
            <w:vAlign w:val="center"/>
            <w:hideMark/>
          </w:tcPr>
          <w:p w14:paraId="04402CB6" w14:textId="77777777" w:rsidR="00DF0A67" w:rsidRPr="008466C3" w:rsidRDefault="00DF0A67" w:rsidP="00716AEF">
            <w:pPr>
              <w:spacing w:line="360" w:lineRule="auto"/>
              <w:jc w:val="center"/>
              <w:rPr>
                <w:color w:val="000000"/>
                <w:sz w:val="18"/>
                <w:szCs w:val="18"/>
                <w:lang w:eastAsia="it-IT"/>
              </w:rPr>
            </w:pPr>
            <w:r w:rsidRPr="008466C3">
              <w:rPr>
                <w:color w:val="000000"/>
                <w:sz w:val="18"/>
                <w:szCs w:val="18"/>
                <w:lang w:eastAsia="it-IT"/>
              </w:rPr>
              <w:t>1.14</w:t>
            </w:r>
          </w:p>
        </w:tc>
        <w:tc>
          <w:tcPr>
            <w:tcW w:w="962" w:type="dxa"/>
            <w:tcBorders>
              <w:right w:val="single" w:sz="12" w:space="0" w:color="auto"/>
            </w:tcBorders>
            <w:shd w:val="clear" w:color="auto" w:fill="auto"/>
            <w:vAlign w:val="center"/>
            <w:hideMark/>
          </w:tcPr>
          <w:p w14:paraId="2CFFE509" w14:textId="77777777" w:rsidR="00DF0A67" w:rsidRPr="008466C3" w:rsidRDefault="00DF0A67" w:rsidP="00716AEF">
            <w:pPr>
              <w:spacing w:line="360" w:lineRule="auto"/>
              <w:jc w:val="center"/>
              <w:rPr>
                <w:color w:val="000000"/>
                <w:sz w:val="18"/>
                <w:szCs w:val="18"/>
                <w:lang w:eastAsia="it-IT"/>
              </w:rPr>
            </w:pPr>
            <w:r w:rsidRPr="008466C3">
              <w:rPr>
                <w:color w:val="000000"/>
                <w:sz w:val="18"/>
                <w:szCs w:val="18"/>
                <w:lang w:eastAsia="it-IT"/>
              </w:rPr>
              <w:t>409.21</w:t>
            </w:r>
          </w:p>
        </w:tc>
        <w:tc>
          <w:tcPr>
            <w:tcW w:w="1158" w:type="dxa"/>
            <w:tcBorders>
              <w:left w:val="single" w:sz="12" w:space="0" w:color="auto"/>
            </w:tcBorders>
            <w:shd w:val="clear" w:color="auto" w:fill="auto"/>
            <w:noWrap/>
            <w:vAlign w:val="center"/>
            <w:hideMark/>
          </w:tcPr>
          <w:p w14:paraId="70025678" w14:textId="77777777" w:rsidR="00DF0A67" w:rsidRPr="008466C3" w:rsidRDefault="00DF0A67" w:rsidP="00716AEF">
            <w:pPr>
              <w:spacing w:line="360" w:lineRule="auto"/>
              <w:jc w:val="center"/>
              <w:rPr>
                <w:color w:val="000000"/>
                <w:sz w:val="18"/>
                <w:szCs w:val="18"/>
                <w:lang w:eastAsia="it-IT"/>
              </w:rPr>
            </w:pPr>
            <w:r w:rsidRPr="008466C3">
              <w:rPr>
                <w:color w:val="000000"/>
                <w:sz w:val="18"/>
                <w:szCs w:val="18"/>
                <w:lang w:eastAsia="it-IT"/>
              </w:rPr>
              <w:t>1.35</w:t>
            </w:r>
          </w:p>
        </w:tc>
        <w:tc>
          <w:tcPr>
            <w:tcW w:w="989" w:type="dxa"/>
            <w:tcBorders>
              <w:right w:val="single" w:sz="12" w:space="0" w:color="auto"/>
            </w:tcBorders>
            <w:shd w:val="clear" w:color="auto" w:fill="auto"/>
            <w:vAlign w:val="center"/>
            <w:hideMark/>
          </w:tcPr>
          <w:p w14:paraId="24BC2F62" w14:textId="77777777" w:rsidR="00DF0A67" w:rsidRPr="008466C3" w:rsidRDefault="00DF0A67" w:rsidP="00716AEF">
            <w:pPr>
              <w:spacing w:line="360" w:lineRule="auto"/>
              <w:jc w:val="center"/>
              <w:rPr>
                <w:color w:val="000000"/>
                <w:sz w:val="18"/>
                <w:szCs w:val="18"/>
                <w:lang w:eastAsia="it-IT"/>
              </w:rPr>
            </w:pPr>
            <w:r w:rsidRPr="008466C3">
              <w:rPr>
                <w:color w:val="000000"/>
                <w:sz w:val="18"/>
                <w:szCs w:val="18"/>
                <w:lang w:eastAsia="it-IT"/>
              </w:rPr>
              <w:t>484.59</w:t>
            </w:r>
          </w:p>
        </w:tc>
      </w:tr>
    </w:tbl>
    <w:p w14:paraId="5F420B3E" w14:textId="77777777" w:rsidR="00DF0A67" w:rsidRPr="008466C3" w:rsidRDefault="00DF0A67" w:rsidP="00DF0A67">
      <w:r w:rsidRPr="008466C3">
        <w:rPr>
          <w:rFonts w:eastAsia="MS Mincho"/>
          <w:b/>
          <w:sz w:val="20"/>
          <w:szCs w:val="20"/>
          <w:lang w:eastAsia="it-IT"/>
        </w:rPr>
        <w:t xml:space="preserve">                          </w:t>
      </w:r>
      <w:r w:rsidRPr="008466C3">
        <w:rPr>
          <w:rFonts w:eastAsia="MS Mincho"/>
          <w:sz w:val="20"/>
          <w:szCs w:val="20"/>
          <w:lang w:eastAsia="it-IT"/>
        </w:rPr>
        <w:t xml:space="preserve">Source: </w:t>
      </w:r>
      <w:r w:rsidRPr="008466C3">
        <w:rPr>
          <w:color w:val="000000"/>
          <w:sz w:val="20"/>
          <w:szCs w:val="20"/>
        </w:rPr>
        <w:t>our elaboration</w:t>
      </w:r>
    </w:p>
    <w:p w14:paraId="03B63067" w14:textId="77777777" w:rsidR="00DF0A67" w:rsidRPr="00832DE6" w:rsidRDefault="00DF0A67" w:rsidP="00DF0A67">
      <w:pPr>
        <w:spacing w:after="120"/>
        <w:jc w:val="center"/>
      </w:pPr>
    </w:p>
    <w:p w14:paraId="7F6BA1F3" w14:textId="77777777" w:rsidR="00DF0A67" w:rsidRPr="00832DE6" w:rsidRDefault="00DF0A67" w:rsidP="00DF0A67">
      <w:pPr>
        <w:pStyle w:val="Titolo2"/>
        <w:spacing w:before="0" w:after="120" w:line="480" w:lineRule="auto"/>
      </w:pPr>
      <w:r w:rsidRPr="00832DE6">
        <w:t>Results</w:t>
      </w:r>
    </w:p>
    <w:p w14:paraId="5F30F2DE" w14:textId="77777777" w:rsidR="00DF0A67" w:rsidRPr="00832DE6" w:rsidRDefault="00DF0A67" w:rsidP="00DF0A67">
      <w:pPr>
        <w:spacing w:after="120"/>
      </w:pPr>
      <w:r w:rsidRPr="00832DE6">
        <w:t>The cost effectiveness of the three cropping systems was evaluated from the annual cash flows generated in the three-year period considered for the three cropping systems:</w:t>
      </w:r>
    </w:p>
    <w:p w14:paraId="73E217C5" w14:textId="77777777" w:rsidR="00DF0A67" w:rsidRPr="00832DE6" w:rsidRDefault="001C2280" w:rsidP="00DF0A67">
      <w:pPr>
        <w:rPr>
          <w:b/>
        </w:rPr>
      </w:pPr>
      <m:oMathPara>
        <m:oMath>
          <m:sSub>
            <m:sSubPr>
              <m:ctrlPr>
                <w:rPr>
                  <w:rFonts w:ascii="Cambria Math" w:hAnsi="Cambria Math"/>
                  <w:b/>
                  <w:i/>
                </w:rPr>
              </m:ctrlPr>
            </m:sSubPr>
            <m:e>
              <m:r>
                <m:rPr>
                  <m:sty m:val="bi"/>
                </m:rPr>
                <w:rPr>
                  <w:rFonts w:ascii="Cambria Math" w:hAnsi="Cambria Math"/>
                </w:rPr>
                <m:t>FC</m:t>
              </m:r>
            </m:e>
            <m:sub>
              <m:r>
                <m:rPr>
                  <m:sty m:val="bi"/>
                </m:rPr>
                <w:rPr>
                  <w:rFonts w:ascii="Cambria Math" w:hAnsi="Cambria Math"/>
                </w:rPr>
                <m:t>k</m:t>
              </m:r>
            </m:sub>
          </m:sSub>
          <m:r>
            <m:rPr>
              <m:sty m:val="bi"/>
            </m:rPr>
            <w:rPr>
              <w:rFonts w:ascii="Cambria Math" w:hAnsi="Cambria Math"/>
            </w:rPr>
            <m:t>=</m:t>
          </m:r>
          <m:sSub>
            <m:sSubPr>
              <m:ctrlPr>
                <w:rPr>
                  <w:rFonts w:ascii="Cambria Math" w:hAnsi="Cambria Math"/>
                  <w:b/>
                  <w:i/>
                </w:rPr>
              </m:ctrlPr>
            </m:sSubPr>
            <m:e>
              <m:r>
                <m:rPr>
                  <m:sty m:val="bi"/>
                </m:rPr>
                <w:rPr>
                  <w:rFonts w:ascii="Cambria Math" w:hAnsi="Cambria Math"/>
                </w:rPr>
                <m:t>R</m:t>
              </m:r>
            </m:e>
            <m:sub>
              <m:r>
                <m:rPr>
                  <m:sty m:val="bi"/>
                </m:rPr>
                <w:rPr>
                  <w:rFonts w:ascii="Cambria Math" w:hAnsi="Cambria Math"/>
                </w:rPr>
                <m:t>k</m:t>
              </m:r>
            </m:sub>
          </m:sSub>
          <m:r>
            <m:rPr>
              <m:sty m:val="bi"/>
            </m:rPr>
            <w:rPr>
              <w:rFonts w:ascii="Cambria Math" w:hAnsi="Cambria Math"/>
            </w:rPr>
            <m:t>-</m:t>
          </m:r>
          <m:sSub>
            <m:sSubPr>
              <m:ctrlPr>
                <w:rPr>
                  <w:rFonts w:ascii="Cambria Math" w:hAnsi="Cambria Math"/>
                  <w:b/>
                  <w:i/>
                </w:rPr>
              </m:ctrlPr>
            </m:sSubPr>
            <m:e>
              <m:r>
                <m:rPr>
                  <m:sty m:val="bi"/>
                </m:rPr>
                <w:rPr>
                  <w:rFonts w:ascii="Cambria Math" w:hAnsi="Cambria Math"/>
                </w:rPr>
                <m:t>C</m:t>
              </m:r>
            </m:e>
            <m:sub>
              <m:r>
                <m:rPr>
                  <m:sty m:val="bi"/>
                </m:rPr>
                <w:rPr>
                  <w:rFonts w:ascii="Cambria Math" w:hAnsi="Cambria Math"/>
                </w:rPr>
                <m:t>k</m:t>
              </m:r>
            </m:sub>
          </m:sSub>
        </m:oMath>
      </m:oMathPara>
    </w:p>
    <w:p w14:paraId="43B6DAB3" w14:textId="77777777" w:rsidR="00DF0A67" w:rsidRPr="00832DE6" w:rsidRDefault="00DF0A67" w:rsidP="00DF0A67">
      <w:proofErr w:type="spellStart"/>
      <w:r w:rsidRPr="00832DE6">
        <w:t>FC</w:t>
      </w:r>
      <w:r w:rsidRPr="00832DE6">
        <w:rPr>
          <w:vertAlign w:val="subscript"/>
        </w:rPr>
        <w:t>k</w:t>
      </w:r>
      <w:proofErr w:type="spellEnd"/>
      <w:r w:rsidRPr="00832DE6">
        <w:t>: annual cash flows</w:t>
      </w:r>
      <w:proofErr w:type="gramStart"/>
      <w:r w:rsidRPr="00832DE6">
        <w:t>;</w:t>
      </w:r>
      <w:proofErr w:type="gramEnd"/>
    </w:p>
    <w:p w14:paraId="58F0E1DD" w14:textId="72DA7839" w:rsidR="00DF0A67" w:rsidRPr="00832DE6" w:rsidRDefault="00DF0A67" w:rsidP="00DF0A67">
      <w:proofErr w:type="spellStart"/>
      <w:r w:rsidRPr="00832DE6">
        <w:t>R</w:t>
      </w:r>
      <w:r w:rsidRPr="00832DE6">
        <w:rPr>
          <w:vertAlign w:val="subscript"/>
        </w:rPr>
        <w:t>k</w:t>
      </w:r>
      <w:proofErr w:type="spellEnd"/>
      <w:r w:rsidRPr="00832DE6">
        <w:t xml:space="preserve">: annual </w:t>
      </w:r>
      <w:r w:rsidR="00DA67FE" w:rsidRPr="00BC1024">
        <w:rPr>
          <w:color w:val="FF0000"/>
        </w:rPr>
        <w:t>revenues</w:t>
      </w:r>
      <w:r w:rsidRPr="00BC1024">
        <w:rPr>
          <w:color w:val="FF0000"/>
        </w:rPr>
        <w:t>;</w:t>
      </w:r>
    </w:p>
    <w:p w14:paraId="2C15B726" w14:textId="77777777" w:rsidR="00DF0A67" w:rsidRPr="00832DE6" w:rsidRDefault="00DF0A67" w:rsidP="00DF0A67">
      <w:proofErr w:type="spellStart"/>
      <w:r w:rsidRPr="00832DE6">
        <w:t>C</w:t>
      </w:r>
      <w:r w:rsidRPr="00832DE6">
        <w:rPr>
          <w:vertAlign w:val="subscript"/>
        </w:rPr>
        <w:t>k</w:t>
      </w:r>
      <w:proofErr w:type="spellEnd"/>
      <w:r w:rsidRPr="00832DE6">
        <w:t>: annual costs.</w:t>
      </w:r>
    </w:p>
    <w:p w14:paraId="581FFACE" w14:textId="77777777" w:rsidR="00DF0A67" w:rsidRPr="00832DE6" w:rsidRDefault="00DF0A67" w:rsidP="00DF0A67"/>
    <w:p w14:paraId="5DE58E0C" w14:textId="22071431" w:rsidR="00DF0A67" w:rsidRPr="00BC1024" w:rsidRDefault="00DF0A67" w:rsidP="00DF0A67">
      <w:pPr>
        <w:spacing w:after="120"/>
        <w:rPr>
          <w:color w:val="FF0000"/>
        </w:rPr>
      </w:pPr>
      <w:r w:rsidRPr="00832DE6">
        <w:t xml:space="preserve">The cash flows concerning the three years are shown in table </w:t>
      </w:r>
      <w:r w:rsidR="001F7556" w:rsidRPr="00BC1024">
        <w:rPr>
          <w:color w:val="FF0000"/>
        </w:rPr>
        <w:t>7</w:t>
      </w:r>
      <w:r w:rsidRPr="00BC1024">
        <w:rPr>
          <w:color w:val="FF0000"/>
        </w:rPr>
        <w:t xml:space="preserve"> </w:t>
      </w:r>
      <w:r w:rsidRPr="00832DE6">
        <w:t xml:space="preserve">assuming that annual flows are </w:t>
      </w:r>
      <w:r w:rsidRPr="002E172B">
        <w:rPr>
          <w:color w:val="FF0000"/>
        </w:rPr>
        <w:t>deferred</w:t>
      </w:r>
      <w:r w:rsidR="001F7556" w:rsidRPr="00BC1024">
        <w:rPr>
          <w:color w:val="FF0000"/>
        </w:rPr>
        <w:t xml:space="preserve"> to the end of the considered period</w:t>
      </w:r>
      <w:r w:rsidRPr="00BC1024">
        <w:rPr>
          <w:color w:val="FF0000"/>
        </w:rPr>
        <w:t>:</w:t>
      </w:r>
    </w:p>
    <w:p w14:paraId="4A873AB3" w14:textId="049E6E13" w:rsidR="00DF0A67" w:rsidRPr="00832DE6" w:rsidRDefault="001C2280" w:rsidP="00DF0A67">
      <w:pPr>
        <w:spacing w:after="120"/>
        <w:rPr>
          <w:b/>
        </w:rPr>
      </w:pPr>
      <m:oMathPara>
        <m:oMath>
          <m:sSub>
            <m:sSubPr>
              <m:ctrlPr>
                <w:rPr>
                  <w:rFonts w:ascii="Cambria Math" w:hAnsi="Cambria Math"/>
                  <w:b/>
                  <w:i/>
                  <w:color w:val="FF0000"/>
                </w:rPr>
              </m:ctrlPr>
            </m:sSubPr>
            <m:e>
              <m:r>
                <m:rPr>
                  <m:sty m:val="bi"/>
                </m:rPr>
                <w:rPr>
                  <w:rFonts w:ascii="Cambria Math" w:hAnsi="Cambria Math"/>
                  <w:color w:val="FF0000"/>
                </w:rPr>
                <m:t>Net value</m:t>
              </m:r>
            </m:e>
            <m:sub>
              <m:r>
                <m:rPr>
                  <m:sty m:val="bi"/>
                </m:rPr>
                <w:rPr>
                  <w:rFonts w:ascii="Cambria Math" w:hAnsi="Cambria Math"/>
                  <w:color w:val="FF0000"/>
                </w:rPr>
                <m:t>n</m:t>
              </m:r>
            </m:sub>
          </m:sSub>
          <m:r>
            <m:rPr>
              <m:sty m:val="bi"/>
            </m:rPr>
            <w:rPr>
              <w:rFonts w:ascii="Cambria Math" w:hAnsi="Cambria Math"/>
            </w:rPr>
            <m:t>=</m:t>
          </m:r>
          <m:sSub>
            <m:sSubPr>
              <m:ctrlPr>
                <w:rPr>
                  <w:rFonts w:ascii="Cambria Math" w:hAnsi="Cambria Math"/>
                  <w:b/>
                  <w:i/>
                </w:rPr>
              </m:ctrlPr>
            </m:sSubPr>
            <m:e>
              <m:r>
                <m:rPr>
                  <m:sty m:val="bi"/>
                </m:rPr>
                <w:rPr>
                  <w:rFonts w:ascii="Cambria Math" w:hAnsi="Cambria Math"/>
                </w:rPr>
                <m:t>FC</m:t>
              </m:r>
            </m:e>
            <m:sub>
              <m:r>
                <m:rPr>
                  <m:sty m:val="bi"/>
                </m:rPr>
                <w:rPr>
                  <w:rFonts w:ascii="Cambria Math" w:hAnsi="Cambria Math"/>
                </w:rPr>
                <m:t>k</m:t>
              </m:r>
            </m:sub>
          </m:sSub>
          <m:r>
            <m:rPr>
              <m:sty m:val="bi"/>
            </m:rPr>
            <w:rPr>
              <w:rFonts w:ascii="Cambria Math" w:hAnsi="Cambria Math"/>
            </w:rPr>
            <m:t>*</m:t>
          </m:r>
          <m:sSup>
            <m:sSupPr>
              <m:ctrlPr>
                <w:rPr>
                  <w:rFonts w:ascii="Cambria Math" w:hAnsi="Cambria Math"/>
                  <w:b/>
                  <w:i/>
                </w:rPr>
              </m:ctrlPr>
            </m:sSupPr>
            <m:e>
              <m:r>
                <m:rPr>
                  <m:sty m:val="bi"/>
                </m:rPr>
                <w:rPr>
                  <w:rFonts w:ascii="Cambria Math" w:hAnsi="Cambria Math"/>
                </w:rPr>
                <m:t>(1+r)</m:t>
              </m:r>
            </m:e>
            <m:sup>
              <m:r>
                <m:rPr>
                  <m:sty m:val="bi"/>
                </m:rPr>
                <w:rPr>
                  <w:rFonts w:ascii="Cambria Math" w:hAnsi="Cambria Math"/>
                </w:rPr>
                <m:t>n</m:t>
              </m:r>
            </m:sup>
          </m:sSup>
        </m:oMath>
      </m:oMathPara>
    </w:p>
    <w:p w14:paraId="40E3C4C9" w14:textId="77777777" w:rsidR="00DF0A67" w:rsidRPr="00832DE6" w:rsidRDefault="00DF0A67" w:rsidP="00DF0A67">
      <w:r w:rsidRPr="00832DE6">
        <w:t xml:space="preserve">The applied discount rate reflects the interest rates charged by most banks in the area, and is estimated at 1.2%. </w:t>
      </w:r>
    </w:p>
    <w:p w14:paraId="6116E32D" w14:textId="70125D51" w:rsidR="00AC43D1" w:rsidRDefault="00DF0A67" w:rsidP="00DF0A67">
      <w:r w:rsidRPr="00832DE6">
        <w:lastRenderedPageBreak/>
        <w:t xml:space="preserve">Results show a higher cost effectiveness of </w:t>
      </w:r>
      <w:r w:rsidRPr="00832DE6">
        <w:rPr>
          <w:i/>
        </w:rPr>
        <w:t>no tillage</w:t>
      </w:r>
      <w:r w:rsidRPr="00832DE6">
        <w:t xml:space="preserve"> and </w:t>
      </w:r>
      <w:r w:rsidRPr="00832DE6">
        <w:rPr>
          <w:i/>
        </w:rPr>
        <w:t>minimum tillage</w:t>
      </w:r>
      <w:r w:rsidRPr="00832DE6">
        <w:t xml:space="preserve"> in particularly dry years, whereas the traditional system is more profitable in rainy years (see Table</w:t>
      </w:r>
      <w:r w:rsidRPr="00BC1024">
        <w:rPr>
          <w:color w:val="FF0000"/>
        </w:rPr>
        <w:t xml:space="preserve"> </w:t>
      </w:r>
      <w:r w:rsidR="00CD62C8" w:rsidRPr="00BC1024">
        <w:rPr>
          <w:color w:val="FF0000"/>
        </w:rPr>
        <w:t>7</w:t>
      </w:r>
      <w:r w:rsidRPr="00BC1024">
        <w:rPr>
          <w:color w:val="FF0000"/>
        </w:rPr>
        <w:t>)</w:t>
      </w:r>
      <w:r w:rsidRPr="00832DE6">
        <w:t>. The good economic performance of the three cropping systems under analysis is clearly shown in the marketing year 2013-2014, in which higher rainfall has positive effects. In particular, the annual flow is € 315.47 for the conventional system, € 188.42 for MT and € 67.68 for NT. The negative result observed in the other marketing years is mainly due to the exclusion of the single CAP premium from the financial analysis.</w:t>
      </w:r>
      <w:r w:rsidRPr="00832DE6">
        <w:rPr>
          <w:color w:val="FF0000"/>
        </w:rPr>
        <w:t xml:space="preserve"> </w:t>
      </w:r>
      <w:r w:rsidRPr="00832DE6">
        <w:t xml:space="preserve">Actually, the significant CAP payments play a major role in sustaining agricultural activity especially in marginal rural areas, including </w:t>
      </w:r>
      <w:proofErr w:type="spellStart"/>
      <w:r w:rsidRPr="00832DE6">
        <w:rPr>
          <w:i/>
        </w:rPr>
        <w:t>Collina</w:t>
      </w:r>
      <w:proofErr w:type="spellEnd"/>
      <w:r w:rsidRPr="00832DE6">
        <w:rPr>
          <w:i/>
        </w:rPr>
        <w:t xml:space="preserve"> </w:t>
      </w:r>
      <w:proofErr w:type="spellStart"/>
      <w:r w:rsidRPr="00832DE6">
        <w:rPr>
          <w:i/>
        </w:rPr>
        <w:t>Materana</w:t>
      </w:r>
      <w:proofErr w:type="spellEnd"/>
      <w:r w:rsidRPr="00832DE6">
        <w:t xml:space="preserve">, where low crop yields and poor revenues from sales of farm products have negative impacts on the farm’s total economic balance sheet. For this reason, an additional evaluation has been carried out including the CAP premium in the balance sheet. Given the differences in payment between the old CAP </w:t>
      </w:r>
      <w:r w:rsidRPr="00832DE6">
        <w:rPr>
          <w:color w:val="000000" w:themeColor="text1"/>
        </w:rPr>
        <w:t xml:space="preserve">programming period (2007-2013) and the new one (2014-2020), an average value of € 320.00 per year was considered </w:t>
      </w:r>
      <w:r w:rsidRPr="00832DE6">
        <w:t xml:space="preserve">(Table </w:t>
      </w:r>
      <w:r w:rsidR="00CD62C8" w:rsidRPr="00BC1024">
        <w:rPr>
          <w:color w:val="FF0000"/>
        </w:rPr>
        <w:t>7</w:t>
      </w:r>
      <w:r w:rsidRPr="00BC1024">
        <w:rPr>
          <w:color w:val="FF0000"/>
        </w:rPr>
        <w:t>)</w:t>
      </w:r>
      <w:r w:rsidRPr="00832DE6">
        <w:t>. Including this revenue item reverses the results</w:t>
      </w:r>
      <w:r w:rsidRPr="00832DE6">
        <w:rPr>
          <w:color w:val="000000" w:themeColor="text1"/>
        </w:rPr>
        <w:t xml:space="preserve">, which turn out to be positive, despite the persistent differences between the three cropping systems, while still confirming the cost effectiveness of </w:t>
      </w:r>
      <w:r w:rsidRPr="00832DE6">
        <w:rPr>
          <w:i/>
          <w:color w:val="000000" w:themeColor="text1"/>
        </w:rPr>
        <w:t>no tillage</w:t>
      </w:r>
      <w:r w:rsidRPr="00832DE6">
        <w:rPr>
          <w:color w:val="000000" w:themeColor="text1"/>
        </w:rPr>
        <w:t xml:space="preserve"> and </w:t>
      </w:r>
      <w:r w:rsidRPr="00832DE6">
        <w:rPr>
          <w:i/>
          <w:color w:val="000000" w:themeColor="text1"/>
        </w:rPr>
        <w:t>minimum tillage</w:t>
      </w:r>
      <w:r w:rsidRPr="00832DE6">
        <w:rPr>
          <w:color w:val="000000" w:themeColor="text1"/>
        </w:rPr>
        <w:t xml:space="preserve"> in the years with moderate levels of precipitation.</w:t>
      </w:r>
    </w:p>
    <w:p w14:paraId="01EEB337" w14:textId="38FD19BA" w:rsidR="00FC7D70" w:rsidRPr="00BC1024" w:rsidRDefault="001273EC" w:rsidP="00AC43D1">
      <w:pPr>
        <w:rPr>
          <w:color w:val="FF0000"/>
        </w:rPr>
      </w:pPr>
      <w:r w:rsidRPr="00BC1024">
        <w:rPr>
          <w:color w:val="FF0000"/>
        </w:rPr>
        <w:t>This result is confirmed in Figures 1 and 2, in which the annual cash flows (with CAP payment) referable to the different cultivation systems are compared with the trend of rains and grain prices</w:t>
      </w:r>
      <w:r w:rsidR="00CD62C8" w:rsidRPr="00BC1024">
        <w:rPr>
          <w:color w:val="FF0000"/>
        </w:rPr>
        <w:t>, respectively</w:t>
      </w:r>
      <w:r w:rsidRPr="00BC1024">
        <w:rPr>
          <w:color w:val="FF0000"/>
        </w:rPr>
        <w:t>.</w:t>
      </w:r>
      <w:r w:rsidR="00CD62C8" w:rsidRPr="00BC1024">
        <w:rPr>
          <w:color w:val="FF0000"/>
        </w:rPr>
        <w:t xml:space="preserve"> </w:t>
      </w:r>
      <w:r w:rsidR="00E77482" w:rsidRPr="00E77482">
        <w:rPr>
          <w:color w:val="FF0000"/>
        </w:rPr>
        <w:t>The annual cash flows essentially follow the rainfall trend</w:t>
      </w:r>
      <w:r w:rsidR="00E77482">
        <w:rPr>
          <w:color w:val="FF0000"/>
        </w:rPr>
        <w:t>,</w:t>
      </w:r>
      <w:r w:rsidR="00E77482" w:rsidRPr="00E77482">
        <w:rPr>
          <w:color w:val="FF0000"/>
        </w:rPr>
        <w:t xml:space="preserve"> which directly affects the production and therefore the revenues</w:t>
      </w:r>
      <w:r w:rsidR="00BC1024">
        <w:rPr>
          <w:color w:val="FF0000"/>
        </w:rPr>
        <w:t xml:space="preserve">. </w:t>
      </w:r>
      <w:r w:rsidRPr="00BC1024">
        <w:rPr>
          <w:color w:val="FF0000"/>
        </w:rPr>
        <w:t>However, graphs show clearly the higher sensibility of CT and MT to rain</w:t>
      </w:r>
      <w:r w:rsidR="00EA4D0E" w:rsidRPr="00BC1024">
        <w:rPr>
          <w:color w:val="FF0000"/>
        </w:rPr>
        <w:t>falls</w:t>
      </w:r>
      <w:r w:rsidRPr="00BC1024">
        <w:rPr>
          <w:color w:val="FF0000"/>
        </w:rPr>
        <w:t xml:space="preserve"> with respect to </w:t>
      </w:r>
      <w:r w:rsidRPr="00E77482">
        <w:rPr>
          <w:i/>
          <w:color w:val="FF0000"/>
        </w:rPr>
        <w:t xml:space="preserve">no </w:t>
      </w:r>
      <w:r w:rsidRPr="00E77482">
        <w:rPr>
          <w:i/>
          <w:color w:val="FF0000"/>
        </w:rPr>
        <w:lastRenderedPageBreak/>
        <w:t>tillage</w:t>
      </w:r>
      <w:r w:rsidRPr="00BC1024">
        <w:rPr>
          <w:color w:val="FF0000"/>
        </w:rPr>
        <w:t xml:space="preserve"> practice that shows a trend more or less stable over time.</w:t>
      </w:r>
      <w:r w:rsidR="00FC7D70" w:rsidRPr="00BC1024">
        <w:rPr>
          <w:color w:val="FF0000"/>
        </w:rPr>
        <w:t xml:space="preserve"> </w:t>
      </w:r>
      <w:r w:rsidR="009259DD" w:rsidRPr="00BC1024">
        <w:rPr>
          <w:color w:val="FF0000"/>
        </w:rPr>
        <w:t xml:space="preserve">Last but not least evidence is </w:t>
      </w:r>
      <w:r w:rsidR="00345C03">
        <w:rPr>
          <w:color w:val="FF0000"/>
        </w:rPr>
        <w:t>t</w:t>
      </w:r>
      <w:r w:rsidR="00345C03" w:rsidRPr="00345C03">
        <w:rPr>
          <w:color w:val="FF0000"/>
        </w:rPr>
        <w:t xml:space="preserve">he positive cash flow achieved only by </w:t>
      </w:r>
      <w:r w:rsidR="009259DD" w:rsidRPr="00E77482">
        <w:rPr>
          <w:i/>
          <w:color w:val="FF0000"/>
        </w:rPr>
        <w:t>no tillage</w:t>
      </w:r>
      <w:r w:rsidR="00E77482">
        <w:rPr>
          <w:color w:val="FF0000"/>
        </w:rPr>
        <w:t xml:space="preserve"> practice in 2012/2013 - </w:t>
      </w:r>
      <w:r w:rsidR="009259DD" w:rsidRPr="00BC1024">
        <w:rPr>
          <w:color w:val="FF0000"/>
        </w:rPr>
        <w:t>period during which the lowest rain</w:t>
      </w:r>
      <w:r w:rsidR="00EA4D0E" w:rsidRPr="00BC1024">
        <w:rPr>
          <w:color w:val="FF0000"/>
        </w:rPr>
        <w:t>fall</w:t>
      </w:r>
      <w:r w:rsidR="009259DD" w:rsidRPr="00BC1024">
        <w:rPr>
          <w:color w:val="FF0000"/>
        </w:rPr>
        <w:t xml:space="preserve"> and prices levels have been recorded</w:t>
      </w:r>
      <w:r w:rsidR="00E77482">
        <w:rPr>
          <w:color w:val="FF0000"/>
        </w:rPr>
        <w:t xml:space="preserve"> - </w:t>
      </w:r>
      <w:r w:rsidR="005E4588" w:rsidRPr="00BC1024">
        <w:rPr>
          <w:color w:val="FF0000"/>
        </w:rPr>
        <w:t xml:space="preserve">mainly due to </w:t>
      </w:r>
      <w:r w:rsidR="00CA6CA0" w:rsidRPr="00BC1024">
        <w:rPr>
          <w:color w:val="FF0000"/>
        </w:rPr>
        <w:t>lower production costs.</w:t>
      </w:r>
    </w:p>
    <w:p w14:paraId="68A18649" w14:textId="725BF0D8" w:rsidR="00EE4515" w:rsidRDefault="009259DD" w:rsidP="00DF0A67">
      <w:pPr>
        <w:rPr>
          <w:color w:val="FF0000"/>
        </w:rPr>
      </w:pPr>
      <w:r w:rsidRPr="00BC1024">
        <w:rPr>
          <w:color w:val="FF0000"/>
        </w:rPr>
        <w:t>In the last years</w:t>
      </w:r>
      <w:r w:rsidR="00EE4515" w:rsidRPr="00BC1024">
        <w:rPr>
          <w:color w:val="FF0000"/>
        </w:rPr>
        <w:t>, farmers face different challenges mainly related to the climate change, global market instability and political decisions that frequently make them vulnerable (</w:t>
      </w:r>
      <w:proofErr w:type="spellStart"/>
      <w:r w:rsidR="00EE4515" w:rsidRPr="00BC1024">
        <w:rPr>
          <w:color w:val="FF0000"/>
        </w:rPr>
        <w:t>Eakin</w:t>
      </w:r>
      <w:proofErr w:type="spellEnd"/>
      <w:r w:rsidR="00EE4515" w:rsidRPr="00BC1024">
        <w:rPr>
          <w:color w:val="FF0000"/>
        </w:rPr>
        <w:t xml:space="preserve">, 2005; Harvey et al., 2014; </w:t>
      </w:r>
      <w:proofErr w:type="spellStart"/>
      <w:r w:rsidR="00EE4515" w:rsidRPr="00BC1024">
        <w:rPr>
          <w:color w:val="FF0000"/>
        </w:rPr>
        <w:t>Tschakert</w:t>
      </w:r>
      <w:proofErr w:type="spellEnd"/>
      <w:r w:rsidR="00EE4515" w:rsidRPr="00BC1024">
        <w:rPr>
          <w:color w:val="FF0000"/>
        </w:rPr>
        <w:t xml:space="preserve">, 2007). </w:t>
      </w:r>
      <w:r w:rsidRPr="00BC1024">
        <w:rPr>
          <w:color w:val="FF0000"/>
        </w:rPr>
        <w:t xml:space="preserve">In this context, the adoption of </w:t>
      </w:r>
      <w:r w:rsidRPr="00400909">
        <w:rPr>
          <w:i/>
          <w:color w:val="FF0000"/>
        </w:rPr>
        <w:t>no tillage</w:t>
      </w:r>
      <w:r w:rsidRPr="00BC1024">
        <w:rPr>
          <w:color w:val="FF0000"/>
        </w:rPr>
        <w:t xml:space="preserve"> could therefore be a </w:t>
      </w:r>
      <w:r w:rsidR="00400909">
        <w:rPr>
          <w:color w:val="FF0000"/>
        </w:rPr>
        <w:t>viable</w:t>
      </w:r>
      <w:r w:rsidRPr="00BC1024">
        <w:rPr>
          <w:color w:val="FF0000"/>
        </w:rPr>
        <w:t xml:space="preserve"> </w:t>
      </w:r>
      <w:r w:rsidR="00400909">
        <w:rPr>
          <w:color w:val="FF0000"/>
        </w:rPr>
        <w:t>option</w:t>
      </w:r>
      <w:r w:rsidRPr="00BC1024">
        <w:rPr>
          <w:color w:val="FF0000"/>
        </w:rPr>
        <w:t xml:space="preserve"> to the management of risks related to climate change and price instability.</w:t>
      </w:r>
    </w:p>
    <w:p w14:paraId="31EBFC8B" w14:textId="6E8E09E8" w:rsidR="00DF0A67" w:rsidRPr="00400909" w:rsidRDefault="008F38F9" w:rsidP="00DF0A67">
      <w:r w:rsidRPr="00400909">
        <w:t xml:space="preserve">In conclusion, </w:t>
      </w:r>
      <w:r w:rsidR="00DF0A67" w:rsidRPr="00400909">
        <w:t xml:space="preserve">economic benefits derive from the reduction in cropping costs mostly due to the lower intensity of farming practices. Costs may further fall as related to the size of the cropped area that enables reducing off-farm costs derived from the </w:t>
      </w:r>
      <w:r w:rsidR="00A875AE" w:rsidRPr="00400909">
        <w:t xml:space="preserve">purchase of </w:t>
      </w:r>
      <w:r w:rsidR="00400909" w:rsidRPr="00400909">
        <w:t>specific</w:t>
      </w:r>
      <w:r w:rsidR="00A875AE" w:rsidRPr="00400909">
        <w:t xml:space="preserve"> machines.</w:t>
      </w:r>
    </w:p>
    <w:p w14:paraId="6270EA17" w14:textId="587ACD08" w:rsidR="00DF0A67" w:rsidRDefault="00DF0A67" w:rsidP="00EB1598">
      <w:pPr>
        <w:rPr>
          <w:color w:val="FF0000"/>
        </w:rPr>
      </w:pPr>
      <w:r w:rsidRPr="00B03F25">
        <w:t>The economic disadvantage is related to</w:t>
      </w:r>
      <w:r w:rsidR="00B03F25" w:rsidRPr="00B03F25">
        <w:t>:</w:t>
      </w:r>
      <w:r w:rsidRPr="00B03F25">
        <w:t xml:space="preserve"> </w:t>
      </w:r>
      <w:proofErr w:type="spellStart"/>
      <w:r w:rsidR="00B03F25" w:rsidRPr="00B03F25">
        <w:rPr>
          <w:i/>
        </w:rPr>
        <w:t>i</w:t>
      </w:r>
      <w:proofErr w:type="spellEnd"/>
      <w:r w:rsidR="00B03F25" w:rsidRPr="00B03F25">
        <w:rPr>
          <w:i/>
        </w:rPr>
        <w:t>)</w:t>
      </w:r>
      <w:r w:rsidR="00B03F25" w:rsidRPr="00B03F25">
        <w:t xml:space="preserve"> </w:t>
      </w:r>
      <w:r w:rsidRPr="00B03F25">
        <w:t xml:space="preserve">slightly lower yields, as compared </w:t>
      </w:r>
      <w:r w:rsidR="00B03F25" w:rsidRPr="00B03F25">
        <w:t xml:space="preserve">to the conventional system; </w:t>
      </w:r>
      <w:r w:rsidR="00B03F25" w:rsidRPr="00B03F25">
        <w:rPr>
          <w:i/>
        </w:rPr>
        <w:t>ii)</w:t>
      </w:r>
      <w:r w:rsidR="00B03F25" w:rsidRPr="00B03F25">
        <w:t xml:space="preserve"> </w:t>
      </w:r>
      <w:r w:rsidRPr="00B03F25">
        <w:t xml:space="preserve">decreased output that however depends and varies according to </w:t>
      </w:r>
      <w:r w:rsidR="00B03F25" w:rsidRPr="00B03F25">
        <w:t>the soil and weather conditions;</w:t>
      </w:r>
      <w:r w:rsidRPr="00B03F25">
        <w:t xml:space="preserve"> </w:t>
      </w:r>
      <w:r w:rsidR="00B03F25" w:rsidRPr="00B03F25">
        <w:rPr>
          <w:i/>
        </w:rPr>
        <w:t>iii)</w:t>
      </w:r>
      <w:r w:rsidR="00B03F25" w:rsidRPr="00B03F25">
        <w:t xml:space="preserve"> </w:t>
      </w:r>
      <w:r w:rsidRPr="00B03F25">
        <w:t xml:space="preserve">the crop type and </w:t>
      </w:r>
      <w:r w:rsidR="00B03F25" w:rsidRPr="00B03F25">
        <w:rPr>
          <w:i/>
        </w:rPr>
        <w:t>iv)</w:t>
      </w:r>
      <w:r w:rsidR="00B03F25" w:rsidRPr="00B03F25">
        <w:t xml:space="preserve"> </w:t>
      </w:r>
      <w:r w:rsidRPr="00B03F25">
        <w:t>the soil type</w:t>
      </w:r>
      <w:r w:rsidRPr="00B03F25">
        <w:rPr>
          <w:color w:val="FF0000"/>
        </w:rPr>
        <w:t>.</w:t>
      </w:r>
      <w:r w:rsidR="00A64B2E" w:rsidRPr="00B03F25">
        <w:rPr>
          <w:color w:val="FF0000"/>
        </w:rPr>
        <w:t xml:space="preserve"> </w:t>
      </w:r>
      <w:r w:rsidR="00B91574" w:rsidRPr="00B03F25">
        <w:rPr>
          <w:color w:val="FF0000"/>
        </w:rPr>
        <w:t xml:space="preserve">In the </w:t>
      </w:r>
      <w:r w:rsidR="00B03F25" w:rsidRPr="00B03F25">
        <w:rPr>
          <w:color w:val="FF0000"/>
        </w:rPr>
        <w:t xml:space="preserve">case study </w:t>
      </w:r>
      <w:r w:rsidR="00B03F25">
        <w:rPr>
          <w:color w:val="FF0000"/>
        </w:rPr>
        <w:t>area</w:t>
      </w:r>
      <w:r w:rsidR="00B03F25" w:rsidRPr="00B03F25">
        <w:rPr>
          <w:color w:val="FF0000"/>
        </w:rPr>
        <w:t>,</w:t>
      </w:r>
      <w:r w:rsidR="00EB1598" w:rsidRPr="00B03F25">
        <w:rPr>
          <w:color w:val="FF0000"/>
        </w:rPr>
        <w:t xml:space="preserve"> conservative farming practices result much less sensitive to variations in productions, and this aspect </w:t>
      </w:r>
      <w:r w:rsidR="00B03F25" w:rsidRPr="00B03F25">
        <w:rPr>
          <w:color w:val="FF0000"/>
        </w:rPr>
        <w:t>should</w:t>
      </w:r>
      <w:r w:rsidR="00EB1598" w:rsidRPr="00B03F25">
        <w:rPr>
          <w:color w:val="FF0000"/>
        </w:rPr>
        <w:t xml:space="preserve"> not to be underestimated bec</w:t>
      </w:r>
      <w:r w:rsidR="00EA4D0E" w:rsidRPr="00B03F25">
        <w:rPr>
          <w:color w:val="FF0000"/>
        </w:rPr>
        <w:t>a</w:t>
      </w:r>
      <w:r w:rsidR="00EB1598" w:rsidRPr="00B03F25">
        <w:rPr>
          <w:color w:val="FF0000"/>
        </w:rPr>
        <w:t xml:space="preserve">use it reduces </w:t>
      </w:r>
      <w:r w:rsidR="00B03F25" w:rsidRPr="00B03F25">
        <w:rPr>
          <w:color w:val="FF0000"/>
        </w:rPr>
        <w:t>farmer’s</w:t>
      </w:r>
      <w:r w:rsidR="00EB1598" w:rsidRPr="00B03F25">
        <w:rPr>
          <w:color w:val="FF0000"/>
        </w:rPr>
        <w:t xml:space="preserve"> risks while ensuring a positive profit over time.</w:t>
      </w:r>
    </w:p>
    <w:p w14:paraId="57F9AB36" w14:textId="202A1242" w:rsidR="001E6A49" w:rsidRPr="00B03F25" w:rsidRDefault="001E6A49" w:rsidP="00EB1598">
      <w:pPr>
        <w:rPr>
          <w:color w:val="FF0000"/>
        </w:rPr>
      </w:pPr>
      <w:r w:rsidRPr="001E6A49">
        <w:rPr>
          <w:color w:val="FF0000"/>
        </w:rPr>
        <w:t>The limited diffusion of CA in this territory is mainly dependent by farmers’ insufficient knowledge and by their strong linkage with conventional farming practices. For these reasons, policies suitable to promote CA diffusion must be made available.</w:t>
      </w:r>
    </w:p>
    <w:p w14:paraId="19E25821" w14:textId="495DDBC8" w:rsidR="00DF0A67" w:rsidRPr="008466C3" w:rsidRDefault="00DF0A67" w:rsidP="00DF0A67">
      <w:pPr>
        <w:pStyle w:val="Didascalia"/>
        <w:rPr>
          <w:rFonts w:cs="Times New Roman"/>
          <w:b w:val="0"/>
          <w:sz w:val="24"/>
          <w:szCs w:val="24"/>
          <w:lang w:val="en-GB"/>
        </w:rPr>
      </w:pPr>
      <w:bookmarkStart w:id="7" w:name="_Ref416721512"/>
      <w:r w:rsidRPr="008466C3">
        <w:rPr>
          <w:rFonts w:cs="Times New Roman"/>
          <w:b w:val="0"/>
          <w:sz w:val="24"/>
          <w:szCs w:val="24"/>
          <w:lang w:val="en-GB"/>
        </w:rPr>
        <w:t xml:space="preserve">Table </w:t>
      </w:r>
      <w:bookmarkEnd w:id="7"/>
      <w:r w:rsidR="00CD62C8" w:rsidRPr="00BC1024">
        <w:rPr>
          <w:rFonts w:cs="Times New Roman"/>
          <w:b w:val="0"/>
          <w:color w:val="FF0000"/>
          <w:sz w:val="24"/>
          <w:szCs w:val="24"/>
          <w:lang w:val="en-GB"/>
        </w:rPr>
        <w:t>7</w:t>
      </w:r>
      <w:r w:rsidRPr="00BC1024">
        <w:rPr>
          <w:rFonts w:cs="Times New Roman"/>
          <w:b w:val="0"/>
          <w:color w:val="FF0000"/>
          <w:sz w:val="24"/>
          <w:szCs w:val="24"/>
          <w:lang w:val="en-GB"/>
        </w:rPr>
        <w:t>.</w:t>
      </w:r>
      <w:r w:rsidRPr="008466C3">
        <w:rPr>
          <w:rFonts w:cs="Times New Roman"/>
          <w:b w:val="0"/>
          <w:sz w:val="24"/>
          <w:szCs w:val="24"/>
          <w:lang w:val="en-GB"/>
        </w:rPr>
        <w:t xml:space="preserve"> Cash flows with/ without CAP single payment</w:t>
      </w:r>
    </w:p>
    <w:tbl>
      <w:tblPr>
        <w:tblW w:w="4755" w:type="pct"/>
        <w:tblLayout w:type="fixed"/>
        <w:tblCellMar>
          <w:left w:w="70" w:type="dxa"/>
          <w:right w:w="70" w:type="dxa"/>
        </w:tblCellMar>
        <w:tblLook w:val="04A0" w:firstRow="1" w:lastRow="0" w:firstColumn="1" w:lastColumn="0" w:noHBand="0" w:noVBand="1"/>
      </w:tblPr>
      <w:tblGrid>
        <w:gridCol w:w="1890"/>
        <w:gridCol w:w="963"/>
        <w:gridCol w:w="691"/>
        <w:gridCol w:w="974"/>
        <w:gridCol w:w="702"/>
        <w:gridCol w:w="968"/>
        <w:gridCol w:w="697"/>
        <w:gridCol w:w="974"/>
        <w:gridCol w:w="702"/>
        <w:gridCol w:w="968"/>
        <w:gridCol w:w="694"/>
        <w:gridCol w:w="974"/>
        <w:gridCol w:w="839"/>
        <w:gridCol w:w="1415"/>
      </w:tblGrid>
      <w:tr w:rsidR="00DF0A67" w:rsidRPr="008466C3" w14:paraId="51BA9F5B" w14:textId="77777777" w:rsidTr="00716AEF">
        <w:trPr>
          <w:trHeight w:val="288"/>
        </w:trPr>
        <w:tc>
          <w:tcPr>
            <w:tcW w:w="702" w:type="pct"/>
            <w:tcBorders>
              <w:top w:val="nil"/>
              <w:left w:val="nil"/>
              <w:bottom w:val="nil"/>
              <w:right w:val="nil"/>
            </w:tcBorders>
            <w:shd w:val="clear" w:color="auto" w:fill="auto"/>
            <w:noWrap/>
            <w:vAlign w:val="bottom"/>
            <w:hideMark/>
          </w:tcPr>
          <w:p w14:paraId="1B5BB48B" w14:textId="77777777" w:rsidR="00DF0A67" w:rsidRPr="008466C3" w:rsidRDefault="00DF0A67" w:rsidP="00716AEF">
            <w:pPr>
              <w:rPr>
                <w:color w:val="000000"/>
                <w:sz w:val="18"/>
                <w:szCs w:val="18"/>
              </w:rPr>
            </w:pPr>
          </w:p>
        </w:tc>
        <w:tc>
          <w:tcPr>
            <w:tcW w:w="1238" w:type="pct"/>
            <w:gridSpan w:val="4"/>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82A0812" w14:textId="77777777" w:rsidR="00DF0A67" w:rsidRPr="008466C3" w:rsidRDefault="00DF0A67" w:rsidP="00716AEF">
            <w:pPr>
              <w:jc w:val="center"/>
              <w:rPr>
                <w:color w:val="000000"/>
                <w:sz w:val="18"/>
                <w:szCs w:val="18"/>
              </w:rPr>
            </w:pPr>
            <w:r w:rsidRPr="008466C3">
              <w:rPr>
                <w:color w:val="000000"/>
                <w:sz w:val="18"/>
                <w:szCs w:val="18"/>
              </w:rPr>
              <w:t>2012-2013</w:t>
            </w:r>
          </w:p>
        </w:tc>
        <w:tc>
          <w:tcPr>
            <w:tcW w:w="1242" w:type="pct"/>
            <w:gridSpan w:val="4"/>
            <w:tcBorders>
              <w:top w:val="single" w:sz="4" w:space="0" w:color="auto"/>
              <w:left w:val="nil"/>
              <w:bottom w:val="single" w:sz="4" w:space="0" w:color="auto"/>
              <w:right w:val="single" w:sz="4" w:space="0" w:color="auto"/>
            </w:tcBorders>
            <w:shd w:val="clear" w:color="auto" w:fill="auto"/>
            <w:noWrap/>
            <w:vAlign w:val="center"/>
            <w:hideMark/>
          </w:tcPr>
          <w:p w14:paraId="6F8470A1" w14:textId="77777777" w:rsidR="00DF0A67" w:rsidRPr="008466C3" w:rsidRDefault="00DF0A67" w:rsidP="00716AEF">
            <w:pPr>
              <w:jc w:val="center"/>
              <w:rPr>
                <w:color w:val="000000"/>
                <w:sz w:val="18"/>
                <w:szCs w:val="18"/>
              </w:rPr>
            </w:pPr>
            <w:r w:rsidRPr="008466C3">
              <w:rPr>
                <w:color w:val="000000"/>
                <w:sz w:val="18"/>
                <w:szCs w:val="18"/>
              </w:rPr>
              <w:t>2013-2014</w:t>
            </w:r>
          </w:p>
        </w:tc>
        <w:tc>
          <w:tcPr>
            <w:tcW w:w="1292" w:type="pct"/>
            <w:gridSpan w:val="4"/>
            <w:tcBorders>
              <w:top w:val="single" w:sz="4" w:space="0" w:color="auto"/>
              <w:left w:val="nil"/>
              <w:bottom w:val="single" w:sz="4" w:space="0" w:color="auto"/>
              <w:right w:val="single" w:sz="4" w:space="0" w:color="auto"/>
            </w:tcBorders>
            <w:shd w:val="clear" w:color="auto" w:fill="auto"/>
            <w:noWrap/>
            <w:vAlign w:val="center"/>
            <w:hideMark/>
          </w:tcPr>
          <w:p w14:paraId="46E1C560" w14:textId="77777777" w:rsidR="00DF0A67" w:rsidRPr="008466C3" w:rsidRDefault="00DF0A67" w:rsidP="00716AEF">
            <w:pPr>
              <w:jc w:val="center"/>
              <w:rPr>
                <w:color w:val="000000"/>
                <w:sz w:val="18"/>
                <w:szCs w:val="18"/>
              </w:rPr>
            </w:pPr>
            <w:r w:rsidRPr="008466C3">
              <w:rPr>
                <w:color w:val="000000"/>
                <w:sz w:val="18"/>
                <w:szCs w:val="18"/>
              </w:rPr>
              <w:t>2014-2015</w:t>
            </w:r>
          </w:p>
        </w:tc>
        <w:tc>
          <w:tcPr>
            <w:tcW w:w="526" w:type="pct"/>
            <w:tcBorders>
              <w:top w:val="single" w:sz="4" w:space="0" w:color="auto"/>
              <w:left w:val="nil"/>
              <w:bottom w:val="single" w:sz="4" w:space="0" w:color="auto"/>
              <w:right w:val="single" w:sz="4" w:space="0" w:color="auto"/>
            </w:tcBorders>
            <w:shd w:val="clear" w:color="auto" w:fill="auto"/>
            <w:noWrap/>
            <w:vAlign w:val="center"/>
            <w:hideMark/>
          </w:tcPr>
          <w:p w14:paraId="5E5DDB80" w14:textId="30C55236" w:rsidR="00DF0A67" w:rsidRPr="00BC1024" w:rsidRDefault="001F7556" w:rsidP="00716AEF">
            <w:pPr>
              <w:jc w:val="center"/>
              <w:rPr>
                <w:color w:val="FF0000"/>
                <w:sz w:val="18"/>
                <w:szCs w:val="18"/>
              </w:rPr>
            </w:pPr>
            <w:r w:rsidRPr="00BC1024">
              <w:rPr>
                <w:color w:val="FF0000"/>
                <w:sz w:val="18"/>
                <w:szCs w:val="18"/>
              </w:rPr>
              <w:t>Net value at the end of the period</w:t>
            </w:r>
          </w:p>
        </w:tc>
      </w:tr>
      <w:tr w:rsidR="00DF0A67" w:rsidRPr="008466C3" w14:paraId="1B09BAE2" w14:textId="77777777" w:rsidTr="00716AEF">
        <w:trPr>
          <w:trHeight w:val="288"/>
        </w:trPr>
        <w:tc>
          <w:tcPr>
            <w:tcW w:w="702" w:type="pct"/>
            <w:tcBorders>
              <w:top w:val="nil"/>
              <w:left w:val="nil"/>
              <w:bottom w:val="nil"/>
              <w:right w:val="nil"/>
            </w:tcBorders>
            <w:shd w:val="clear" w:color="auto" w:fill="auto"/>
            <w:noWrap/>
            <w:vAlign w:val="bottom"/>
            <w:hideMark/>
          </w:tcPr>
          <w:p w14:paraId="7F804870" w14:textId="77777777" w:rsidR="00DF0A67" w:rsidRPr="008466C3" w:rsidRDefault="00DF0A67" w:rsidP="00716AEF">
            <w:pPr>
              <w:rPr>
                <w:color w:val="000000"/>
                <w:sz w:val="18"/>
                <w:szCs w:val="18"/>
              </w:rPr>
            </w:pPr>
          </w:p>
        </w:tc>
        <w:tc>
          <w:tcPr>
            <w:tcW w:w="358" w:type="pct"/>
            <w:tcBorders>
              <w:top w:val="nil"/>
              <w:left w:val="single" w:sz="4" w:space="0" w:color="auto"/>
              <w:bottom w:val="single" w:sz="4" w:space="0" w:color="auto"/>
              <w:right w:val="single" w:sz="4" w:space="0" w:color="auto"/>
            </w:tcBorders>
            <w:shd w:val="clear" w:color="auto" w:fill="auto"/>
            <w:noWrap/>
            <w:vAlign w:val="center"/>
            <w:hideMark/>
          </w:tcPr>
          <w:p w14:paraId="7767DD7B" w14:textId="77777777" w:rsidR="00DF0A67" w:rsidRPr="008466C3" w:rsidRDefault="00DF0A67" w:rsidP="00716AEF">
            <w:pPr>
              <w:jc w:val="center"/>
              <w:rPr>
                <w:color w:val="000000"/>
                <w:sz w:val="18"/>
                <w:szCs w:val="18"/>
              </w:rPr>
            </w:pPr>
            <w:r w:rsidRPr="008466C3">
              <w:rPr>
                <w:color w:val="000000"/>
                <w:sz w:val="18"/>
                <w:szCs w:val="18"/>
              </w:rPr>
              <w:t>Revenues</w:t>
            </w:r>
          </w:p>
        </w:tc>
        <w:tc>
          <w:tcPr>
            <w:tcW w:w="257" w:type="pct"/>
            <w:tcBorders>
              <w:top w:val="nil"/>
              <w:left w:val="nil"/>
              <w:bottom w:val="single" w:sz="4" w:space="0" w:color="auto"/>
              <w:right w:val="single" w:sz="4" w:space="0" w:color="auto"/>
            </w:tcBorders>
            <w:shd w:val="clear" w:color="auto" w:fill="auto"/>
            <w:noWrap/>
            <w:vAlign w:val="center"/>
            <w:hideMark/>
          </w:tcPr>
          <w:p w14:paraId="66A8ADFE" w14:textId="77777777" w:rsidR="00DF0A67" w:rsidRPr="008466C3" w:rsidRDefault="00DF0A67" w:rsidP="00716AEF">
            <w:pPr>
              <w:jc w:val="center"/>
              <w:rPr>
                <w:color w:val="000000"/>
                <w:sz w:val="18"/>
                <w:szCs w:val="18"/>
              </w:rPr>
            </w:pPr>
            <w:r w:rsidRPr="008466C3">
              <w:rPr>
                <w:color w:val="000000"/>
                <w:sz w:val="18"/>
                <w:szCs w:val="18"/>
              </w:rPr>
              <w:t>Costs</w:t>
            </w:r>
          </w:p>
        </w:tc>
        <w:tc>
          <w:tcPr>
            <w:tcW w:w="362" w:type="pct"/>
            <w:tcBorders>
              <w:top w:val="nil"/>
              <w:left w:val="nil"/>
              <w:bottom w:val="single" w:sz="4" w:space="0" w:color="auto"/>
              <w:right w:val="single" w:sz="4" w:space="0" w:color="auto"/>
            </w:tcBorders>
            <w:shd w:val="clear" w:color="auto" w:fill="auto"/>
            <w:noWrap/>
            <w:vAlign w:val="center"/>
            <w:hideMark/>
          </w:tcPr>
          <w:p w14:paraId="7027E248" w14:textId="77777777" w:rsidR="00DF0A67" w:rsidRPr="008466C3" w:rsidRDefault="00DF0A67" w:rsidP="00716AEF">
            <w:pPr>
              <w:jc w:val="center"/>
              <w:rPr>
                <w:color w:val="000000"/>
                <w:sz w:val="18"/>
                <w:szCs w:val="18"/>
              </w:rPr>
            </w:pPr>
            <w:r w:rsidRPr="008466C3">
              <w:rPr>
                <w:color w:val="000000"/>
                <w:sz w:val="18"/>
                <w:szCs w:val="18"/>
              </w:rPr>
              <w:t>CAP Payments</w:t>
            </w:r>
          </w:p>
        </w:tc>
        <w:tc>
          <w:tcPr>
            <w:tcW w:w="261" w:type="pct"/>
            <w:tcBorders>
              <w:top w:val="nil"/>
              <w:left w:val="nil"/>
              <w:bottom w:val="single" w:sz="4" w:space="0" w:color="auto"/>
              <w:right w:val="single" w:sz="4" w:space="0" w:color="auto"/>
            </w:tcBorders>
            <w:shd w:val="clear" w:color="auto" w:fill="auto"/>
            <w:noWrap/>
            <w:vAlign w:val="center"/>
            <w:hideMark/>
          </w:tcPr>
          <w:p w14:paraId="4520CB68" w14:textId="77777777" w:rsidR="00DF0A67" w:rsidRPr="008466C3" w:rsidRDefault="00DF0A67" w:rsidP="00716AEF">
            <w:pPr>
              <w:jc w:val="center"/>
              <w:rPr>
                <w:color w:val="000000"/>
                <w:sz w:val="18"/>
                <w:szCs w:val="18"/>
              </w:rPr>
            </w:pPr>
            <w:r w:rsidRPr="008466C3">
              <w:rPr>
                <w:color w:val="000000"/>
                <w:sz w:val="18"/>
                <w:szCs w:val="18"/>
              </w:rPr>
              <w:t>Cash flow</w:t>
            </w:r>
          </w:p>
        </w:tc>
        <w:tc>
          <w:tcPr>
            <w:tcW w:w="360" w:type="pct"/>
            <w:tcBorders>
              <w:top w:val="nil"/>
              <w:left w:val="nil"/>
              <w:bottom w:val="single" w:sz="4" w:space="0" w:color="auto"/>
              <w:right w:val="single" w:sz="4" w:space="0" w:color="auto"/>
            </w:tcBorders>
            <w:shd w:val="clear" w:color="auto" w:fill="auto"/>
            <w:noWrap/>
            <w:vAlign w:val="center"/>
            <w:hideMark/>
          </w:tcPr>
          <w:p w14:paraId="16283A50" w14:textId="77777777" w:rsidR="00DF0A67" w:rsidRPr="008466C3" w:rsidRDefault="00DF0A67" w:rsidP="00716AEF">
            <w:pPr>
              <w:jc w:val="center"/>
              <w:rPr>
                <w:color w:val="000000"/>
                <w:sz w:val="18"/>
                <w:szCs w:val="18"/>
              </w:rPr>
            </w:pPr>
            <w:r w:rsidRPr="008466C3">
              <w:rPr>
                <w:color w:val="000000"/>
                <w:sz w:val="18"/>
                <w:szCs w:val="18"/>
              </w:rPr>
              <w:t>Revenues</w:t>
            </w:r>
          </w:p>
        </w:tc>
        <w:tc>
          <w:tcPr>
            <w:tcW w:w="259" w:type="pct"/>
            <w:tcBorders>
              <w:top w:val="nil"/>
              <w:left w:val="nil"/>
              <w:bottom w:val="single" w:sz="4" w:space="0" w:color="auto"/>
              <w:right w:val="single" w:sz="4" w:space="0" w:color="auto"/>
            </w:tcBorders>
            <w:shd w:val="clear" w:color="auto" w:fill="auto"/>
            <w:noWrap/>
            <w:vAlign w:val="center"/>
            <w:hideMark/>
          </w:tcPr>
          <w:p w14:paraId="2051C743" w14:textId="77777777" w:rsidR="00DF0A67" w:rsidRPr="008466C3" w:rsidRDefault="00DF0A67" w:rsidP="00716AEF">
            <w:pPr>
              <w:jc w:val="center"/>
              <w:rPr>
                <w:color w:val="000000"/>
                <w:sz w:val="18"/>
                <w:szCs w:val="18"/>
              </w:rPr>
            </w:pPr>
            <w:r w:rsidRPr="008466C3">
              <w:rPr>
                <w:color w:val="000000"/>
                <w:sz w:val="18"/>
                <w:szCs w:val="18"/>
              </w:rPr>
              <w:t xml:space="preserve">Costs </w:t>
            </w:r>
          </w:p>
        </w:tc>
        <w:tc>
          <w:tcPr>
            <w:tcW w:w="362" w:type="pct"/>
            <w:tcBorders>
              <w:top w:val="nil"/>
              <w:left w:val="nil"/>
              <w:bottom w:val="single" w:sz="4" w:space="0" w:color="auto"/>
              <w:right w:val="single" w:sz="4" w:space="0" w:color="auto"/>
            </w:tcBorders>
            <w:shd w:val="clear" w:color="auto" w:fill="auto"/>
            <w:noWrap/>
            <w:vAlign w:val="center"/>
            <w:hideMark/>
          </w:tcPr>
          <w:p w14:paraId="7C5611A7" w14:textId="77777777" w:rsidR="00DF0A67" w:rsidRPr="008466C3" w:rsidRDefault="00DF0A67" w:rsidP="00716AEF">
            <w:pPr>
              <w:jc w:val="center"/>
              <w:rPr>
                <w:color w:val="000000"/>
                <w:sz w:val="18"/>
                <w:szCs w:val="18"/>
              </w:rPr>
            </w:pPr>
            <w:r w:rsidRPr="008466C3">
              <w:rPr>
                <w:color w:val="000000"/>
                <w:sz w:val="18"/>
                <w:szCs w:val="18"/>
              </w:rPr>
              <w:t>CAP Payments</w:t>
            </w:r>
          </w:p>
        </w:tc>
        <w:tc>
          <w:tcPr>
            <w:tcW w:w="261" w:type="pct"/>
            <w:tcBorders>
              <w:top w:val="nil"/>
              <w:left w:val="nil"/>
              <w:bottom w:val="single" w:sz="4" w:space="0" w:color="auto"/>
              <w:right w:val="single" w:sz="4" w:space="0" w:color="auto"/>
            </w:tcBorders>
            <w:shd w:val="clear" w:color="auto" w:fill="auto"/>
            <w:noWrap/>
            <w:vAlign w:val="center"/>
            <w:hideMark/>
          </w:tcPr>
          <w:p w14:paraId="0CF03C57" w14:textId="77777777" w:rsidR="00DF0A67" w:rsidRPr="008466C3" w:rsidRDefault="00DF0A67" w:rsidP="00716AEF">
            <w:pPr>
              <w:jc w:val="center"/>
              <w:rPr>
                <w:color w:val="000000"/>
                <w:sz w:val="18"/>
                <w:szCs w:val="18"/>
              </w:rPr>
            </w:pPr>
            <w:r w:rsidRPr="008466C3">
              <w:rPr>
                <w:color w:val="000000"/>
                <w:sz w:val="18"/>
                <w:szCs w:val="18"/>
              </w:rPr>
              <w:t>Cash flow</w:t>
            </w:r>
          </w:p>
        </w:tc>
        <w:tc>
          <w:tcPr>
            <w:tcW w:w="360" w:type="pct"/>
            <w:tcBorders>
              <w:top w:val="nil"/>
              <w:left w:val="nil"/>
              <w:bottom w:val="single" w:sz="4" w:space="0" w:color="auto"/>
              <w:right w:val="single" w:sz="4" w:space="0" w:color="auto"/>
            </w:tcBorders>
            <w:shd w:val="clear" w:color="auto" w:fill="auto"/>
            <w:noWrap/>
            <w:vAlign w:val="center"/>
            <w:hideMark/>
          </w:tcPr>
          <w:p w14:paraId="77479511" w14:textId="77777777" w:rsidR="00DF0A67" w:rsidRPr="008466C3" w:rsidRDefault="00DF0A67" w:rsidP="00716AEF">
            <w:pPr>
              <w:jc w:val="center"/>
              <w:rPr>
                <w:color w:val="000000"/>
                <w:sz w:val="18"/>
                <w:szCs w:val="18"/>
              </w:rPr>
            </w:pPr>
            <w:r w:rsidRPr="008466C3">
              <w:rPr>
                <w:color w:val="000000"/>
                <w:sz w:val="18"/>
                <w:szCs w:val="18"/>
              </w:rPr>
              <w:t>Revenues</w:t>
            </w:r>
          </w:p>
        </w:tc>
        <w:tc>
          <w:tcPr>
            <w:tcW w:w="258" w:type="pct"/>
            <w:tcBorders>
              <w:top w:val="nil"/>
              <w:left w:val="nil"/>
              <w:bottom w:val="single" w:sz="4" w:space="0" w:color="auto"/>
              <w:right w:val="single" w:sz="4" w:space="0" w:color="auto"/>
            </w:tcBorders>
            <w:shd w:val="clear" w:color="auto" w:fill="auto"/>
            <w:noWrap/>
            <w:vAlign w:val="center"/>
            <w:hideMark/>
          </w:tcPr>
          <w:p w14:paraId="102EA79D" w14:textId="77777777" w:rsidR="00DF0A67" w:rsidRPr="008466C3" w:rsidRDefault="00DF0A67" w:rsidP="00716AEF">
            <w:pPr>
              <w:jc w:val="center"/>
              <w:rPr>
                <w:color w:val="000000"/>
                <w:sz w:val="18"/>
                <w:szCs w:val="18"/>
              </w:rPr>
            </w:pPr>
            <w:r w:rsidRPr="008466C3">
              <w:rPr>
                <w:color w:val="000000"/>
                <w:sz w:val="18"/>
                <w:szCs w:val="18"/>
              </w:rPr>
              <w:t xml:space="preserve">Costs </w:t>
            </w:r>
          </w:p>
        </w:tc>
        <w:tc>
          <w:tcPr>
            <w:tcW w:w="362" w:type="pct"/>
            <w:tcBorders>
              <w:top w:val="nil"/>
              <w:left w:val="nil"/>
              <w:bottom w:val="single" w:sz="4" w:space="0" w:color="auto"/>
              <w:right w:val="single" w:sz="4" w:space="0" w:color="auto"/>
            </w:tcBorders>
            <w:shd w:val="clear" w:color="auto" w:fill="auto"/>
            <w:noWrap/>
            <w:vAlign w:val="center"/>
            <w:hideMark/>
          </w:tcPr>
          <w:p w14:paraId="68E0DE04" w14:textId="77777777" w:rsidR="00DF0A67" w:rsidRPr="008466C3" w:rsidRDefault="00DF0A67" w:rsidP="00716AEF">
            <w:pPr>
              <w:jc w:val="center"/>
              <w:rPr>
                <w:color w:val="000000"/>
                <w:sz w:val="18"/>
                <w:szCs w:val="18"/>
              </w:rPr>
            </w:pPr>
            <w:r w:rsidRPr="008466C3">
              <w:rPr>
                <w:color w:val="000000"/>
                <w:sz w:val="18"/>
                <w:szCs w:val="18"/>
              </w:rPr>
              <w:t>CAP Payments</w:t>
            </w:r>
          </w:p>
        </w:tc>
        <w:tc>
          <w:tcPr>
            <w:tcW w:w="312" w:type="pct"/>
            <w:tcBorders>
              <w:top w:val="nil"/>
              <w:left w:val="nil"/>
              <w:bottom w:val="single" w:sz="4" w:space="0" w:color="auto"/>
              <w:right w:val="single" w:sz="4" w:space="0" w:color="auto"/>
            </w:tcBorders>
            <w:shd w:val="clear" w:color="auto" w:fill="auto"/>
            <w:noWrap/>
            <w:vAlign w:val="center"/>
            <w:hideMark/>
          </w:tcPr>
          <w:p w14:paraId="15B23132" w14:textId="77777777" w:rsidR="00DF0A67" w:rsidRPr="008466C3" w:rsidRDefault="00DF0A67" w:rsidP="00716AEF">
            <w:pPr>
              <w:jc w:val="center"/>
              <w:rPr>
                <w:color w:val="000000"/>
                <w:sz w:val="18"/>
                <w:szCs w:val="18"/>
              </w:rPr>
            </w:pPr>
            <w:r w:rsidRPr="008466C3">
              <w:rPr>
                <w:color w:val="000000"/>
                <w:sz w:val="18"/>
                <w:szCs w:val="18"/>
              </w:rPr>
              <w:t>Cash flow</w:t>
            </w:r>
          </w:p>
        </w:tc>
        <w:tc>
          <w:tcPr>
            <w:tcW w:w="526" w:type="pct"/>
            <w:tcBorders>
              <w:top w:val="nil"/>
              <w:left w:val="nil"/>
              <w:bottom w:val="single" w:sz="4" w:space="0" w:color="auto"/>
              <w:right w:val="single" w:sz="4" w:space="0" w:color="auto"/>
            </w:tcBorders>
            <w:shd w:val="clear" w:color="auto" w:fill="auto"/>
            <w:noWrap/>
            <w:vAlign w:val="center"/>
            <w:hideMark/>
          </w:tcPr>
          <w:p w14:paraId="70161AA9" w14:textId="77777777" w:rsidR="00DF0A67" w:rsidRPr="008466C3" w:rsidRDefault="00DF0A67" w:rsidP="00716AEF">
            <w:pPr>
              <w:jc w:val="center"/>
              <w:rPr>
                <w:color w:val="000000"/>
                <w:sz w:val="18"/>
                <w:szCs w:val="18"/>
              </w:rPr>
            </w:pPr>
            <w:r w:rsidRPr="008466C3">
              <w:rPr>
                <w:color w:val="000000"/>
                <w:sz w:val="18"/>
                <w:szCs w:val="18"/>
              </w:rPr>
              <w:t> </w:t>
            </w:r>
          </w:p>
        </w:tc>
      </w:tr>
      <w:tr w:rsidR="00DF0A67" w:rsidRPr="008466C3" w14:paraId="1F05277F" w14:textId="77777777" w:rsidTr="00716AEF">
        <w:trPr>
          <w:trHeight w:val="288"/>
        </w:trPr>
        <w:tc>
          <w:tcPr>
            <w:tcW w:w="702" w:type="pct"/>
            <w:tcBorders>
              <w:top w:val="nil"/>
              <w:left w:val="nil"/>
              <w:bottom w:val="nil"/>
              <w:right w:val="nil"/>
            </w:tcBorders>
            <w:shd w:val="clear" w:color="auto" w:fill="auto"/>
            <w:noWrap/>
            <w:vAlign w:val="bottom"/>
            <w:hideMark/>
          </w:tcPr>
          <w:p w14:paraId="5F5342BF" w14:textId="77777777" w:rsidR="00DF0A67" w:rsidRPr="008466C3" w:rsidRDefault="00DF0A67" w:rsidP="00716AEF">
            <w:pPr>
              <w:rPr>
                <w:color w:val="000000"/>
                <w:sz w:val="18"/>
                <w:szCs w:val="18"/>
              </w:rPr>
            </w:pPr>
          </w:p>
        </w:tc>
        <w:tc>
          <w:tcPr>
            <w:tcW w:w="358" w:type="pct"/>
            <w:tcBorders>
              <w:top w:val="nil"/>
              <w:left w:val="single" w:sz="4" w:space="0" w:color="auto"/>
              <w:bottom w:val="single" w:sz="4" w:space="0" w:color="auto"/>
              <w:right w:val="single" w:sz="4" w:space="0" w:color="auto"/>
            </w:tcBorders>
            <w:shd w:val="clear" w:color="auto" w:fill="auto"/>
            <w:noWrap/>
            <w:vAlign w:val="center"/>
            <w:hideMark/>
          </w:tcPr>
          <w:p w14:paraId="183480A4" w14:textId="77777777" w:rsidR="00DF0A67" w:rsidRPr="008466C3" w:rsidRDefault="00DF0A67" w:rsidP="00716AEF">
            <w:pPr>
              <w:jc w:val="center"/>
              <w:rPr>
                <w:color w:val="000000"/>
                <w:sz w:val="18"/>
                <w:szCs w:val="18"/>
              </w:rPr>
            </w:pPr>
            <w:r w:rsidRPr="008466C3">
              <w:rPr>
                <w:color w:val="000000"/>
                <w:sz w:val="18"/>
                <w:szCs w:val="18"/>
              </w:rPr>
              <w:t>€</w:t>
            </w:r>
          </w:p>
        </w:tc>
        <w:tc>
          <w:tcPr>
            <w:tcW w:w="257" w:type="pct"/>
            <w:tcBorders>
              <w:top w:val="nil"/>
              <w:left w:val="nil"/>
              <w:bottom w:val="single" w:sz="4" w:space="0" w:color="auto"/>
              <w:right w:val="single" w:sz="4" w:space="0" w:color="auto"/>
            </w:tcBorders>
            <w:shd w:val="clear" w:color="auto" w:fill="auto"/>
            <w:noWrap/>
            <w:vAlign w:val="center"/>
            <w:hideMark/>
          </w:tcPr>
          <w:p w14:paraId="3137D298" w14:textId="77777777" w:rsidR="00DF0A67" w:rsidRPr="008466C3" w:rsidRDefault="00DF0A67" w:rsidP="00716AEF">
            <w:pPr>
              <w:jc w:val="center"/>
              <w:rPr>
                <w:color w:val="000000"/>
                <w:sz w:val="18"/>
                <w:szCs w:val="18"/>
              </w:rPr>
            </w:pPr>
            <w:r w:rsidRPr="008466C3">
              <w:rPr>
                <w:color w:val="000000"/>
                <w:sz w:val="18"/>
                <w:szCs w:val="18"/>
              </w:rPr>
              <w:t>€</w:t>
            </w:r>
          </w:p>
        </w:tc>
        <w:tc>
          <w:tcPr>
            <w:tcW w:w="362" w:type="pct"/>
            <w:tcBorders>
              <w:top w:val="nil"/>
              <w:left w:val="nil"/>
              <w:bottom w:val="single" w:sz="4" w:space="0" w:color="auto"/>
              <w:right w:val="single" w:sz="4" w:space="0" w:color="auto"/>
            </w:tcBorders>
            <w:shd w:val="clear" w:color="auto" w:fill="auto"/>
            <w:noWrap/>
            <w:vAlign w:val="center"/>
            <w:hideMark/>
          </w:tcPr>
          <w:p w14:paraId="4596E1D7" w14:textId="77777777" w:rsidR="00DF0A67" w:rsidRPr="008466C3" w:rsidRDefault="00DF0A67" w:rsidP="00716AEF">
            <w:pPr>
              <w:jc w:val="center"/>
              <w:rPr>
                <w:color w:val="000000"/>
                <w:sz w:val="18"/>
                <w:szCs w:val="18"/>
              </w:rPr>
            </w:pPr>
            <w:r w:rsidRPr="008466C3">
              <w:rPr>
                <w:color w:val="000000"/>
                <w:sz w:val="18"/>
                <w:szCs w:val="18"/>
              </w:rPr>
              <w:t>€</w:t>
            </w:r>
          </w:p>
        </w:tc>
        <w:tc>
          <w:tcPr>
            <w:tcW w:w="261" w:type="pct"/>
            <w:tcBorders>
              <w:top w:val="nil"/>
              <w:left w:val="nil"/>
              <w:bottom w:val="single" w:sz="4" w:space="0" w:color="auto"/>
              <w:right w:val="single" w:sz="4" w:space="0" w:color="auto"/>
            </w:tcBorders>
            <w:shd w:val="clear" w:color="auto" w:fill="auto"/>
            <w:noWrap/>
            <w:vAlign w:val="center"/>
            <w:hideMark/>
          </w:tcPr>
          <w:p w14:paraId="4862E007" w14:textId="77777777" w:rsidR="00DF0A67" w:rsidRPr="008466C3" w:rsidRDefault="00DF0A67" w:rsidP="00716AEF">
            <w:pPr>
              <w:jc w:val="center"/>
              <w:rPr>
                <w:color w:val="000000"/>
                <w:sz w:val="18"/>
                <w:szCs w:val="18"/>
              </w:rPr>
            </w:pPr>
            <w:r w:rsidRPr="008466C3">
              <w:rPr>
                <w:color w:val="000000"/>
                <w:sz w:val="18"/>
                <w:szCs w:val="18"/>
              </w:rPr>
              <w:t>€</w:t>
            </w:r>
          </w:p>
        </w:tc>
        <w:tc>
          <w:tcPr>
            <w:tcW w:w="360" w:type="pct"/>
            <w:tcBorders>
              <w:top w:val="nil"/>
              <w:left w:val="nil"/>
              <w:bottom w:val="single" w:sz="4" w:space="0" w:color="auto"/>
              <w:right w:val="single" w:sz="4" w:space="0" w:color="auto"/>
            </w:tcBorders>
            <w:shd w:val="clear" w:color="auto" w:fill="auto"/>
            <w:noWrap/>
            <w:vAlign w:val="center"/>
            <w:hideMark/>
          </w:tcPr>
          <w:p w14:paraId="14394E1A" w14:textId="77777777" w:rsidR="00DF0A67" w:rsidRPr="008466C3" w:rsidRDefault="00DF0A67" w:rsidP="00716AEF">
            <w:pPr>
              <w:jc w:val="center"/>
              <w:rPr>
                <w:color w:val="000000"/>
                <w:sz w:val="18"/>
                <w:szCs w:val="18"/>
              </w:rPr>
            </w:pPr>
            <w:r w:rsidRPr="008466C3">
              <w:rPr>
                <w:color w:val="000000"/>
                <w:sz w:val="18"/>
                <w:szCs w:val="18"/>
              </w:rPr>
              <w:t>€</w:t>
            </w:r>
          </w:p>
        </w:tc>
        <w:tc>
          <w:tcPr>
            <w:tcW w:w="259" w:type="pct"/>
            <w:tcBorders>
              <w:top w:val="nil"/>
              <w:left w:val="nil"/>
              <w:bottom w:val="single" w:sz="4" w:space="0" w:color="auto"/>
              <w:right w:val="single" w:sz="4" w:space="0" w:color="auto"/>
            </w:tcBorders>
            <w:shd w:val="clear" w:color="auto" w:fill="auto"/>
            <w:noWrap/>
            <w:vAlign w:val="center"/>
            <w:hideMark/>
          </w:tcPr>
          <w:p w14:paraId="757601F3" w14:textId="77777777" w:rsidR="00DF0A67" w:rsidRPr="008466C3" w:rsidRDefault="00DF0A67" w:rsidP="00716AEF">
            <w:pPr>
              <w:jc w:val="center"/>
              <w:rPr>
                <w:color w:val="000000"/>
                <w:sz w:val="18"/>
                <w:szCs w:val="18"/>
              </w:rPr>
            </w:pPr>
            <w:r w:rsidRPr="008466C3">
              <w:rPr>
                <w:color w:val="000000"/>
                <w:sz w:val="18"/>
                <w:szCs w:val="18"/>
              </w:rPr>
              <w:t>€</w:t>
            </w:r>
          </w:p>
        </w:tc>
        <w:tc>
          <w:tcPr>
            <w:tcW w:w="362" w:type="pct"/>
            <w:tcBorders>
              <w:top w:val="nil"/>
              <w:left w:val="nil"/>
              <w:bottom w:val="single" w:sz="4" w:space="0" w:color="auto"/>
              <w:right w:val="single" w:sz="4" w:space="0" w:color="auto"/>
            </w:tcBorders>
            <w:shd w:val="clear" w:color="auto" w:fill="auto"/>
            <w:noWrap/>
            <w:vAlign w:val="center"/>
            <w:hideMark/>
          </w:tcPr>
          <w:p w14:paraId="4B35C48F" w14:textId="77777777" w:rsidR="00DF0A67" w:rsidRPr="008466C3" w:rsidRDefault="00DF0A67" w:rsidP="00716AEF">
            <w:pPr>
              <w:jc w:val="center"/>
              <w:rPr>
                <w:color w:val="000000"/>
                <w:sz w:val="18"/>
                <w:szCs w:val="18"/>
              </w:rPr>
            </w:pPr>
            <w:r w:rsidRPr="008466C3">
              <w:rPr>
                <w:color w:val="000000"/>
                <w:sz w:val="18"/>
                <w:szCs w:val="18"/>
              </w:rPr>
              <w:t>€</w:t>
            </w:r>
          </w:p>
        </w:tc>
        <w:tc>
          <w:tcPr>
            <w:tcW w:w="261" w:type="pct"/>
            <w:tcBorders>
              <w:top w:val="nil"/>
              <w:left w:val="nil"/>
              <w:bottom w:val="single" w:sz="4" w:space="0" w:color="auto"/>
              <w:right w:val="single" w:sz="4" w:space="0" w:color="auto"/>
            </w:tcBorders>
            <w:shd w:val="clear" w:color="auto" w:fill="auto"/>
            <w:noWrap/>
            <w:vAlign w:val="center"/>
            <w:hideMark/>
          </w:tcPr>
          <w:p w14:paraId="68C27066" w14:textId="77777777" w:rsidR="00DF0A67" w:rsidRPr="008466C3" w:rsidRDefault="00DF0A67" w:rsidP="00716AEF">
            <w:pPr>
              <w:jc w:val="center"/>
              <w:rPr>
                <w:color w:val="000000"/>
                <w:sz w:val="18"/>
                <w:szCs w:val="18"/>
              </w:rPr>
            </w:pPr>
            <w:r w:rsidRPr="008466C3">
              <w:rPr>
                <w:color w:val="000000"/>
                <w:sz w:val="18"/>
                <w:szCs w:val="18"/>
              </w:rPr>
              <w:t>€</w:t>
            </w:r>
          </w:p>
        </w:tc>
        <w:tc>
          <w:tcPr>
            <w:tcW w:w="360" w:type="pct"/>
            <w:tcBorders>
              <w:top w:val="nil"/>
              <w:left w:val="nil"/>
              <w:bottom w:val="single" w:sz="4" w:space="0" w:color="auto"/>
              <w:right w:val="single" w:sz="4" w:space="0" w:color="auto"/>
            </w:tcBorders>
            <w:shd w:val="clear" w:color="auto" w:fill="auto"/>
            <w:noWrap/>
            <w:vAlign w:val="center"/>
            <w:hideMark/>
          </w:tcPr>
          <w:p w14:paraId="065ED9B7" w14:textId="77777777" w:rsidR="00DF0A67" w:rsidRPr="008466C3" w:rsidRDefault="00DF0A67" w:rsidP="00716AEF">
            <w:pPr>
              <w:jc w:val="center"/>
              <w:rPr>
                <w:color w:val="000000"/>
                <w:sz w:val="18"/>
                <w:szCs w:val="18"/>
              </w:rPr>
            </w:pPr>
            <w:r w:rsidRPr="008466C3">
              <w:rPr>
                <w:color w:val="000000"/>
                <w:sz w:val="18"/>
                <w:szCs w:val="18"/>
              </w:rPr>
              <w:t>€</w:t>
            </w:r>
          </w:p>
        </w:tc>
        <w:tc>
          <w:tcPr>
            <w:tcW w:w="258" w:type="pct"/>
            <w:tcBorders>
              <w:top w:val="nil"/>
              <w:left w:val="nil"/>
              <w:bottom w:val="single" w:sz="4" w:space="0" w:color="auto"/>
              <w:right w:val="single" w:sz="4" w:space="0" w:color="auto"/>
            </w:tcBorders>
            <w:shd w:val="clear" w:color="auto" w:fill="auto"/>
            <w:noWrap/>
            <w:vAlign w:val="center"/>
            <w:hideMark/>
          </w:tcPr>
          <w:p w14:paraId="7FD30117" w14:textId="77777777" w:rsidR="00DF0A67" w:rsidRPr="008466C3" w:rsidRDefault="00DF0A67" w:rsidP="00716AEF">
            <w:pPr>
              <w:jc w:val="center"/>
              <w:rPr>
                <w:color w:val="000000"/>
                <w:sz w:val="18"/>
                <w:szCs w:val="18"/>
              </w:rPr>
            </w:pPr>
            <w:r w:rsidRPr="008466C3">
              <w:rPr>
                <w:color w:val="000000"/>
                <w:sz w:val="18"/>
                <w:szCs w:val="18"/>
              </w:rPr>
              <w:t>€</w:t>
            </w:r>
          </w:p>
        </w:tc>
        <w:tc>
          <w:tcPr>
            <w:tcW w:w="362" w:type="pct"/>
            <w:tcBorders>
              <w:top w:val="nil"/>
              <w:left w:val="nil"/>
              <w:bottom w:val="single" w:sz="4" w:space="0" w:color="auto"/>
              <w:right w:val="single" w:sz="4" w:space="0" w:color="auto"/>
            </w:tcBorders>
            <w:shd w:val="clear" w:color="auto" w:fill="auto"/>
            <w:noWrap/>
            <w:vAlign w:val="center"/>
            <w:hideMark/>
          </w:tcPr>
          <w:p w14:paraId="5CDDD7B9" w14:textId="77777777" w:rsidR="00DF0A67" w:rsidRPr="008466C3" w:rsidRDefault="00DF0A67" w:rsidP="00716AEF">
            <w:pPr>
              <w:jc w:val="center"/>
              <w:rPr>
                <w:color w:val="000000"/>
                <w:sz w:val="18"/>
                <w:szCs w:val="18"/>
              </w:rPr>
            </w:pPr>
            <w:r w:rsidRPr="008466C3">
              <w:rPr>
                <w:color w:val="000000"/>
                <w:sz w:val="18"/>
                <w:szCs w:val="18"/>
              </w:rPr>
              <w:t>€</w:t>
            </w:r>
          </w:p>
        </w:tc>
        <w:tc>
          <w:tcPr>
            <w:tcW w:w="312" w:type="pct"/>
            <w:tcBorders>
              <w:top w:val="nil"/>
              <w:left w:val="nil"/>
              <w:bottom w:val="single" w:sz="4" w:space="0" w:color="auto"/>
              <w:right w:val="single" w:sz="4" w:space="0" w:color="auto"/>
            </w:tcBorders>
            <w:shd w:val="clear" w:color="auto" w:fill="auto"/>
            <w:noWrap/>
            <w:vAlign w:val="center"/>
            <w:hideMark/>
          </w:tcPr>
          <w:p w14:paraId="45A9C486" w14:textId="77777777" w:rsidR="00DF0A67" w:rsidRPr="008466C3" w:rsidRDefault="00DF0A67" w:rsidP="00716AEF">
            <w:pPr>
              <w:jc w:val="center"/>
              <w:rPr>
                <w:color w:val="000000"/>
                <w:sz w:val="18"/>
                <w:szCs w:val="18"/>
              </w:rPr>
            </w:pPr>
            <w:r w:rsidRPr="008466C3">
              <w:rPr>
                <w:color w:val="000000"/>
                <w:sz w:val="18"/>
                <w:szCs w:val="18"/>
              </w:rPr>
              <w:t>€</w:t>
            </w:r>
          </w:p>
        </w:tc>
        <w:tc>
          <w:tcPr>
            <w:tcW w:w="526" w:type="pct"/>
            <w:tcBorders>
              <w:top w:val="nil"/>
              <w:left w:val="nil"/>
              <w:bottom w:val="single" w:sz="4" w:space="0" w:color="auto"/>
              <w:right w:val="single" w:sz="4" w:space="0" w:color="auto"/>
            </w:tcBorders>
            <w:shd w:val="clear" w:color="auto" w:fill="auto"/>
            <w:noWrap/>
            <w:vAlign w:val="center"/>
            <w:hideMark/>
          </w:tcPr>
          <w:p w14:paraId="1CE52D3C" w14:textId="77777777" w:rsidR="00DF0A67" w:rsidRPr="008466C3" w:rsidRDefault="00DF0A67" w:rsidP="00716AEF">
            <w:pPr>
              <w:jc w:val="center"/>
              <w:rPr>
                <w:color w:val="000000"/>
                <w:sz w:val="18"/>
                <w:szCs w:val="18"/>
              </w:rPr>
            </w:pPr>
            <w:r w:rsidRPr="008466C3">
              <w:rPr>
                <w:color w:val="000000"/>
                <w:sz w:val="18"/>
                <w:szCs w:val="18"/>
              </w:rPr>
              <w:t>€</w:t>
            </w:r>
          </w:p>
        </w:tc>
      </w:tr>
      <w:tr w:rsidR="00DF0A67" w:rsidRPr="008466C3" w14:paraId="007D3113" w14:textId="77777777" w:rsidTr="00716AEF">
        <w:trPr>
          <w:trHeight w:val="288"/>
        </w:trPr>
        <w:tc>
          <w:tcPr>
            <w:tcW w:w="702" w:type="pct"/>
            <w:tcBorders>
              <w:top w:val="single" w:sz="4" w:space="0" w:color="auto"/>
              <w:left w:val="single" w:sz="4" w:space="0" w:color="auto"/>
              <w:bottom w:val="single" w:sz="4" w:space="0" w:color="auto"/>
              <w:right w:val="single" w:sz="4" w:space="0" w:color="auto"/>
            </w:tcBorders>
            <w:shd w:val="clear" w:color="auto" w:fill="auto"/>
            <w:vAlign w:val="center"/>
          </w:tcPr>
          <w:p w14:paraId="23C8FEAB" w14:textId="77777777" w:rsidR="00DF0A67" w:rsidRPr="008466C3" w:rsidRDefault="00DF0A67" w:rsidP="00716AEF">
            <w:pPr>
              <w:rPr>
                <w:color w:val="000000"/>
                <w:sz w:val="18"/>
                <w:szCs w:val="18"/>
              </w:rPr>
            </w:pPr>
          </w:p>
        </w:tc>
        <w:tc>
          <w:tcPr>
            <w:tcW w:w="358" w:type="pct"/>
            <w:tcBorders>
              <w:top w:val="nil"/>
              <w:left w:val="nil"/>
              <w:bottom w:val="single" w:sz="4" w:space="0" w:color="auto"/>
              <w:right w:val="single" w:sz="4" w:space="0" w:color="auto"/>
            </w:tcBorders>
            <w:shd w:val="clear" w:color="auto" w:fill="auto"/>
            <w:noWrap/>
            <w:vAlign w:val="center"/>
          </w:tcPr>
          <w:p w14:paraId="70DE9D31" w14:textId="77777777" w:rsidR="00DF0A67" w:rsidRPr="008466C3" w:rsidRDefault="00DF0A67" w:rsidP="00716AEF">
            <w:pPr>
              <w:jc w:val="right"/>
              <w:rPr>
                <w:color w:val="000000"/>
                <w:sz w:val="18"/>
                <w:szCs w:val="18"/>
              </w:rPr>
            </w:pPr>
          </w:p>
        </w:tc>
        <w:tc>
          <w:tcPr>
            <w:tcW w:w="257" w:type="pct"/>
            <w:tcBorders>
              <w:top w:val="nil"/>
              <w:left w:val="nil"/>
              <w:bottom w:val="single" w:sz="4" w:space="0" w:color="auto"/>
              <w:right w:val="single" w:sz="4" w:space="0" w:color="auto"/>
            </w:tcBorders>
            <w:shd w:val="clear" w:color="auto" w:fill="auto"/>
            <w:noWrap/>
            <w:vAlign w:val="center"/>
          </w:tcPr>
          <w:p w14:paraId="27414E0C" w14:textId="77777777" w:rsidR="00DF0A67" w:rsidRPr="008466C3" w:rsidRDefault="00DF0A67" w:rsidP="00716AEF">
            <w:pPr>
              <w:jc w:val="right"/>
              <w:rPr>
                <w:color w:val="000000"/>
                <w:sz w:val="18"/>
                <w:szCs w:val="18"/>
              </w:rPr>
            </w:pPr>
          </w:p>
        </w:tc>
        <w:tc>
          <w:tcPr>
            <w:tcW w:w="362" w:type="pct"/>
            <w:tcBorders>
              <w:top w:val="nil"/>
              <w:left w:val="nil"/>
              <w:bottom w:val="single" w:sz="4" w:space="0" w:color="auto"/>
              <w:right w:val="single" w:sz="4" w:space="0" w:color="auto"/>
            </w:tcBorders>
            <w:shd w:val="clear" w:color="auto" w:fill="auto"/>
            <w:noWrap/>
            <w:vAlign w:val="center"/>
          </w:tcPr>
          <w:p w14:paraId="0F5BF5E8" w14:textId="77777777" w:rsidR="00DF0A67" w:rsidRPr="008466C3" w:rsidRDefault="00DF0A67" w:rsidP="00716AEF">
            <w:pPr>
              <w:jc w:val="right"/>
              <w:rPr>
                <w:color w:val="000000"/>
                <w:sz w:val="18"/>
                <w:szCs w:val="18"/>
              </w:rPr>
            </w:pPr>
          </w:p>
        </w:tc>
        <w:tc>
          <w:tcPr>
            <w:tcW w:w="261" w:type="pct"/>
            <w:tcBorders>
              <w:top w:val="nil"/>
              <w:left w:val="nil"/>
              <w:bottom w:val="single" w:sz="4" w:space="0" w:color="auto"/>
              <w:right w:val="single" w:sz="4" w:space="0" w:color="auto"/>
            </w:tcBorders>
            <w:shd w:val="clear" w:color="auto" w:fill="auto"/>
            <w:noWrap/>
            <w:vAlign w:val="center"/>
          </w:tcPr>
          <w:p w14:paraId="55F58D10" w14:textId="77777777" w:rsidR="00DF0A67" w:rsidRPr="008466C3" w:rsidRDefault="00DF0A67" w:rsidP="00716AEF">
            <w:pPr>
              <w:jc w:val="right"/>
              <w:rPr>
                <w:color w:val="000000"/>
                <w:sz w:val="18"/>
                <w:szCs w:val="18"/>
              </w:rPr>
            </w:pPr>
          </w:p>
        </w:tc>
        <w:tc>
          <w:tcPr>
            <w:tcW w:w="360" w:type="pct"/>
            <w:tcBorders>
              <w:top w:val="nil"/>
              <w:left w:val="nil"/>
              <w:bottom w:val="single" w:sz="4" w:space="0" w:color="auto"/>
              <w:right w:val="single" w:sz="4" w:space="0" w:color="auto"/>
            </w:tcBorders>
            <w:shd w:val="clear" w:color="auto" w:fill="auto"/>
            <w:noWrap/>
            <w:vAlign w:val="center"/>
          </w:tcPr>
          <w:p w14:paraId="4831791A" w14:textId="77777777" w:rsidR="00DF0A67" w:rsidRPr="008466C3" w:rsidRDefault="00DF0A67" w:rsidP="00716AEF">
            <w:pPr>
              <w:jc w:val="right"/>
              <w:rPr>
                <w:color w:val="000000"/>
                <w:sz w:val="18"/>
                <w:szCs w:val="18"/>
              </w:rPr>
            </w:pPr>
          </w:p>
        </w:tc>
        <w:tc>
          <w:tcPr>
            <w:tcW w:w="259" w:type="pct"/>
            <w:tcBorders>
              <w:top w:val="nil"/>
              <w:left w:val="nil"/>
              <w:bottom w:val="single" w:sz="4" w:space="0" w:color="auto"/>
              <w:right w:val="single" w:sz="4" w:space="0" w:color="auto"/>
            </w:tcBorders>
            <w:shd w:val="clear" w:color="auto" w:fill="auto"/>
            <w:noWrap/>
            <w:vAlign w:val="center"/>
          </w:tcPr>
          <w:p w14:paraId="2CFFAF91" w14:textId="77777777" w:rsidR="00DF0A67" w:rsidRPr="008466C3" w:rsidRDefault="00DF0A67" w:rsidP="00716AEF">
            <w:pPr>
              <w:jc w:val="right"/>
              <w:rPr>
                <w:color w:val="000000"/>
                <w:sz w:val="18"/>
                <w:szCs w:val="18"/>
              </w:rPr>
            </w:pPr>
          </w:p>
        </w:tc>
        <w:tc>
          <w:tcPr>
            <w:tcW w:w="362" w:type="pct"/>
            <w:tcBorders>
              <w:top w:val="nil"/>
              <w:left w:val="nil"/>
              <w:bottom w:val="single" w:sz="4" w:space="0" w:color="auto"/>
              <w:right w:val="single" w:sz="4" w:space="0" w:color="auto"/>
            </w:tcBorders>
            <w:shd w:val="clear" w:color="auto" w:fill="auto"/>
            <w:noWrap/>
            <w:vAlign w:val="center"/>
          </w:tcPr>
          <w:p w14:paraId="67FF0E56" w14:textId="77777777" w:rsidR="00DF0A67" w:rsidRPr="008466C3" w:rsidRDefault="00DF0A67" w:rsidP="00716AEF">
            <w:pPr>
              <w:jc w:val="right"/>
              <w:rPr>
                <w:color w:val="000000"/>
                <w:sz w:val="18"/>
                <w:szCs w:val="18"/>
              </w:rPr>
            </w:pPr>
          </w:p>
        </w:tc>
        <w:tc>
          <w:tcPr>
            <w:tcW w:w="261" w:type="pct"/>
            <w:tcBorders>
              <w:top w:val="nil"/>
              <w:left w:val="nil"/>
              <w:bottom w:val="single" w:sz="4" w:space="0" w:color="auto"/>
              <w:right w:val="single" w:sz="4" w:space="0" w:color="auto"/>
            </w:tcBorders>
            <w:shd w:val="clear" w:color="auto" w:fill="auto"/>
            <w:noWrap/>
            <w:vAlign w:val="center"/>
          </w:tcPr>
          <w:p w14:paraId="3ED5F014" w14:textId="77777777" w:rsidR="00DF0A67" w:rsidRPr="008466C3" w:rsidRDefault="00DF0A67" w:rsidP="00716AEF">
            <w:pPr>
              <w:jc w:val="right"/>
              <w:rPr>
                <w:color w:val="000000"/>
                <w:sz w:val="18"/>
                <w:szCs w:val="18"/>
              </w:rPr>
            </w:pPr>
          </w:p>
        </w:tc>
        <w:tc>
          <w:tcPr>
            <w:tcW w:w="360" w:type="pct"/>
            <w:tcBorders>
              <w:top w:val="nil"/>
              <w:left w:val="nil"/>
              <w:bottom w:val="single" w:sz="4" w:space="0" w:color="auto"/>
              <w:right w:val="single" w:sz="4" w:space="0" w:color="auto"/>
            </w:tcBorders>
            <w:shd w:val="clear" w:color="auto" w:fill="auto"/>
            <w:noWrap/>
            <w:vAlign w:val="center"/>
          </w:tcPr>
          <w:p w14:paraId="30680C41" w14:textId="77777777" w:rsidR="00DF0A67" w:rsidRPr="008466C3" w:rsidRDefault="00DF0A67" w:rsidP="00716AEF">
            <w:pPr>
              <w:jc w:val="right"/>
              <w:rPr>
                <w:color w:val="000000"/>
                <w:sz w:val="18"/>
                <w:szCs w:val="18"/>
              </w:rPr>
            </w:pPr>
          </w:p>
        </w:tc>
        <w:tc>
          <w:tcPr>
            <w:tcW w:w="258" w:type="pct"/>
            <w:tcBorders>
              <w:top w:val="nil"/>
              <w:left w:val="nil"/>
              <w:bottom w:val="single" w:sz="4" w:space="0" w:color="auto"/>
              <w:right w:val="single" w:sz="4" w:space="0" w:color="auto"/>
            </w:tcBorders>
            <w:shd w:val="clear" w:color="auto" w:fill="auto"/>
            <w:noWrap/>
            <w:vAlign w:val="center"/>
          </w:tcPr>
          <w:p w14:paraId="22AADD0D" w14:textId="77777777" w:rsidR="00DF0A67" w:rsidRPr="008466C3" w:rsidRDefault="00DF0A67" w:rsidP="00716AEF">
            <w:pPr>
              <w:jc w:val="right"/>
              <w:rPr>
                <w:color w:val="000000"/>
                <w:sz w:val="18"/>
                <w:szCs w:val="18"/>
              </w:rPr>
            </w:pPr>
          </w:p>
        </w:tc>
        <w:tc>
          <w:tcPr>
            <w:tcW w:w="362" w:type="pct"/>
            <w:tcBorders>
              <w:top w:val="nil"/>
              <w:left w:val="nil"/>
              <w:bottom w:val="single" w:sz="4" w:space="0" w:color="auto"/>
              <w:right w:val="single" w:sz="4" w:space="0" w:color="auto"/>
            </w:tcBorders>
            <w:shd w:val="clear" w:color="auto" w:fill="auto"/>
            <w:noWrap/>
            <w:vAlign w:val="center"/>
          </w:tcPr>
          <w:p w14:paraId="0FEF017C" w14:textId="77777777" w:rsidR="00DF0A67" w:rsidRPr="008466C3" w:rsidRDefault="00DF0A67" w:rsidP="00716AEF">
            <w:pPr>
              <w:jc w:val="right"/>
              <w:rPr>
                <w:color w:val="000000"/>
                <w:sz w:val="18"/>
                <w:szCs w:val="18"/>
              </w:rPr>
            </w:pPr>
          </w:p>
        </w:tc>
        <w:tc>
          <w:tcPr>
            <w:tcW w:w="312" w:type="pct"/>
            <w:tcBorders>
              <w:top w:val="nil"/>
              <w:left w:val="nil"/>
              <w:bottom w:val="single" w:sz="4" w:space="0" w:color="auto"/>
              <w:right w:val="single" w:sz="4" w:space="0" w:color="auto"/>
            </w:tcBorders>
            <w:shd w:val="clear" w:color="auto" w:fill="auto"/>
            <w:noWrap/>
            <w:vAlign w:val="center"/>
          </w:tcPr>
          <w:p w14:paraId="5F18A9A4" w14:textId="77777777" w:rsidR="00DF0A67" w:rsidRPr="008466C3" w:rsidRDefault="00DF0A67" w:rsidP="00716AEF">
            <w:pPr>
              <w:jc w:val="right"/>
              <w:rPr>
                <w:color w:val="000000"/>
                <w:sz w:val="18"/>
                <w:szCs w:val="18"/>
              </w:rPr>
            </w:pPr>
          </w:p>
        </w:tc>
        <w:tc>
          <w:tcPr>
            <w:tcW w:w="526" w:type="pct"/>
            <w:tcBorders>
              <w:top w:val="nil"/>
              <w:left w:val="nil"/>
              <w:bottom w:val="single" w:sz="4" w:space="0" w:color="auto"/>
              <w:right w:val="single" w:sz="4" w:space="0" w:color="auto"/>
            </w:tcBorders>
            <w:shd w:val="clear" w:color="auto" w:fill="auto"/>
            <w:noWrap/>
            <w:vAlign w:val="center"/>
          </w:tcPr>
          <w:p w14:paraId="5030F03D" w14:textId="77777777" w:rsidR="00DF0A67" w:rsidRPr="008466C3" w:rsidRDefault="00DF0A67" w:rsidP="00716AEF">
            <w:pPr>
              <w:jc w:val="right"/>
              <w:rPr>
                <w:color w:val="000000"/>
                <w:sz w:val="18"/>
                <w:szCs w:val="18"/>
              </w:rPr>
            </w:pPr>
          </w:p>
        </w:tc>
      </w:tr>
      <w:tr w:rsidR="00DF0A67" w:rsidRPr="008466C3" w14:paraId="52964E8A" w14:textId="77777777" w:rsidTr="00716AEF">
        <w:trPr>
          <w:trHeight w:val="288"/>
        </w:trPr>
        <w:tc>
          <w:tcPr>
            <w:tcW w:w="702" w:type="pct"/>
            <w:tcBorders>
              <w:top w:val="single" w:sz="4" w:space="0" w:color="auto"/>
              <w:left w:val="single" w:sz="4" w:space="0" w:color="auto"/>
              <w:bottom w:val="single" w:sz="4" w:space="0" w:color="auto"/>
              <w:right w:val="single" w:sz="4" w:space="0" w:color="auto"/>
            </w:tcBorders>
            <w:shd w:val="clear" w:color="auto" w:fill="auto"/>
            <w:vAlign w:val="center"/>
          </w:tcPr>
          <w:p w14:paraId="5DD0625E" w14:textId="77777777" w:rsidR="00DF0A67" w:rsidRPr="008466C3" w:rsidRDefault="00DF0A67" w:rsidP="00716AEF">
            <w:pPr>
              <w:rPr>
                <w:color w:val="000000"/>
                <w:sz w:val="18"/>
                <w:szCs w:val="18"/>
              </w:rPr>
            </w:pPr>
            <w:r w:rsidRPr="008466C3">
              <w:rPr>
                <w:color w:val="000000"/>
                <w:sz w:val="18"/>
                <w:szCs w:val="18"/>
              </w:rPr>
              <w:t>Conventional tillage</w:t>
            </w:r>
          </w:p>
        </w:tc>
        <w:tc>
          <w:tcPr>
            <w:tcW w:w="358" w:type="pct"/>
            <w:tcBorders>
              <w:top w:val="nil"/>
              <w:left w:val="nil"/>
              <w:bottom w:val="single" w:sz="4" w:space="0" w:color="auto"/>
              <w:right w:val="single" w:sz="4" w:space="0" w:color="auto"/>
            </w:tcBorders>
            <w:shd w:val="clear" w:color="auto" w:fill="auto"/>
            <w:noWrap/>
            <w:vAlign w:val="center"/>
          </w:tcPr>
          <w:p w14:paraId="1E5AA065" w14:textId="77777777" w:rsidR="00DF0A67" w:rsidRPr="008466C3" w:rsidRDefault="00DF0A67" w:rsidP="00716AEF">
            <w:pPr>
              <w:jc w:val="right"/>
              <w:rPr>
                <w:color w:val="000000"/>
                <w:sz w:val="18"/>
                <w:szCs w:val="18"/>
              </w:rPr>
            </w:pPr>
            <w:r w:rsidRPr="008466C3">
              <w:rPr>
                <w:color w:val="000000"/>
                <w:sz w:val="18"/>
                <w:szCs w:val="18"/>
              </w:rPr>
              <w:t>324.54</w:t>
            </w:r>
          </w:p>
        </w:tc>
        <w:tc>
          <w:tcPr>
            <w:tcW w:w="257" w:type="pct"/>
            <w:tcBorders>
              <w:top w:val="nil"/>
              <w:left w:val="nil"/>
              <w:bottom w:val="single" w:sz="4" w:space="0" w:color="auto"/>
              <w:right w:val="single" w:sz="4" w:space="0" w:color="auto"/>
            </w:tcBorders>
            <w:shd w:val="clear" w:color="auto" w:fill="auto"/>
            <w:noWrap/>
            <w:vAlign w:val="center"/>
          </w:tcPr>
          <w:p w14:paraId="15C80561" w14:textId="77777777" w:rsidR="00DF0A67" w:rsidRPr="008466C3" w:rsidRDefault="00DF0A67" w:rsidP="00716AEF">
            <w:pPr>
              <w:jc w:val="right"/>
              <w:rPr>
                <w:color w:val="000000"/>
                <w:sz w:val="18"/>
                <w:szCs w:val="18"/>
              </w:rPr>
            </w:pPr>
            <w:r w:rsidRPr="008466C3">
              <w:rPr>
                <w:color w:val="000000"/>
                <w:sz w:val="18"/>
                <w:szCs w:val="18"/>
              </w:rPr>
              <w:t>793.78</w:t>
            </w:r>
          </w:p>
        </w:tc>
        <w:tc>
          <w:tcPr>
            <w:tcW w:w="362" w:type="pct"/>
            <w:tcBorders>
              <w:top w:val="nil"/>
              <w:left w:val="nil"/>
              <w:bottom w:val="single" w:sz="4" w:space="0" w:color="auto"/>
              <w:right w:val="single" w:sz="4" w:space="0" w:color="auto"/>
            </w:tcBorders>
            <w:shd w:val="clear" w:color="auto" w:fill="auto"/>
            <w:noWrap/>
            <w:vAlign w:val="center"/>
          </w:tcPr>
          <w:p w14:paraId="3583270A" w14:textId="77777777" w:rsidR="00DF0A67" w:rsidRPr="008466C3" w:rsidRDefault="00DF0A67" w:rsidP="00716AEF">
            <w:pPr>
              <w:jc w:val="right"/>
              <w:rPr>
                <w:color w:val="000000"/>
                <w:sz w:val="18"/>
                <w:szCs w:val="18"/>
              </w:rPr>
            </w:pPr>
          </w:p>
        </w:tc>
        <w:tc>
          <w:tcPr>
            <w:tcW w:w="261" w:type="pct"/>
            <w:tcBorders>
              <w:top w:val="nil"/>
              <w:left w:val="nil"/>
              <w:bottom w:val="single" w:sz="4" w:space="0" w:color="auto"/>
              <w:right w:val="single" w:sz="4" w:space="0" w:color="auto"/>
            </w:tcBorders>
            <w:shd w:val="clear" w:color="auto" w:fill="auto"/>
            <w:noWrap/>
            <w:vAlign w:val="center"/>
          </w:tcPr>
          <w:p w14:paraId="037D8B72" w14:textId="77777777" w:rsidR="00DF0A67" w:rsidRPr="008466C3" w:rsidRDefault="00DF0A67" w:rsidP="00716AEF">
            <w:pPr>
              <w:jc w:val="right"/>
              <w:rPr>
                <w:color w:val="000000"/>
                <w:sz w:val="18"/>
                <w:szCs w:val="18"/>
              </w:rPr>
            </w:pPr>
            <w:r w:rsidRPr="008466C3">
              <w:rPr>
                <w:color w:val="000000"/>
                <w:sz w:val="18"/>
                <w:szCs w:val="18"/>
              </w:rPr>
              <w:t>-469.24</w:t>
            </w:r>
          </w:p>
        </w:tc>
        <w:tc>
          <w:tcPr>
            <w:tcW w:w="360" w:type="pct"/>
            <w:tcBorders>
              <w:top w:val="nil"/>
              <w:left w:val="nil"/>
              <w:bottom w:val="single" w:sz="4" w:space="0" w:color="auto"/>
              <w:right w:val="single" w:sz="4" w:space="0" w:color="auto"/>
            </w:tcBorders>
            <w:shd w:val="clear" w:color="auto" w:fill="auto"/>
            <w:noWrap/>
            <w:vAlign w:val="center"/>
          </w:tcPr>
          <w:p w14:paraId="025B3B9B" w14:textId="77777777" w:rsidR="00DF0A67" w:rsidRPr="008466C3" w:rsidRDefault="00DF0A67" w:rsidP="00716AEF">
            <w:pPr>
              <w:jc w:val="right"/>
              <w:rPr>
                <w:color w:val="000000"/>
                <w:sz w:val="18"/>
                <w:szCs w:val="18"/>
              </w:rPr>
            </w:pPr>
            <w:r w:rsidRPr="008466C3">
              <w:rPr>
                <w:color w:val="000000"/>
                <w:sz w:val="18"/>
                <w:szCs w:val="18"/>
              </w:rPr>
              <w:t>1,107.28</w:t>
            </w:r>
          </w:p>
        </w:tc>
        <w:tc>
          <w:tcPr>
            <w:tcW w:w="259" w:type="pct"/>
            <w:tcBorders>
              <w:top w:val="nil"/>
              <w:left w:val="nil"/>
              <w:bottom w:val="single" w:sz="4" w:space="0" w:color="auto"/>
              <w:right w:val="single" w:sz="4" w:space="0" w:color="auto"/>
            </w:tcBorders>
            <w:shd w:val="clear" w:color="auto" w:fill="auto"/>
            <w:noWrap/>
            <w:vAlign w:val="center"/>
          </w:tcPr>
          <w:p w14:paraId="010A5CB7" w14:textId="77777777" w:rsidR="00DF0A67" w:rsidRPr="008466C3" w:rsidRDefault="00DF0A67" w:rsidP="00716AEF">
            <w:pPr>
              <w:jc w:val="right"/>
              <w:rPr>
                <w:color w:val="000000"/>
                <w:sz w:val="18"/>
                <w:szCs w:val="18"/>
              </w:rPr>
            </w:pPr>
            <w:r w:rsidRPr="008466C3">
              <w:rPr>
                <w:color w:val="000000"/>
                <w:sz w:val="18"/>
                <w:szCs w:val="18"/>
              </w:rPr>
              <w:t>791.81</w:t>
            </w:r>
          </w:p>
        </w:tc>
        <w:tc>
          <w:tcPr>
            <w:tcW w:w="362" w:type="pct"/>
            <w:tcBorders>
              <w:top w:val="nil"/>
              <w:left w:val="nil"/>
              <w:bottom w:val="single" w:sz="4" w:space="0" w:color="auto"/>
              <w:right w:val="single" w:sz="4" w:space="0" w:color="auto"/>
            </w:tcBorders>
            <w:shd w:val="clear" w:color="auto" w:fill="auto"/>
            <w:noWrap/>
            <w:vAlign w:val="center"/>
          </w:tcPr>
          <w:p w14:paraId="05937CD4" w14:textId="77777777" w:rsidR="00DF0A67" w:rsidRPr="008466C3" w:rsidRDefault="00DF0A67" w:rsidP="00716AEF">
            <w:pPr>
              <w:jc w:val="right"/>
              <w:rPr>
                <w:color w:val="000000"/>
                <w:sz w:val="18"/>
                <w:szCs w:val="18"/>
              </w:rPr>
            </w:pPr>
          </w:p>
        </w:tc>
        <w:tc>
          <w:tcPr>
            <w:tcW w:w="261" w:type="pct"/>
            <w:tcBorders>
              <w:top w:val="nil"/>
              <w:left w:val="nil"/>
              <w:bottom w:val="single" w:sz="4" w:space="0" w:color="auto"/>
              <w:right w:val="single" w:sz="4" w:space="0" w:color="auto"/>
            </w:tcBorders>
            <w:shd w:val="clear" w:color="auto" w:fill="auto"/>
            <w:noWrap/>
            <w:vAlign w:val="center"/>
          </w:tcPr>
          <w:p w14:paraId="062878CD" w14:textId="77777777" w:rsidR="00DF0A67" w:rsidRPr="008466C3" w:rsidRDefault="00DF0A67" w:rsidP="00716AEF">
            <w:pPr>
              <w:jc w:val="right"/>
              <w:rPr>
                <w:color w:val="000000"/>
                <w:sz w:val="18"/>
                <w:szCs w:val="18"/>
              </w:rPr>
            </w:pPr>
            <w:r w:rsidRPr="008466C3">
              <w:rPr>
                <w:color w:val="000000"/>
                <w:sz w:val="18"/>
                <w:szCs w:val="18"/>
              </w:rPr>
              <w:t>315.47</w:t>
            </w:r>
          </w:p>
        </w:tc>
        <w:tc>
          <w:tcPr>
            <w:tcW w:w="360" w:type="pct"/>
            <w:tcBorders>
              <w:top w:val="nil"/>
              <w:left w:val="nil"/>
              <w:bottom w:val="single" w:sz="4" w:space="0" w:color="auto"/>
              <w:right w:val="single" w:sz="4" w:space="0" w:color="auto"/>
            </w:tcBorders>
            <w:shd w:val="clear" w:color="auto" w:fill="auto"/>
            <w:noWrap/>
            <w:vAlign w:val="center"/>
          </w:tcPr>
          <w:p w14:paraId="59AF0221" w14:textId="77777777" w:rsidR="00DF0A67" w:rsidRPr="008466C3" w:rsidRDefault="00DF0A67" w:rsidP="00716AEF">
            <w:pPr>
              <w:jc w:val="right"/>
              <w:rPr>
                <w:color w:val="000000"/>
                <w:sz w:val="18"/>
                <w:szCs w:val="18"/>
              </w:rPr>
            </w:pPr>
            <w:r w:rsidRPr="008466C3">
              <w:rPr>
                <w:color w:val="000000"/>
                <w:sz w:val="18"/>
                <w:szCs w:val="18"/>
              </w:rPr>
              <w:t>656.89</w:t>
            </w:r>
          </w:p>
        </w:tc>
        <w:tc>
          <w:tcPr>
            <w:tcW w:w="258" w:type="pct"/>
            <w:tcBorders>
              <w:top w:val="nil"/>
              <w:left w:val="nil"/>
              <w:bottom w:val="single" w:sz="4" w:space="0" w:color="auto"/>
              <w:right w:val="single" w:sz="4" w:space="0" w:color="auto"/>
            </w:tcBorders>
            <w:shd w:val="clear" w:color="auto" w:fill="auto"/>
            <w:noWrap/>
            <w:vAlign w:val="center"/>
          </w:tcPr>
          <w:p w14:paraId="29F19E16" w14:textId="77777777" w:rsidR="00DF0A67" w:rsidRPr="008466C3" w:rsidRDefault="00DF0A67" w:rsidP="00716AEF">
            <w:pPr>
              <w:jc w:val="right"/>
              <w:rPr>
                <w:color w:val="000000"/>
                <w:sz w:val="18"/>
                <w:szCs w:val="18"/>
              </w:rPr>
            </w:pPr>
            <w:r w:rsidRPr="008466C3">
              <w:rPr>
                <w:color w:val="000000"/>
                <w:sz w:val="18"/>
                <w:szCs w:val="18"/>
              </w:rPr>
              <w:t>811.3</w:t>
            </w:r>
          </w:p>
        </w:tc>
        <w:tc>
          <w:tcPr>
            <w:tcW w:w="362" w:type="pct"/>
            <w:tcBorders>
              <w:top w:val="nil"/>
              <w:left w:val="nil"/>
              <w:bottom w:val="single" w:sz="4" w:space="0" w:color="auto"/>
              <w:right w:val="single" w:sz="4" w:space="0" w:color="auto"/>
            </w:tcBorders>
            <w:shd w:val="clear" w:color="auto" w:fill="auto"/>
            <w:noWrap/>
            <w:vAlign w:val="center"/>
          </w:tcPr>
          <w:p w14:paraId="354A85D7" w14:textId="77777777" w:rsidR="00DF0A67" w:rsidRPr="008466C3" w:rsidRDefault="00DF0A67" w:rsidP="00716AEF">
            <w:pPr>
              <w:jc w:val="right"/>
              <w:rPr>
                <w:color w:val="000000"/>
                <w:sz w:val="18"/>
                <w:szCs w:val="18"/>
              </w:rPr>
            </w:pPr>
          </w:p>
        </w:tc>
        <w:tc>
          <w:tcPr>
            <w:tcW w:w="312" w:type="pct"/>
            <w:tcBorders>
              <w:top w:val="nil"/>
              <w:left w:val="nil"/>
              <w:bottom w:val="single" w:sz="4" w:space="0" w:color="auto"/>
              <w:right w:val="single" w:sz="4" w:space="0" w:color="auto"/>
            </w:tcBorders>
            <w:shd w:val="clear" w:color="auto" w:fill="auto"/>
            <w:noWrap/>
            <w:vAlign w:val="center"/>
          </w:tcPr>
          <w:p w14:paraId="06FD4667" w14:textId="77777777" w:rsidR="00DF0A67" w:rsidRPr="008466C3" w:rsidRDefault="00DF0A67" w:rsidP="00716AEF">
            <w:pPr>
              <w:jc w:val="right"/>
              <w:rPr>
                <w:color w:val="000000"/>
                <w:sz w:val="18"/>
                <w:szCs w:val="18"/>
              </w:rPr>
            </w:pPr>
            <w:r w:rsidRPr="008466C3">
              <w:rPr>
                <w:color w:val="000000"/>
                <w:sz w:val="18"/>
                <w:szCs w:val="18"/>
              </w:rPr>
              <w:t>-154.41</w:t>
            </w:r>
          </w:p>
        </w:tc>
        <w:tc>
          <w:tcPr>
            <w:tcW w:w="526" w:type="pct"/>
            <w:tcBorders>
              <w:top w:val="nil"/>
              <w:left w:val="nil"/>
              <w:bottom w:val="single" w:sz="4" w:space="0" w:color="auto"/>
              <w:right w:val="single" w:sz="4" w:space="0" w:color="auto"/>
            </w:tcBorders>
            <w:shd w:val="clear" w:color="auto" w:fill="auto"/>
            <w:noWrap/>
            <w:vAlign w:val="center"/>
          </w:tcPr>
          <w:p w14:paraId="3D8280DC" w14:textId="77777777" w:rsidR="00DF0A67" w:rsidRPr="008466C3" w:rsidRDefault="00DF0A67" w:rsidP="00716AEF">
            <w:pPr>
              <w:jc w:val="right"/>
              <w:rPr>
                <w:color w:val="000000"/>
                <w:sz w:val="18"/>
                <w:szCs w:val="18"/>
              </w:rPr>
            </w:pPr>
            <w:r w:rsidRPr="008466C3">
              <w:rPr>
                <w:color w:val="000000"/>
                <w:sz w:val="18"/>
                <w:szCs w:val="18"/>
              </w:rPr>
              <w:t>-319.51</w:t>
            </w:r>
          </w:p>
        </w:tc>
      </w:tr>
      <w:tr w:rsidR="00DF0A67" w:rsidRPr="008466C3" w14:paraId="4AD2453E" w14:textId="77777777" w:rsidTr="00716AEF">
        <w:trPr>
          <w:trHeight w:val="288"/>
        </w:trPr>
        <w:tc>
          <w:tcPr>
            <w:tcW w:w="702" w:type="pct"/>
            <w:tcBorders>
              <w:top w:val="single" w:sz="4" w:space="0" w:color="auto"/>
              <w:left w:val="single" w:sz="4" w:space="0" w:color="auto"/>
              <w:bottom w:val="single" w:sz="4" w:space="0" w:color="auto"/>
              <w:right w:val="single" w:sz="4" w:space="0" w:color="auto"/>
            </w:tcBorders>
            <w:shd w:val="clear" w:color="auto" w:fill="auto"/>
            <w:vAlign w:val="center"/>
          </w:tcPr>
          <w:p w14:paraId="6B4FDD12" w14:textId="77777777" w:rsidR="00DF0A67" w:rsidRPr="008466C3" w:rsidRDefault="00DF0A67" w:rsidP="00716AEF">
            <w:pPr>
              <w:rPr>
                <w:color w:val="000000"/>
                <w:sz w:val="18"/>
                <w:szCs w:val="18"/>
              </w:rPr>
            </w:pPr>
            <w:r w:rsidRPr="008466C3">
              <w:rPr>
                <w:color w:val="000000"/>
                <w:sz w:val="18"/>
                <w:szCs w:val="18"/>
              </w:rPr>
              <w:t>Minimum tillage</w:t>
            </w:r>
          </w:p>
        </w:tc>
        <w:tc>
          <w:tcPr>
            <w:tcW w:w="358" w:type="pct"/>
            <w:tcBorders>
              <w:top w:val="nil"/>
              <w:left w:val="nil"/>
              <w:bottom w:val="single" w:sz="4" w:space="0" w:color="auto"/>
              <w:right w:val="single" w:sz="4" w:space="0" w:color="auto"/>
            </w:tcBorders>
            <w:shd w:val="clear" w:color="auto" w:fill="auto"/>
            <w:noWrap/>
            <w:vAlign w:val="center"/>
          </w:tcPr>
          <w:p w14:paraId="71E0ECAE" w14:textId="77777777" w:rsidR="00DF0A67" w:rsidRPr="008466C3" w:rsidRDefault="00DF0A67" w:rsidP="00716AEF">
            <w:pPr>
              <w:jc w:val="right"/>
              <w:rPr>
                <w:color w:val="000000"/>
                <w:sz w:val="18"/>
                <w:szCs w:val="18"/>
              </w:rPr>
            </w:pPr>
            <w:r w:rsidRPr="008466C3">
              <w:rPr>
                <w:color w:val="000000"/>
                <w:sz w:val="18"/>
                <w:szCs w:val="18"/>
              </w:rPr>
              <w:t>237.27</w:t>
            </w:r>
          </w:p>
        </w:tc>
        <w:tc>
          <w:tcPr>
            <w:tcW w:w="257" w:type="pct"/>
            <w:tcBorders>
              <w:top w:val="nil"/>
              <w:left w:val="nil"/>
              <w:bottom w:val="single" w:sz="4" w:space="0" w:color="auto"/>
              <w:right w:val="single" w:sz="4" w:space="0" w:color="auto"/>
            </w:tcBorders>
            <w:shd w:val="clear" w:color="auto" w:fill="auto"/>
            <w:noWrap/>
            <w:vAlign w:val="center"/>
          </w:tcPr>
          <w:p w14:paraId="5CE4B3D7" w14:textId="77777777" w:rsidR="00DF0A67" w:rsidRPr="008466C3" w:rsidRDefault="00DF0A67" w:rsidP="00716AEF">
            <w:pPr>
              <w:jc w:val="right"/>
              <w:rPr>
                <w:color w:val="000000"/>
                <w:sz w:val="18"/>
                <w:szCs w:val="18"/>
              </w:rPr>
            </w:pPr>
            <w:r w:rsidRPr="008466C3">
              <w:rPr>
                <w:color w:val="000000"/>
                <w:sz w:val="18"/>
                <w:szCs w:val="18"/>
              </w:rPr>
              <w:t>630.45</w:t>
            </w:r>
          </w:p>
        </w:tc>
        <w:tc>
          <w:tcPr>
            <w:tcW w:w="362" w:type="pct"/>
            <w:tcBorders>
              <w:top w:val="nil"/>
              <w:left w:val="nil"/>
              <w:bottom w:val="single" w:sz="4" w:space="0" w:color="auto"/>
              <w:right w:val="single" w:sz="4" w:space="0" w:color="auto"/>
            </w:tcBorders>
            <w:shd w:val="clear" w:color="auto" w:fill="auto"/>
            <w:noWrap/>
            <w:vAlign w:val="center"/>
          </w:tcPr>
          <w:p w14:paraId="4CD416D9" w14:textId="77777777" w:rsidR="00DF0A67" w:rsidRPr="008466C3" w:rsidRDefault="00DF0A67" w:rsidP="00716AEF">
            <w:pPr>
              <w:jc w:val="right"/>
              <w:rPr>
                <w:color w:val="000000"/>
                <w:sz w:val="18"/>
                <w:szCs w:val="18"/>
              </w:rPr>
            </w:pPr>
          </w:p>
        </w:tc>
        <w:tc>
          <w:tcPr>
            <w:tcW w:w="261" w:type="pct"/>
            <w:tcBorders>
              <w:top w:val="nil"/>
              <w:left w:val="nil"/>
              <w:bottom w:val="single" w:sz="4" w:space="0" w:color="auto"/>
              <w:right w:val="single" w:sz="4" w:space="0" w:color="auto"/>
            </w:tcBorders>
            <w:shd w:val="clear" w:color="auto" w:fill="auto"/>
            <w:noWrap/>
            <w:vAlign w:val="center"/>
          </w:tcPr>
          <w:p w14:paraId="7F7D5134" w14:textId="77777777" w:rsidR="00DF0A67" w:rsidRPr="008466C3" w:rsidRDefault="00DF0A67" w:rsidP="00716AEF">
            <w:pPr>
              <w:jc w:val="right"/>
              <w:rPr>
                <w:color w:val="000000"/>
                <w:sz w:val="18"/>
                <w:szCs w:val="18"/>
              </w:rPr>
            </w:pPr>
            <w:r w:rsidRPr="008466C3">
              <w:rPr>
                <w:color w:val="000000"/>
                <w:sz w:val="18"/>
                <w:szCs w:val="18"/>
              </w:rPr>
              <w:t>-393.18</w:t>
            </w:r>
          </w:p>
        </w:tc>
        <w:tc>
          <w:tcPr>
            <w:tcW w:w="360" w:type="pct"/>
            <w:tcBorders>
              <w:top w:val="nil"/>
              <w:left w:val="nil"/>
              <w:bottom w:val="single" w:sz="4" w:space="0" w:color="auto"/>
              <w:right w:val="single" w:sz="4" w:space="0" w:color="auto"/>
            </w:tcBorders>
            <w:shd w:val="clear" w:color="auto" w:fill="auto"/>
            <w:noWrap/>
            <w:vAlign w:val="center"/>
          </w:tcPr>
          <w:p w14:paraId="05A137F2" w14:textId="77777777" w:rsidR="00DF0A67" w:rsidRPr="008466C3" w:rsidRDefault="00DF0A67" w:rsidP="00716AEF">
            <w:pPr>
              <w:jc w:val="right"/>
              <w:rPr>
                <w:color w:val="000000"/>
                <w:sz w:val="18"/>
                <w:szCs w:val="18"/>
              </w:rPr>
            </w:pPr>
            <w:r w:rsidRPr="008466C3">
              <w:rPr>
                <w:color w:val="000000"/>
                <w:sz w:val="18"/>
                <w:szCs w:val="18"/>
              </w:rPr>
              <w:t>816.9</w:t>
            </w:r>
          </w:p>
        </w:tc>
        <w:tc>
          <w:tcPr>
            <w:tcW w:w="259" w:type="pct"/>
            <w:tcBorders>
              <w:top w:val="nil"/>
              <w:left w:val="nil"/>
              <w:bottom w:val="single" w:sz="4" w:space="0" w:color="auto"/>
              <w:right w:val="single" w:sz="4" w:space="0" w:color="auto"/>
            </w:tcBorders>
            <w:shd w:val="clear" w:color="auto" w:fill="auto"/>
            <w:noWrap/>
            <w:vAlign w:val="center"/>
          </w:tcPr>
          <w:p w14:paraId="14EC02BA" w14:textId="77777777" w:rsidR="00DF0A67" w:rsidRPr="008466C3" w:rsidRDefault="00DF0A67" w:rsidP="00716AEF">
            <w:pPr>
              <w:jc w:val="right"/>
              <w:rPr>
                <w:color w:val="000000"/>
                <w:sz w:val="18"/>
                <w:szCs w:val="18"/>
              </w:rPr>
            </w:pPr>
            <w:r w:rsidRPr="008466C3">
              <w:rPr>
                <w:color w:val="000000"/>
                <w:sz w:val="18"/>
                <w:szCs w:val="18"/>
              </w:rPr>
              <w:t>628.48</w:t>
            </w:r>
          </w:p>
        </w:tc>
        <w:tc>
          <w:tcPr>
            <w:tcW w:w="362" w:type="pct"/>
            <w:tcBorders>
              <w:top w:val="nil"/>
              <w:left w:val="nil"/>
              <w:bottom w:val="single" w:sz="4" w:space="0" w:color="auto"/>
              <w:right w:val="single" w:sz="4" w:space="0" w:color="auto"/>
            </w:tcBorders>
            <w:shd w:val="clear" w:color="auto" w:fill="auto"/>
            <w:noWrap/>
            <w:vAlign w:val="center"/>
          </w:tcPr>
          <w:p w14:paraId="3D315BCF" w14:textId="77777777" w:rsidR="00DF0A67" w:rsidRPr="008466C3" w:rsidRDefault="00DF0A67" w:rsidP="00716AEF">
            <w:pPr>
              <w:jc w:val="right"/>
              <w:rPr>
                <w:color w:val="000000"/>
                <w:sz w:val="18"/>
                <w:szCs w:val="18"/>
              </w:rPr>
            </w:pPr>
          </w:p>
        </w:tc>
        <w:tc>
          <w:tcPr>
            <w:tcW w:w="261" w:type="pct"/>
            <w:tcBorders>
              <w:top w:val="nil"/>
              <w:left w:val="nil"/>
              <w:bottom w:val="single" w:sz="4" w:space="0" w:color="auto"/>
              <w:right w:val="single" w:sz="4" w:space="0" w:color="auto"/>
            </w:tcBorders>
            <w:shd w:val="clear" w:color="auto" w:fill="auto"/>
            <w:noWrap/>
            <w:vAlign w:val="center"/>
          </w:tcPr>
          <w:p w14:paraId="299BDD8E" w14:textId="77777777" w:rsidR="00DF0A67" w:rsidRPr="008466C3" w:rsidRDefault="00DF0A67" w:rsidP="00716AEF">
            <w:pPr>
              <w:jc w:val="right"/>
              <w:rPr>
                <w:color w:val="000000"/>
                <w:sz w:val="18"/>
                <w:szCs w:val="18"/>
              </w:rPr>
            </w:pPr>
            <w:r w:rsidRPr="008466C3">
              <w:rPr>
                <w:color w:val="000000"/>
                <w:sz w:val="18"/>
                <w:szCs w:val="18"/>
              </w:rPr>
              <w:t>188.42</w:t>
            </w:r>
          </w:p>
        </w:tc>
        <w:tc>
          <w:tcPr>
            <w:tcW w:w="360" w:type="pct"/>
            <w:tcBorders>
              <w:top w:val="nil"/>
              <w:left w:val="nil"/>
              <w:bottom w:val="single" w:sz="4" w:space="0" w:color="auto"/>
              <w:right w:val="single" w:sz="4" w:space="0" w:color="auto"/>
            </w:tcBorders>
            <w:shd w:val="clear" w:color="auto" w:fill="auto"/>
            <w:noWrap/>
            <w:vAlign w:val="center"/>
          </w:tcPr>
          <w:p w14:paraId="5B8F63C1" w14:textId="77777777" w:rsidR="00DF0A67" w:rsidRPr="008466C3" w:rsidRDefault="00DF0A67" w:rsidP="00716AEF">
            <w:pPr>
              <w:jc w:val="right"/>
              <w:rPr>
                <w:color w:val="000000"/>
                <w:sz w:val="18"/>
                <w:szCs w:val="18"/>
              </w:rPr>
            </w:pPr>
            <w:r w:rsidRPr="008466C3">
              <w:rPr>
                <w:color w:val="000000"/>
                <w:sz w:val="18"/>
                <w:szCs w:val="18"/>
              </w:rPr>
              <w:t>484.59</w:t>
            </w:r>
          </w:p>
        </w:tc>
        <w:tc>
          <w:tcPr>
            <w:tcW w:w="258" w:type="pct"/>
            <w:tcBorders>
              <w:top w:val="nil"/>
              <w:left w:val="nil"/>
              <w:bottom w:val="single" w:sz="4" w:space="0" w:color="auto"/>
              <w:right w:val="single" w:sz="4" w:space="0" w:color="auto"/>
            </w:tcBorders>
            <w:shd w:val="clear" w:color="auto" w:fill="auto"/>
            <w:noWrap/>
            <w:vAlign w:val="center"/>
          </w:tcPr>
          <w:p w14:paraId="26F2D4C8" w14:textId="77777777" w:rsidR="00DF0A67" w:rsidRPr="008466C3" w:rsidRDefault="00DF0A67" w:rsidP="00716AEF">
            <w:pPr>
              <w:jc w:val="right"/>
              <w:rPr>
                <w:color w:val="000000"/>
                <w:sz w:val="18"/>
                <w:szCs w:val="18"/>
              </w:rPr>
            </w:pPr>
            <w:r w:rsidRPr="008466C3">
              <w:rPr>
                <w:color w:val="000000"/>
                <w:sz w:val="18"/>
                <w:szCs w:val="18"/>
              </w:rPr>
              <w:t>647.97</w:t>
            </w:r>
          </w:p>
        </w:tc>
        <w:tc>
          <w:tcPr>
            <w:tcW w:w="362" w:type="pct"/>
            <w:tcBorders>
              <w:top w:val="nil"/>
              <w:left w:val="nil"/>
              <w:bottom w:val="single" w:sz="4" w:space="0" w:color="auto"/>
              <w:right w:val="single" w:sz="4" w:space="0" w:color="auto"/>
            </w:tcBorders>
            <w:shd w:val="clear" w:color="auto" w:fill="auto"/>
            <w:noWrap/>
            <w:vAlign w:val="center"/>
          </w:tcPr>
          <w:p w14:paraId="4CD9C530" w14:textId="77777777" w:rsidR="00DF0A67" w:rsidRPr="008466C3" w:rsidRDefault="00DF0A67" w:rsidP="00716AEF">
            <w:pPr>
              <w:jc w:val="right"/>
              <w:rPr>
                <w:color w:val="000000"/>
                <w:sz w:val="18"/>
                <w:szCs w:val="18"/>
              </w:rPr>
            </w:pPr>
          </w:p>
        </w:tc>
        <w:tc>
          <w:tcPr>
            <w:tcW w:w="312" w:type="pct"/>
            <w:tcBorders>
              <w:top w:val="nil"/>
              <w:left w:val="nil"/>
              <w:bottom w:val="single" w:sz="4" w:space="0" w:color="auto"/>
              <w:right w:val="single" w:sz="4" w:space="0" w:color="auto"/>
            </w:tcBorders>
            <w:shd w:val="clear" w:color="auto" w:fill="auto"/>
            <w:noWrap/>
            <w:vAlign w:val="center"/>
          </w:tcPr>
          <w:p w14:paraId="596E95AE" w14:textId="77777777" w:rsidR="00DF0A67" w:rsidRPr="008466C3" w:rsidRDefault="00DF0A67" w:rsidP="00716AEF">
            <w:pPr>
              <w:jc w:val="right"/>
              <w:rPr>
                <w:color w:val="000000"/>
                <w:sz w:val="18"/>
                <w:szCs w:val="18"/>
              </w:rPr>
            </w:pPr>
            <w:r w:rsidRPr="008466C3">
              <w:rPr>
                <w:color w:val="000000"/>
                <w:sz w:val="18"/>
                <w:szCs w:val="18"/>
              </w:rPr>
              <w:t>-163.38</w:t>
            </w:r>
          </w:p>
        </w:tc>
        <w:tc>
          <w:tcPr>
            <w:tcW w:w="526" w:type="pct"/>
            <w:tcBorders>
              <w:top w:val="nil"/>
              <w:left w:val="nil"/>
              <w:bottom w:val="single" w:sz="4" w:space="0" w:color="auto"/>
              <w:right w:val="single" w:sz="4" w:space="0" w:color="auto"/>
            </w:tcBorders>
            <w:shd w:val="clear" w:color="auto" w:fill="auto"/>
            <w:noWrap/>
            <w:vAlign w:val="center"/>
          </w:tcPr>
          <w:p w14:paraId="02712CD9" w14:textId="77777777" w:rsidR="00DF0A67" w:rsidRPr="008466C3" w:rsidRDefault="00DF0A67" w:rsidP="00716AEF">
            <w:pPr>
              <w:jc w:val="right"/>
              <w:rPr>
                <w:color w:val="000000"/>
                <w:sz w:val="18"/>
                <w:szCs w:val="18"/>
              </w:rPr>
            </w:pPr>
            <w:r w:rsidRPr="008466C3">
              <w:rPr>
                <w:color w:val="000000"/>
                <w:sz w:val="18"/>
                <w:szCs w:val="18"/>
              </w:rPr>
              <w:t>-379.88</w:t>
            </w:r>
          </w:p>
        </w:tc>
      </w:tr>
      <w:tr w:rsidR="00DF0A67" w:rsidRPr="008466C3" w14:paraId="06B65989" w14:textId="77777777" w:rsidTr="00716AEF">
        <w:trPr>
          <w:trHeight w:val="288"/>
        </w:trPr>
        <w:tc>
          <w:tcPr>
            <w:tcW w:w="702" w:type="pct"/>
            <w:tcBorders>
              <w:top w:val="single" w:sz="4" w:space="0" w:color="auto"/>
              <w:left w:val="single" w:sz="4" w:space="0" w:color="auto"/>
              <w:bottom w:val="single" w:sz="4" w:space="0" w:color="auto"/>
              <w:right w:val="single" w:sz="4" w:space="0" w:color="auto"/>
            </w:tcBorders>
            <w:shd w:val="clear" w:color="auto" w:fill="auto"/>
            <w:vAlign w:val="center"/>
          </w:tcPr>
          <w:p w14:paraId="7FB72F24" w14:textId="77777777" w:rsidR="00DF0A67" w:rsidRPr="008466C3" w:rsidRDefault="00DF0A67" w:rsidP="00716AEF">
            <w:pPr>
              <w:rPr>
                <w:color w:val="000000"/>
                <w:sz w:val="18"/>
                <w:szCs w:val="18"/>
              </w:rPr>
            </w:pPr>
            <w:r w:rsidRPr="008466C3">
              <w:rPr>
                <w:color w:val="000000"/>
                <w:sz w:val="18"/>
                <w:szCs w:val="18"/>
              </w:rPr>
              <w:t>No tillage</w:t>
            </w:r>
          </w:p>
        </w:tc>
        <w:tc>
          <w:tcPr>
            <w:tcW w:w="358" w:type="pct"/>
            <w:tcBorders>
              <w:top w:val="nil"/>
              <w:left w:val="nil"/>
              <w:bottom w:val="single" w:sz="4" w:space="0" w:color="auto"/>
              <w:right w:val="single" w:sz="4" w:space="0" w:color="auto"/>
            </w:tcBorders>
            <w:shd w:val="clear" w:color="auto" w:fill="auto"/>
            <w:noWrap/>
            <w:vAlign w:val="center"/>
          </w:tcPr>
          <w:p w14:paraId="31988432" w14:textId="77777777" w:rsidR="00DF0A67" w:rsidRPr="008466C3" w:rsidRDefault="00DF0A67" w:rsidP="00716AEF">
            <w:pPr>
              <w:jc w:val="right"/>
              <w:rPr>
                <w:color w:val="000000"/>
                <w:sz w:val="18"/>
                <w:szCs w:val="18"/>
              </w:rPr>
            </w:pPr>
            <w:r w:rsidRPr="008466C3">
              <w:rPr>
                <w:color w:val="000000"/>
                <w:sz w:val="18"/>
                <w:szCs w:val="18"/>
              </w:rPr>
              <w:t>248.18</w:t>
            </w:r>
          </w:p>
        </w:tc>
        <w:tc>
          <w:tcPr>
            <w:tcW w:w="257" w:type="pct"/>
            <w:tcBorders>
              <w:top w:val="nil"/>
              <w:left w:val="nil"/>
              <w:bottom w:val="single" w:sz="4" w:space="0" w:color="auto"/>
              <w:right w:val="single" w:sz="4" w:space="0" w:color="auto"/>
            </w:tcBorders>
            <w:shd w:val="clear" w:color="auto" w:fill="auto"/>
            <w:noWrap/>
            <w:vAlign w:val="center"/>
          </w:tcPr>
          <w:p w14:paraId="43143F6A" w14:textId="77777777" w:rsidR="00DF0A67" w:rsidRPr="008466C3" w:rsidRDefault="00DF0A67" w:rsidP="00716AEF">
            <w:pPr>
              <w:jc w:val="right"/>
              <w:rPr>
                <w:color w:val="000000"/>
                <w:sz w:val="18"/>
                <w:szCs w:val="18"/>
              </w:rPr>
            </w:pPr>
            <w:r w:rsidRPr="008466C3">
              <w:rPr>
                <w:color w:val="000000"/>
                <w:sz w:val="18"/>
                <w:szCs w:val="18"/>
              </w:rPr>
              <w:t>479.95</w:t>
            </w:r>
          </w:p>
        </w:tc>
        <w:tc>
          <w:tcPr>
            <w:tcW w:w="362" w:type="pct"/>
            <w:tcBorders>
              <w:top w:val="nil"/>
              <w:left w:val="nil"/>
              <w:bottom w:val="single" w:sz="4" w:space="0" w:color="auto"/>
              <w:right w:val="single" w:sz="4" w:space="0" w:color="auto"/>
            </w:tcBorders>
            <w:shd w:val="clear" w:color="auto" w:fill="auto"/>
            <w:noWrap/>
            <w:vAlign w:val="center"/>
          </w:tcPr>
          <w:p w14:paraId="7AD1A9C2" w14:textId="77777777" w:rsidR="00DF0A67" w:rsidRPr="008466C3" w:rsidRDefault="00DF0A67" w:rsidP="00716AEF">
            <w:pPr>
              <w:jc w:val="right"/>
              <w:rPr>
                <w:color w:val="000000"/>
                <w:sz w:val="18"/>
                <w:szCs w:val="18"/>
              </w:rPr>
            </w:pPr>
          </w:p>
        </w:tc>
        <w:tc>
          <w:tcPr>
            <w:tcW w:w="261" w:type="pct"/>
            <w:tcBorders>
              <w:top w:val="nil"/>
              <w:left w:val="nil"/>
              <w:bottom w:val="single" w:sz="4" w:space="0" w:color="auto"/>
              <w:right w:val="single" w:sz="4" w:space="0" w:color="auto"/>
            </w:tcBorders>
            <w:shd w:val="clear" w:color="auto" w:fill="auto"/>
            <w:noWrap/>
            <w:vAlign w:val="center"/>
          </w:tcPr>
          <w:p w14:paraId="586A7907" w14:textId="77777777" w:rsidR="00DF0A67" w:rsidRPr="008466C3" w:rsidRDefault="00DF0A67" w:rsidP="00716AEF">
            <w:pPr>
              <w:jc w:val="right"/>
              <w:rPr>
                <w:color w:val="000000"/>
                <w:sz w:val="18"/>
                <w:szCs w:val="18"/>
              </w:rPr>
            </w:pPr>
            <w:r w:rsidRPr="008466C3">
              <w:rPr>
                <w:color w:val="000000"/>
                <w:sz w:val="18"/>
                <w:szCs w:val="18"/>
              </w:rPr>
              <w:t>-231.77</w:t>
            </w:r>
          </w:p>
        </w:tc>
        <w:tc>
          <w:tcPr>
            <w:tcW w:w="360" w:type="pct"/>
            <w:tcBorders>
              <w:top w:val="nil"/>
              <w:left w:val="nil"/>
              <w:bottom w:val="single" w:sz="4" w:space="0" w:color="auto"/>
              <w:right w:val="single" w:sz="4" w:space="0" w:color="auto"/>
            </w:tcBorders>
            <w:shd w:val="clear" w:color="auto" w:fill="auto"/>
            <w:noWrap/>
            <w:vAlign w:val="center"/>
          </w:tcPr>
          <w:p w14:paraId="07B1DDA2" w14:textId="77777777" w:rsidR="00DF0A67" w:rsidRPr="008466C3" w:rsidRDefault="00DF0A67" w:rsidP="00716AEF">
            <w:pPr>
              <w:jc w:val="right"/>
              <w:rPr>
                <w:color w:val="000000"/>
                <w:sz w:val="18"/>
                <w:szCs w:val="18"/>
              </w:rPr>
            </w:pPr>
            <w:r w:rsidRPr="008466C3">
              <w:rPr>
                <w:color w:val="000000"/>
                <w:sz w:val="18"/>
                <w:szCs w:val="18"/>
              </w:rPr>
              <w:t>545.66</w:t>
            </w:r>
          </w:p>
        </w:tc>
        <w:tc>
          <w:tcPr>
            <w:tcW w:w="259" w:type="pct"/>
            <w:tcBorders>
              <w:top w:val="nil"/>
              <w:left w:val="nil"/>
              <w:bottom w:val="single" w:sz="4" w:space="0" w:color="auto"/>
              <w:right w:val="single" w:sz="4" w:space="0" w:color="auto"/>
            </w:tcBorders>
            <w:shd w:val="clear" w:color="auto" w:fill="auto"/>
            <w:noWrap/>
            <w:vAlign w:val="center"/>
          </w:tcPr>
          <w:p w14:paraId="4D904C65" w14:textId="77777777" w:rsidR="00DF0A67" w:rsidRPr="008466C3" w:rsidRDefault="00DF0A67" w:rsidP="00716AEF">
            <w:pPr>
              <w:jc w:val="right"/>
              <w:rPr>
                <w:color w:val="000000"/>
                <w:sz w:val="18"/>
                <w:szCs w:val="18"/>
              </w:rPr>
            </w:pPr>
            <w:r w:rsidRPr="008466C3">
              <w:rPr>
                <w:color w:val="000000"/>
                <w:sz w:val="18"/>
                <w:szCs w:val="18"/>
              </w:rPr>
              <w:t>477.98</w:t>
            </w:r>
          </w:p>
        </w:tc>
        <w:tc>
          <w:tcPr>
            <w:tcW w:w="362" w:type="pct"/>
            <w:tcBorders>
              <w:top w:val="nil"/>
              <w:left w:val="nil"/>
              <w:bottom w:val="single" w:sz="4" w:space="0" w:color="auto"/>
              <w:right w:val="single" w:sz="4" w:space="0" w:color="auto"/>
            </w:tcBorders>
            <w:shd w:val="clear" w:color="auto" w:fill="auto"/>
            <w:noWrap/>
            <w:vAlign w:val="center"/>
          </w:tcPr>
          <w:p w14:paraId="33CF8F8A" w14:textId="77777777" w:rsidR="00DF0A67" w:rsidRPr="008466C3" w:rsidRDefault="00DF0A67" w:rsidP="00716AEF">
            <w:pPr>
              <w:jc w:val="right"/>
              <w:rPr>
                <w:color w:val="000000"/>
                <w:sz w:val="18"/>
                <w:szCs w:val="18"/>
              </w:rPr>
            </w:pPr>
          </w:p>
        </w:tc>
        <w:tc>
          <w:tcPr>
            <w:tcW w:w="261" w:type="pct"/>
            <w:tcBorders>
              <w:top w:val="nil"/>
              <w:left w:val="nil"/>
              <w:bottom w:val="single" w:sz="4" w:space="0" w:color="auto"/>
              <w:right w:val="single" w:sz="4" w:space="0" w:color="auto"/>
            </w:tcBorders>
            <w:shd w:val="clear" w:color="auto" w:fill="auto"/>
            <w:noWrap/>
            <w:vAlign w:val="center"/>
          </w:tcPr>
          <w:p w14:paraId="3CC27A99" w14:textId="77777777" w:rsidR="00DF0A67" w:rsidRPr="008466C3" w:rsidRDefault="00DF0A67" w:rsidP="00716AEF">
            <w:pPr>
              <w:jc w:val="right"/>
              <w:rPr>
                <w:color w:val="000000"/>
                <w:sz w:val="18"/>
                <w:szCs w:val="18"/>
              </w:rPr>
            </w:pPr>
            <w:r w:rsidRPr="008466C3">
              <w:rPr>
                <w:color w:val="000000"/>
                <w:sz w:val="18"/>
                <w:szCs w:val="18"/>
              </w:rPr>
              <w:t>67.68</w:t>
            </w:r>
          </w:p>
        </w:tc>
        <w:tc>
          <w:tcPr>
            <w:tcW w:w="360" w:type="pct"/>
            <w:tcBorders>
              <w:top w:val="nil"/>
              <w:left w:val="nil"/>
              <w:bottom w:val="single" w:sz="4" w:space="0" w:color="auto"/>
              <w:right w:val="single" w:sz="4" w:space="0" w:color="auto"/>
            </w:tcBorders>
            <w:shd w:val="clear" w:color="auto" w:fill="auto"/>
            <w:noWrap/>
            <w:vAlign w:val="center"/>
          </w:tcPr>
          <w:p w14:paraId="0BE614C7" w14:textId="77777777" w:rsidR="00DF0A67" w:rsidRPr="008466C3" w:rsidRDefault="00DF0A67" w:rsidP="00716AEF">
            <w:pPr>
              <w:jc w:val="right"/>
              <w:rPr>
                <w:color w:val="000000"/>
                <w:sz w:val="18"/>
                <w:szCs w:val="18"/>
              </w:rPr>
            </w:pPr>
            <w:r w:rsidRPr="008466C3">
              <w:rPr>
                <w:color w:val="000000"/>
                <w:sz w:val="18"/>
                <w:szCs w:val="18"/>
              </w:rPr>
              <w:t>409.21</w:t>
            </w:r>
          </w:p>
        </w:tc>
        <w:tc>
          <w:tcPr>
            <w:tcW w:w="258" w:type="pct"/>
            <w:tcBorders>
              <w:top w:val="nil"/>
              <w:left w:val="nil"/>
              <w:bottom w:val="single" w:sz="4" w:space="0" w:color="auto"/>
              <w:right w:val="single" w:sz="4" w:space="0" w:color="auto"/>
            </w:tcBorders>
            <w:shd w:val="clear" w:color="auto" w:fill="auto"/>
            <w:noWrap/>
            <w:vAlign w:val="center"/>
          </w:tcPr>
          <w:p w14:paraId="14B7DDED" w14:textId="77777777" w:rsidR="00DF0A67" w:rsidRPr="008466C3" w:rsidRDefault="00DF0A67" w:rsidP="00716AEF">
            <w:pPr>
              <w:jc w:val="right"/>
              <w:rPr>
                <w:color w:val="000000"/>
                <w:sz w:val="18"/>
                <w:szCs w:val="18"/>
              </w:rPr>
            </w:pPr>
            <w:r w:rsidRPr="008466C3">
              <w:rPr>
                <w:color w:val="000000"/>
                <w:sz w:val="18"/>
                <w:szCs w:val="18"/>
              </w:rPr>
              <w:t>497.47</w:t>
            </w:r>
          </w:p>
        </w:tc>
        <w:tc>
          <w:tcPr>
            <w:tcW w:w="362" w:type="pct"/>
            <w:tcBorders>
              <w:top w:val="nil"/>
              <w:left w:val="nil"/>
              <w:bottom w:val="single" w:sz="4" w:space="0" w:color="auto"/>
              <w:right w:val="single" w:sz="4" w:space="0" w:color="auto"/>
            </w:tcBorders>
            <w:shd w:val="clear" w:color="auto" w:fill="auto"/>
            <w:noWrap/>
            <w:vAlign w:val="center"/>
          </w:tcPr>
          <w:p w14:paraId="6CC99972" w14:textId="77777777" w:rsidR="00DF0A67" w:rsidRPr="008466C3" w:rsidRDefault="00DF0A67" w:rsidP="00716AEF">
            <w:pPr>
              <w:jc w:val="right"/>
              <w:rPr>
                <w:color w:val="000000"/>
                <w:sz w:val="18"/>
                <w:szCs w:val="18"/>
              </w:rPr>
            </w:pPr>
          </w:p>
        </w:tc>
        <w:tc>
          <w:tcPr>
            <w:tcW w:w="312" w:type="pct"/>
            <w:tcBorders>
              <w:top w:val="nil"/>
              <w:left w:val="nil"/>
              <w:bottom w:val="single" w:sz="4" w:space="0" w:color="auto"/>
              <w:right w:val="single" w:sz="4" w:space="0" w:color="auto"/>
            </w:tcBorders>
            <w:shd w:val="clear" w:color="auto" w:fill="auto"/>
            <w:noWrap/>
            <w:vAlign w:val="center"/>
          </w:tcPr>
          <w:p w14:paraId="0D10AE24" w14:textId="77777777" w:rsidR="00DF0A67" w:rsidRPr="008466C3" w:rsidRDefault="00DF0A67" w:rsidP="00716AEF">
            <w:pPr>
              <w:jc w:val="right"/>
              <w:rPr>
                <w:color w:val="000000"/>
                <w:sz w:val="18"/>
                <w:szCs w:val="18"/>
              </w:rPr>
            </w:pPr>
            <w:r w:rsidRPr="008466C3">
              <w:rPr>
                <w:color w:val="000000"/>
                <w:sz w:val="18"/>
                <w:szCs w:val="18"/>
              </w:rPr>
              <w:t>-88.26</w:t>
            </w:r>
          </w:p>
        </w:tc>
        <w:tc>
          <w:tcPr>
            <w:tcW w:w="526" w:type="pct"/>
            <w:tcBorders>
              <w:top w:val="nil"/>
              <w:left w:val="nil"/>
              <w:bottom w:val="single" w:sz="4" w:space="0" w:color="auto"/>
              <w:right w:val="single" w:sz="4" w:space="0" w:color="auto"/>
            </w:tcBorders>
            <w:shd w:val="clear" w:color="auto" w:fill="auto"/>
            <w:noWrap/>
            <w:vAlign w:val="center"/>
          </w:tcPr>
          <w:p w14:paraId="53F55B24" w14:textId="77777777" w:rsidR="00DF0A67" w:rsidRPr="008466C3" w:rsidRDefault="00DF0A67" w:rsidP="00716AEF">
            <w:pPr>
              <w:jc w:val="right"/>
              <w:rPr>
                <w:color w:val="000000"/>
                <w:sz w:val="18"/>
                <w:szCs w:val="18"/>
              </w:rPr>
            </w:pPr>
            <w:r w:rsidRPr="008466C3">
              <w:rPr>
                <w:color w:val="000000"/>
                <w:sz w:val="18"/>
                <w:szCs w:val="18"/>
              </w:rPr>
              <w:t>-260.22</w:t>
            </w:r>
          </w:p>
        </w:tc>
      </w:tr>
      <w:tr w:rsidR="00DF0A67" w:rsidRPr="008466C3" w14:paraId="2511FED8" w14:textId="77777777" w:rsidTr="00716AEF">
        <w:trPr>
          <w:trHeight w:val="288"/>
        </w:trPr>
        <w:tc>
          <w:tcPr>
            <w:tcW w:w="702"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1C958E00" w14:textId="77777777" w:rsidR="00DF0A67" w:rsidRPr="008466C3" w:rsidRDefault="00DF0A67" w:rsidP="00716AEF">
            <w:pPr>
              <w:rPr>
                <w:color w:val="000000"/>
                <w:sz w:val="18"/>
                <w:szCs w:val="18"/>
              </w:rPr>
            </w:pPr>
            <w:r w:rsidRPr="008466C3">
              <w:rPr>
                <w:color w:val="000000"/>
                <w:sz w:val="18"/>
                <w:szCs w:val="18"/>
              </w:rPr>
              <w:t>Conventional tillage</w:t>
            </w:r>
          </w:p>
        </w:tc>
        <w:tc>
          <w:tcPr>
            <w:tcW w:w="358" w:type="pct"/>
            <w:tcBorders>
              <w:top w:val="nil"/>
              <w:left w:val="nil"/>
              <w:bottom w:val="single" w:sz="4" w:space="0" w:color="auto"/>
              <w:right w:val="single" w:sz="4" w:space="0" w:color="auto"/>
            </w:tcBorders>
            <w:shd w:val="clear" w:color="auto" w:fill="auto"/>
            <w:noWrap/>
            <w:vAlign w:val="center"/>
            <w:hideMark/>
          </w:tcPr>
          <w:p w14:paraId="30755671" w14:textId="77777777" w:rsidR="00DF0A67" w:rsidRPr="008466C3" w:rsidRDefault="00DF0A67" w:rsidP="00716AEF">
            <w:pPr>
              <w:jc w:val="right"/>
              <w:rPr>
                <w:color w:val="000000"/>
                <w:sz w:val="18"/>
                <w:szCs w:val="18"/>
              </w:rPr>
            </w:pPr>
            <w:r w:rsidRPr="008466C3">
              <w:rPr>
                <w:color w:val="000000"/>
                <w:sz w:val="18"/>
                <w:szCs w:val="18"/>
              </w:rPr>
              <w:t>324.54</w:t>
            </w:r>
          </w:p>
        </w:tc>
        <w:tc>
          <w:tcPr>
            <w:tcW w:w="257" w:type="pct"/>
            <w:tcBorders>
              <w:top w:val="nil"/>
              <w:left w:val="nil"/>
              <w:bottom w:val="single" w:sz="4" w:space="0" w:color="auto"/>
              <w:right w:val="single" w:sz="4" w:space="0" w:color="auto"/>
            </w:tcBorders>
            <w:shd w:val="clear" w:color="auto" w:fill="auto"/>
            <w:noWrap/>
            <w:vAlign w:val="center"/>
            <w:hideMark/>
          </w:tcPr>
          <w:p w14:paraId="2081E89F" w14:textId="77777777" w:rsidR="00DF0A67" w:rsidRPr="008466C3" w:rsidRDefault="00DF0A67" w:rsidP="00716AEF">
            <w:pPr>
              <w:jc w:val="right"/>
              <w:rPr>
                <w:color w:val="000000"/>
                <w:sz w:val="18"/>
                <w:szCs w:val="18"/>
              </w:rPr>
            </w:pPr>
            <w:r w:rsidRPr="008466C3">
              <w:rPr>
                <w:color w:val="000000"/>
                <w:sz w:val="18"/>
                <w:szCs w:val="18"/>
              </w:rPr>
              <w:t>793.78</w:t>
            </w:r>
          </w:p>
        </w:tc>
        <w:tc>
          <w:tcPr>
            <w:tcW w:w="362" w:type="pct"/>
            <w:tcBorders>
              <w:top w:val="nil"/>
              <w:left w:val="nil"/>
              <w:bottom w:val="single" w:sz="4" w:space="0" w:color="auto"/>
              <w:right w:val="single" w:sz="4" w:space="0" w:color="auto"/>
            </w:tcBorders>
            <w:shd w:val="clear" w:color="auto" w:fill="auto"/>
            <w:noWrap/>
            <w:vAlign w:val="center"/>
            <w:hideMark/>
          </w:tcPr>
          <w:p w14:paraId="32C5DEC0" w14:textId="77777777" w:rsidR="00DF0A67" w:rsidRPr="008466C3" w:rsidRDefault="00DF0A67" w:rsidP="00716AEF">
            <w:pPr>
              <w:jc w:val="right"/>
              <w:rPr>
                <w:color w:val="000000"/>
                <w:sz w:val="18"/>
                <w:szCs w:val="18"/>
              </w:rPr>
            </w:pPr>
            <w:r w:rsidRPr="008466C3">
              <w:rPr>
                <w:color w:val="000000"/>
                <w:sz w:val="18"/>
                <w:szCs w:val="18"/>
              </w:rPr>
              <w:t>320.00</w:t>
            </w:r>
          </w:p>
        </w:tc>
        <w:tc>
          <w:tcPr>
            <w:tcW w:w="261" w:type="pct"/>
            <w:tcBorders>
              <w:top w:val="nil"/>
              <w:left w:val="nil"/>
              <w:bottom w:val="single" w:sz="4" w:space="0" w:color="auto"/>
              <w:right w:val="single" w:sz="4" w:space="0" w:color="auto"/>
            </w:tcBorders>
            <w:shd w:val="clear" w:color="auto" w:fill="auto"/>
            <w:noWrap/>
            <w:vAlign w:val="center"/>
            <w:hideMark/>
          </w:tcPr>
          <w:p w14:paraId="6BFF2E0F" w14:textId="77777777" w:rsidR="00DF0A67" w:rsidRPr="008466C3" w:rsidRDefault="00DF0A67" w:rsidP="00716AEF">
            <w:pPr>
              <w:jc w:val="right"/>
              <w:rPr>
                <w:color w:val="000000"/>
                <w:sz w:val="18"/>
                <w:szCs w:val="18"/>
              </w:rPr>
            </w:pPr>
            <w:r w:rsidRPr="008466C3">
              <w:rPr>
                <w:color w:val="000000"/>
                <w:sz w:val="18"/>
                <w:szCs w:val="18"/>
              </w:rPr>
              <w:t>-149.24</w:t>
            </w:r>
          </w:p>
        </w:tc>
        <w:tc>
          <w:tcPr>
            <w:tcW w:w="360" w:type="pct"/>
            <w:tcBorders>
              <w:top w:val="nil"/>
              <w:left w:val="nil"/>
              <w:bottom w:val="single" w:sz="4" w:space="0" w:color="auto"/>
              <w:right w:val="single" w:sz="4" w:space="0" w:color="auto"/>
            </w:tcBorders>
            <w:shd w:val="clear" w:color="auto" w:fill="auto"/>
            <w:noWrap/>
            <w:vAlign w:val="center"/>
            <w:hideMark/>
          </w:tcPr>
          <w:p w14:paraId="3796EC23" w14:textId="77777777" w:rsidR="00DF0A67" w:rsidRPr="008466C3" w:rsidRDefault="00DF0A67" w:rsidP="00716AEF">
            <w:pPr>
              <w:jc w:val="right"/>
              <w:rPr>
                <w:color w:val="000000"/>
                <w:sz w:val="18"/>
                <w:szCs w:val="18"/>
              </w:rPr>
            </w:pPr>
            <w:r w:rsidRPr="008466C3">
              <w:rPr>
                <w:color w:val="000000"/>
                <w:sz w:val="18"/>
                <w:szCs w:val="18"/>
              </w:rPr>
              <w:t>1,107.28</w:t>
            </w:r>
          </w:p>
        </w:tc>
        <w:tc>
          <w:tcPr>
            <w:tcW w:w="259" w:type="pct"/>
            <w:tcBorders>
              <w:top w:val="nil"/>
              <w:left w:val="nil"/>
              <w:bottom w:val="single" w:sz="4" w:space="0" w:color="auto"/>
              <w:right w:val="single" w:sz="4" w:space="0" w:color="auto"/>
            </w:tcBorders>
            <w:shd w:val="clear" w:color="auto" w:fill="auto"/>
            <w:noWrap/>
            <w:vAlign w:val="center"/>
            <w:hideMark/>
          </w:tcPr>
          <w:p w14:paraId="33EDC9C4" w14:textId="77777777" w:rsidR="00DF0A67" w:rsidRPr="008466C3" w:rsidRDefault="00DF0A67" w:rsidP="00716AEF">
            <w:pPr>
              <w:jc w:val="right"/>
              <w:rPr>
                <w:color w:val="000000"/>
                <w:sz w:val="18"/>
                <w:szCs w:val="18"/>
              </w:rPr>
            </w:pPr>
            <w:r w:rsidRPr="008466C3">
              <w:rPr>
                <w:color w:val="000000"/>
                <w:sz w:val="18"/>
                <w:szCs w:val="18"/>
              </w:rPr>
              <w:t>791.81</w:t>
            </w:r>
          </w:p>
        </w:tc>
        <w:tc>
          <w:tcPr>
            <w:tcW w:w="362" w:type="pct"/>
            <w:tcBorders>
              <w:top w:val="nil"/>
              <w:left w:val="nil"/>
              <w:bottom w:val="single" w:sz="4" w:space="0" w:color="auto"/>
              <w:right w:val="single" w:sz="4" w:space="0" w:color="auto"/>
            </w:tcBorders>
            <w:shd w:val="clear" w:color="auto" w:fill="auto"/>
            <w:noWrap/>
            <w:vAlign w:val="center"/>
            <w:hideMark/>
          </w:tcPr>
          <w:p w14:paraId="44622FE1" w14:textId="77777777" w:rsidR="00DF0A67" w:rsidRPr="008466C3" w:rsidRDefault="00DF0A67" w:rsidP="00716AEF">
            <w:pPr>
              <w:jc w:val="right"/>
              <w:rPr>
                <w:color w:val="000000"/>
                <w:sz w:val="18"/>
                <w:szCs w:val="18"/>
              </w:rPr>
            </w:pPr>
            <w:r w:rsidRPr="008466C3">
              <w:rPr>
                <w:color w:val="000000"/>
                <w:sz w:val="18"/>
                <w:szCs w:val="18"/>
              </w:rPr>
              <w:t>320.00</w:t>
            </w:r>
          </w:p>
        </w:tc>
        <w:tc>
          <w:tcPr>
            <w:tcW w:w="261" w:type="pct"/>
            <w:tcBorders>
              <w:top w:val="nil"/>
              <w:left w:val="nil"/>
              <w:bottom w:val="single" w:sz="4" w:space="0" w:color="auto"/>
              <w:right w:val="single" w:sz="4" w:space="0" w:color="auto"/>
            </w:tcBorders>
            <w:shd w:val="clear" w:color="auto" w:fill="auto"/>
            <w:noWrap/>
            <w:vAlign w:val="center"/>
            <w:hideMark/>
          </w:tcPr>
          <w:p w14:paraId="05D3B61D" w14:textId="77777777" w:rsidR="00DF0A67" w:rsidRPr="008466C3" w:rsidRDefault="00DF0A67" w:rsidP="00716AEF">
            <w:pPr>
              <w:jc w:val="right"/>
              <w:rPr>
                <w:color w:val="000000"/>
                <w:sz w:val="18"/>
                <w:szCs w:val="18"/>
              </w:rPr>
            </w:pPr>
            <w:r w:rsidRPr="008466C3">
              <w:rPr>
                <w:color w:val="000000"/>
                <w:sz w:val="18"/>
                <w:szCs w:val="18"/>
              </w:rPr>
              <w:t>635.47</w:t>
            </w:r>
          </w:p>
        </w:tc>
        <w:tc>
          <w:tcPr>
            <w:tcW w:w="360" w:type="pct"/>
            <w:tcBorders>
              <w:top w:val="nil"/>
              <w:left w:val="nil"/>
              <w:bottom w:val="single" w:sz="4" w:space="0" w:color="auto"/>
              <w:right w:val="single" w:sz="4" w:space="0" w:color="auto"/>
            </w:tcBorders>
            <w:shd w:val="clear" w:color="auto" w:fill="auto"/>
            <w:noWrap/>
            <w:vAlign w:val="center"/>
            <w:hideMark/>
          </w:tcPr>
          <w:p w14:paraId="25FE352D" w14:textId="77777777" w:rsidR="00DF0A67" w:rsidRPr="008466C3" w:rsidRDefault="00DF0A67" w:rsidP="00716AEF">
            <w:pPr>
              <w:jc w:val="right"/>
              <w:rPr>
                <w:color w:val="000000"/>
                <w:sz w:val="18"/>
                <w:szCs w:val="18"/>
              </w:rPr>
            </w:pPr>
            <w:r w:rsidRPr="008466C3">
              <w:rPr>
                <w:color w:val="000000"/>
                <w:sz w:val="18"/>
                <w:szCs w:val="18"/>
              </w:rPr>
              <w:t>656.89</w:t>
            </w:r>
          </w:p>
        </w:tc>
        <w:tc>
          <w:tcPr>
            <w:tcW w:w="258" w:type="pct"/>
            <w:tcBorders>
              <w:top w:val="nil"/>
              <w:left w:val="nil"/>
              <w:bottom w:val="single" w:sz="4" w:space="0" w:color="auto"/>
              <w:right w:val="single" w:sz="4" w:space="0" w:color="auto"/>
            </w:tcBorders>
            <w:shd w:val="clear" w:color="auto" w:fill="auto"/>
            <w:noWrap/>
            <w:vAlign w:val="center"/>
            <w:hideMark/>
          </w:tcPr>
          <w:p w14:paraId="244AD37F" w14:textId="77777777" w:rsidR="00DF0A67" w:rsidRPr="008466C3" w:rsidRDefault="00DF0A67" w:rsidP="00716AEF">
            <w:pPr>
              <w:jc w:val="right"/>
              <w:rPr>
                <w:color w:val="000000"/>
                <w:sz w:val="18"/>
                <w:szCs w:val="18"/>
              </w:rPr>
            </w:pPr>
            <w:r w:rsidRPr="008466C3">
              <w:rPr>
                <w:color w:val="000000"/>
                <w:sz w:val="18"/>
                <w:szCs w:val="18"/>
              </w:rPr>
              <w:t>811.3</w:t>
            </w:r>
          </w:p>
        </w:tc>
        <w:tc>
          <w:tcPr>
            <w:tcW w:w="362" w:type="pct"/>
            <w:tcBorders>
              <w:top w:val="nil"/>
              <w:left w:val="nil"/>
              <w:bottom w:val="single" w:sz="4" w:space="0" w:color="auto"/>
              <w:right w:val="single" w:sz="4" w:space="0" w:color="auto"/>
            </w:tcBorders>
            <w:shd w:val="clear" w:color="auto" w:fill="auto"/>
            <w:noWrap/>
            <w:vAlign w:val="center"/>
            <w:hideMark/>
          </w:tcPr>
          <w:p w14:paraId="65A061F0" w14:textId="77777777" w:rsidR="00DF0A67" w:rsidRPr="008466C3" w:rsidRDefault="00DF0A67" w:rsidP="00716AEF">
            <w:pPr>
              <w:jc w:val="right"/>
              <w:rPr>
                <w:color w:val="000000"/>
                <w:sz w:val="18"/>
                <w:szCs w:val="18"/>
              </w:rPr>
            </w:pPr>
            <w:r w:rsidRPr="008466C3">
              <w:rPr>
                <w:color w:val="000000"/>
                <w:sz w:val="18"/>
                <w:szCs w:val="18"/>
              </w:rPr>
              <w:t>320.00</w:t>
            </w:r>
          </w:p>
        </w:tc>
        <w:tc>
          <w:tcPr>
            <w:tcW w:w="312" w:type="pct"/>
            <w:tcBorders>
              <w:top w:val="nil"/>
              <w:left w:val="nil"/>
              <w:bottom w:val="single" w:sz="4" w:space="0" w:color="auto"/>
              <w:right w:val="single" w:sz="4" w:space="0" w:color="auto"/>
            </w:tcBorders>
            <w:shd w:val="clear" w:color="auto" w:fill="auto"/>
            <w:noWrap/>
            <w:vAlign w:val="center"/>
            <w:hideMark/>
          </w:tcPr>
          <w:p w14:paraId="54DA13DF" w14:textId="77777777" w:rsidR="00DF0A67" w:rsidRPr="008466C3" w:rsidRDefault="00DF0A67" w:rsidP="00716AEF">
            <w:pPr>
              <w:jc w:val="right"/>
              <w:rPr>
                <w:color w:val="000000"/>
                <w:sz w:val="18"/>
                <w:szCs w:val="18"/>
              </w:rPr>
            </w:pPr>
            <w:r w:rsidRPr="008466C3">
              <w:rPr>
                <w:color w:val="000000"/>
                <w:sz w:val="18"/>
                <w:szCs w:val="18"/>
              </w:rPr>
              <w:t>165.59</w:t>
            </w:r>
          </w:p>
        </w:tc>
        <w:tc>
          <w:tcPr>
            <w:tcW w:w="526" w:type="pct"/>
            <w:tcBorders>
              <w:top w:val="nil"/>
              <w:left w:val="nil"/>
              <w:bottom w:val="single" w:sz="4" w:space="0" w:color="auto"/>
              <w:right w:val="single" w:sz="4" w:space="0" w:color="auto"/>
            </w:tcBorders>
            <w:shd w:val="clear" w:color="auto" w:fill="auto"/>
            <w:noWrap/>
            <w:vAlign w:val="center"/>
            <w:hideMark/>
          </w:tcPr>
          <w:p w14:paraId="4D392A20" w14:textId="77777777" w:rsidR="00DF0A67" w:rsidRPr="008466C3" w:rsidRDefault="00DF0A67" w:rsidP="00716AEF">
            <w:pPr>
              <w:jc w:val="right"/>
              <w:rPr>
                <w:color w:val="000000"/>
                <w:sz w:val="18"/>
                <w:szCs w:val="18"/>
              </w:rPr>
            </w:pPr>
            <w:r w:rsidRPr="008466C3">
              <w:rPr>
                <w:color w:val="000000"/>
                <w:sz w:val="18"/>
                <w:szCs w:val="18"/>
              </w:rPr>
              <w:t>663.71</w:t>
            </w:r>
          </w:p>
        </w:tc>
      </w:tr>
      <w:tr w:rsidR="00DF0A67" w:rsidRPr="008466C3" w14:paraId="5B24C4F1" w14:textId="77777777" w:rsidTr="00716AEF">
        <w:trPr>
          <w:trHeight w:val="288"/>
        </w:trPr>
        <w:tc>
          <w:tcPr>
            <w:tcW w:w="702" w:type="pct"/>
            <w:tcBorders>
              <w:top w:val="nil"/>
              <w:left w:val="single" w:sz="4" w:space="0" w:color="auto"/>
              <w:bottom w:val="single" w:sz="4" w:space="0" w:color="auto"/>
              <w:right w:val="single" w:sz="4" w:space="0" w:color="auto"/>
            </w:tcBorders>
            <w:shd w:val="clear" w:color="auto" w:fill="auto"/>
            <w:vAlign w:val="center"/>
            <w:hideMark/>
          </w:tcPr>
          <w:p w14:paraId="3E6A698E" w14:textId="77777777" w:rsidR="00DF0A67" w:rsidRPr="008466C3" w:rsidRDefault="00DF0A67" w:rsidP="00716AEF">
            <w:pPr>
              <w:rPr>
                <w:color w:val="000000"/>
                <w:sz w:val="18"/>
                <w:szCs w:val="18"/>
              </w:rPr>
            </w:pPr>
            <w:r w:rsidRPr="008466C3">
              <w:rPr>
                <w:color w:val="000000"/>
                <w:sz w:val="18"/>
                <w:szCs w:val="18"/>
              </w:rPr>
              <w:t>Minimum tillage</w:t>
            </w:r>
          </w:p>
        </w:tc>
        <w:tc>
          <w:tcPr>
            <w:tcW w:w="358" w:type="pct"/>
            <w:tcBorders>
              <w:top w:val="nil"/>
              <w:left w:val="nil"/>
              <w:bottom w:val="single" w:sz="4" w:space="0" w:color="auto"/>
              <w:right w:val="single" w:sz="4" w:space="0" w:color="auto"/>
            </w:tcBorders>
            <w:shd w:val="clear" w:color="auto" w:fill="auto"/>
            <w:noWrap/>
            <w:vAlign w:val="center"/>
            <w:hideMark/>
          </w:tcPr>
          <w:p w14:paraId="13603233" w14:textId="77777777" w:rsidR="00DF0A67" w:rsidRPr="008466C3" w:rsidRDefault="00DF0A67" w:rsidP="00716AEF">
            <w:pPr>
              <w:jc w:val="right"/>
              <w:rPr>
                <w:color w:val="000000"/>
                <w:sz w:val="18"/>
                <w:szCs w:val="18"/>
              </w:rPr>
            </w:pPr>
            <w:r w:rsidRPr="008466C3">
              <w:rPr>
                <w:color w:val="000000"/>
                <w:sz w:val="18"/>
                <w:szCs w:val="18"/>
              </w:rPr>
              <w:t>237.27</w:t>
            </w:r>
          </w:p>
        </w:tc>
        <w:tc>
          <w:tcPr>
            <w:tcW w:w="257" w:type="pct"/>
            <w:tcBorders>
              <w:top w:val="nil"/>
              <w:left w:val="nil"/>
              <w:bottom w:val="single" w:sz="4" w:space="0" w:color="auto"/>
              <w:right w:val="single" w:sz="4" w:space="0" w:color="auto"/>
            </w:tcBorders>
            <w:shd w:val="clear" w:color="auto" w:fill="auto"/>
            <w:noWrap/>
            <w:vAlign w:val="center"/>
            <w:hideMark/>
          </w:tcPr>
          <w:p w14:paraId="6C72782F" w14:textId="77777777" w:rsidR="00DF0A67" w:rsidRPr="008466C3" w:rsidRDefault="00DF0A67" w:rsidP="00716AEF">
            <w:pPr>
              <w:jc w:val="right"/>
              <w:rPr>
                <w:color w:val="000000"/>
                <w:sz w:val="18"/>
                <w:szCs w:val="18"/>
              </w:rPr>
            </w:pPr>
            <w:r w:rsidRPr="008466C3">
              <w:rPr>
                <w:color w:val="000000"/>
                <w:sz w:val="18"/>
                <w:szCs w:val="18"/>
              </w:rPr>
              <w:t>630.45</w:t>
            </w:r>
          </w:p>
        </w:tc>
        <w:tc>
          <w:tcPr>
            <w:tcW w:w="362" w:type="pct"/>
            <w:tcBorders>
              <w:top w:val="nil"/>
              <w:left w:val="nil"/>
              <w:bottom w:val="single" w:sz="4" w:space="0" w:color="auto"/>
              <w:right w:val="single" w:sz="4" w:space="0" w:color="auto"/>
            </w:tcBorders>
            <w:shd w:val="clear" w:color="auto" w:fill="auto"/>
            <w:noWrap/>
            <w:vAlign w:val="center"/>
            <w:hideMark/>
          </w:tcPr>
          <w:p w14:paraId="7E79A2F9" w14:textId="77777777" w:rsidR="00DF0A67" w:rsidRPr="008466C3" w:rsidRDefault="00DF0A67" w:rsidP="00716AEF">
            <w:pPr>
              <w:jc w:val="right"/>
              <w:rPr>
                <w:color w:val="000000"/>
                <w:sz w:val="18"/>
                <w:szCs w:val="18"/>
              </w:rPr>
            </w:pPr>
            <w:r w:rsidRPr="008466C3">
              <w:rPr>
                <w:color w:val="000000"/>
                <w:sz w:val="18"/>
                <w:szCs w:val="18"/>
              </w:rPr>
              <w:t>320.00</w:t>
            </w:r>
          </w:p>
        </w:tc>
        <w:tc>
          <w:tcPr>
            <w:tcW w:w="261" w:type="pct"/>
            <w:tcBorders>
              <w:top w:val="nil"/>
              <w:left w:val="nil"/>
              <w:bottom w:val="single" w:sz="4" w:space="0" w:color="auto"/>
              <w:right w:val="single" w:sz="4" w:space="0" w:color="auto"/>
            </w:tcBorders>
            <w:shd w:val="clear" w:color="auto" w:fill="auto"/>
            <w:noWrap/>
            <w:vAlign w:val="center"/>
            <w:hideMark/>
          </w:tcPr>
          <w:p w14:paraId="1B6E2D0F" w14:textId="77777777" w:rsidR="00DF0A67" w:rsidRPr="008466C3" w:rsidRDefault="00DF0A67" w:rsidP="00716AEF">
            <w:pPr>
              <w:jc w:val="right"/>
              <w:rPr>
                <w:color w:val="000000"/>
                <w:sz w:val="18"/>
                <w:szCs w:val="18"/>
              </w:rPr>
            </w:pPr>
            <w:r w:rsidRPr="008466C3">
              <w:rPr>
                <w:color w:val="000000"/>
                <w:sz w:val="18"/>
                <w:szCs w:val="18"/>
              </w:rPr>
              <w:t>-73.18</w:t>
            </w:r>
          </w:p>
        </w:tc>
        <w:tc>
          <w:tcPr>
            <w:tcW w:w="360" w:type="pct"/>
            <w:tcBorders>
              <w:top w:val="nil"/>
              <w:left w:val="nil"/>
              <w:bottom w:val="single" w:sz="4" w:space="0" w:color="auto"/>
              <w:right w:val="single" w:sz="4" w:space="0" w:color="auto"/>
            </w:tcBorders>
            <w:shd w:val="clear" w:color="auto" w:fill="auto"/>
            <w:noWrap/>
            <w:vAlign w:val="center"/>
            <w:hideMark/>
          </w:tcPr>
          <w:p w14:paraId="6CC36300" w14:textId="77777777" w:rsidR="00DF0A67" w:rsidRPr="008466C3" w:rsidRDefault="00DF0A67" w:rsidP="00716AEF">
            <w:pPr>
              <w:jc w:val="right"/>
              <w:rPr>
                <w:color w:val="000000"/>
                <w:sz w:val="18"/>
                <w:szCs w:val="18"/>
              </w:rPr>
            </w:pPr>
            <w:r w:rsidRPr="008466C3">
              <w:rPr>
                <w:color w:val="000000"/>
                <w:sz w:val="18"/>
                <w:szCs w:val="18"/>
              </w:rPr>
              <w:t>816.9</w:t>
            </w:r>
          </w:p>
        </w:tc>
        <w:tc>
          <w:tcPr>
            <w:tcW w:w="259" w:type="pct"/>
            <w:tcBorders>
              <w:top w:val="nil"/>
              <w:left w:val="nil"/>
              <w:bottom w:val="single" w:sz="4" w:space="0" w:color="auto"/>
              <w:right w:val="single" w:sz="4" w:space="0" w:color="auto"/>
            </w:tcBorders>
            <w:shd w:val="clear" w:color="auto" w:fill="auto"/>
            <w:noWrap/>
            <w:vAlign w:val="center"/>
            <w:hideMark/>
          </w:tcPr>
          <w:p w14:paraId="1EB9ECF1" w14:textId="77777777" w:rsidR="00DF0A67" w:rsidRPr="008466C3" w:rsidRDefault="00DF0A67" w:rsidP="00716AEF">
            <w:pPr>
              <w:jc w:val="right"/>
              <w:rPr>
                <w:color w:val="000000"/>
                <w:sz w:val="18"/>
                <w:szCs w:val="18"/>
              </w:rPr>
            </w:pPr>
            <w:r w:rsidRPr="008466C3">
              <w:rPr>
                <w:color w:val="000000"/>
                <w:sz w:val="18"/>
                <w:szCs w:val="18"/>
              </w:rPr>
              <w:t>628.48</w:t>
            </w:r>
          </w:p>
        </w:tc>
        <w:tc>
          <w:tcPr>
            <w:tcW w:w="362" w:type="pct"/>
            <w:tcBorders>
              <w:top w:val="nil"/>
              <w:left w:val="nil"/>
              <w:bottom w:val="single" w:sz="4" w:space="0" w:color="auto"/>
              <w:right w:val="single" w:sz="4" w:space="0" w:color="auto"/>
            </w:tcBorders>
            <w:shd w:val="clear" w:color="auto" w:fill="auto"/>
            <w:noWrap/>
            <w:vAlign w:val="center"/>
            <w:hideMark/>
          </w:tcPr>
          <w:p w14:paraId="5DC3896E" w14:textId="77777777" w:rsidR="00DF0A67" w:rsidRPr="008466C3" w:rsidRDefault="00DF0A67" w:rsidP="00716AEF">
            <w:pPr>
              <w:jc w:val="right"/>
              <w:rPr>
                <w:color w:val="000000"/>
                <w:sz w:val="18"/>
                <w:szCs w:val="18"/>
              </w:rPr>
            </w:pPr>
            <w:r w:rsidRPr="008466C3">
              <w:rPr>
                <w:color w:val="000000"/>
                <w:sz w:val="18"/>
                <w:szCs w:val="18"/>
              </w:rPr>
              <w:t>320.00</w:t>
            </w:r>
          </w:p>
        </w:tc>
        <w:tc>
          <w:tcPr>
            <w:tcW w:w="261" w:type="pct"/>
            <w:tcBorders>
              <w:top w:val="nil"/>
              <w:left w:val="nil"/>
              <w:bottom w:val="single" w:sz="4" w:space="0" w:color="auto"/>
              <w:right w:val="single" w:sz="4" w:space="0" w:color="auto"/>
            </w:tcBorders>
            <w:shd w:val="clear" w:color="auto" w:fill="auto"/>
            <w:noWrap/>
            <w:vAlign w:val="center"/>
            <w:hideMark/>
          </w:tcPr>
          <w:p w14:paraId="317C1D6C" w14:textId="77777777" w:rsidR="00DF0A67" w:rsidRPr="008466C3" w:rsidRDefault="00DF0A67" w:rsidP="00716AEF">
            <w:pPr>
              <w:jc w:val="right"/>
              <w:rPr>
                <w:color w:val="000000"/>
                <w:sz w:val="18"/>
                <w:szCs w:val="18"/>
              </w:rPr>
            </w:pPr>
            <w:r w:rsidRPr="008466C3">
              <w:rPr>
                <w:color w:val="000000"/>
                <w:sz w:val="18"/>
                <w:szCs w:val="18"/>
              </w:rPr>
              <w:t>508.42</w:t>
            </w:r>
          </w:p>
        </w:tc>
        <w:tc>
          <w:tcPr>
            <w:tcW w:w="360" w:type="pct"/>
            <w:tcBorders>
              <w:top w:val="nil"/>
              <w:left w:val="nil"/>
              <w:bottom w:val="single" w:sz="4" w:space="0" w:color="auto"/>
              <w:right w:val="single" w:sz="4" w:space="0" w:color="auto"/>
            </w:tcBorders>
            <w:shd w:val="clear" w:color="auto" w:fill="auto"/>
            <w:noWrap/>
            <w:vAlign w:val="center"/>
            <w:hideMark/>
          </w:tcPr>
          <w:p w14:paraId="0181979F" w14:textId="77777777" w:rsidR="00DF0A67" w:rsidRPr="008466C3" w:rsidRDefault="00DF0A67" w:rsidP="00716AEF">
            <w:pPr>
              <w:jc w:val="right"/>
              <w:rPr>
                <w:color w:val="000000"/>
                <w:sz w:val="18"/>
                <w:szCs w:val="18"/>
              </w:rPr>
            </w:pPr>
            <w:r w:rsidRPr="008466C3">
              <w:rPr>
                <w:color w:val="000000"/>
                <w:sz w:val="18"/>
                <w:szCs w:val="18"/>
              </w:rPr>
              <w:t>484.59</w:t>
            </w:r>
          </w:p>
        </w:tc>
        <w:tc>
          <w:tcPr>
            <w:tcW w:w="258" w:type="pct"/>
            <w:tcBorders>
              <w:top w:val="nil"/>
              <w:left w:val="nil"/>
              <w:bottom w:val="single" w:sz="4" w:space="0" w:color="auto"/>
              <w:right w:val="single" w:sz="4" w:space="0" w:color="auto"/>
            </w:tcBorders>
            <w:shd w:val="clear" w:color="auto" w:fill="auto"/>
            <w:noWrap/>
            <w:vAlign w:val="center"/>
            <w:hideMark/>
          </w:tcPr>
          <w:p w14:paraId="63A26B01" w14:textId="77777777" w:rsidR="00DF0A67" w:rsidRPr="008466C3" w:rsidRDefault="00DF0A67" w:rsidP="00716AEF">
            <w:pPr>
              <w:jc w:val="right"/>
              <w:rPr>
                <w:color w:val="000000"/>
                <w:sz w:val="18"/>
                <w:szCs w:val="18"/>
              </w:rPr>
            </w:pPr>
            <w:r w:rsidRPr="008466C3">
              <w:rPr>
                <w:color w:val="000000"/>
                <w:sz w:val="18"/>
                <w:szCs w:val="18"/>
              </w:rPr>
              <w:t>647.97</w:t>
            </w:r>
          </w:p>
        </w:tc>
        <w:tc>
          <w:tcPr>
            <w:tcW w:w="362" w:type="pct"/>
            <w:tcBorders>
              <w:top w:val="nil"/>
              <w:left w:val="nil"/>
              <w:bottom w:val="single" w:sz="4" w:space="0" w:color="auto"/>
              <w:right w:val="single" w:sz="4" w:space="0" w:color="auto"/>
            </w:tcBorders>
            <w:shd w:val="clear" w:color="auto" w:fill="auto"/>
            <w:noWrap/>
            <w:vAlign w:val="center"/>
            <w:hideMark/>
          </w:tcPr>
          <w:p w14:paraId="68EFE0B3" w14:textId="77777777" w:rsidR="00DF0A67" w:rsidRPr="008466C3" w:rsidRDefault="00DF0A67" w:rsidP="00716AEF">
            <w:pPr>
              <w:jc w:val="right"/>
              <w:rPr>
                <w:color w:val="000000"/>
                <w:sz w:val="18"/>
                <w:szCs w:val="18"/>
              </w:rPr>
            </w:pPr>
            <w:r w:rsidRPr="008466C3">
              <w:rPr>
                <w:color w:val="000000"/>
                <w:sz w:val="18"/>
                <w:szCs w:val="18"/>
              </w:rPr>
              <w:t>320.00</w:t>
            </w:r>
          </w:p>
        </w:tc>
        <w:tc>
          <w:tcPr>
            <w:tcW w:w="312" w:type="pct"/>
            <w:tcBorders>
              <w:top w:val="nil"/>
              <w:left w:val="nil"/>
              <w:bottom w:val="single" w:sz="4" w:space="0" w:color="auto"/>
              <w:right w:val="single" w:sz="4" w:space="0" w:color="auto"/>
            </w:tcBorders>
            <w:shd w:val="clear" w:color="auto" w:fill="auto"/>
            <w:noWrap/>
            <w:vAlign w:val="center"/>
            <w:hideMark/>
          </w:tcPr>
          <w:p w14:paraId="558C2870" w14:textId="77777777" w:rsidR="00DF0A67" w:rsidRPr="008466C3" w:rsidRDefault="00DF0A67" w:rsidP="00716AEF">
            <w:pPr>
              <w:jc w:val="right"/>
              <w:rPr>
                <w:color w:val="000000"/>
                <w:sz w:val="18"/>
                <w:szCs w:val="18"/>
              </w:rPr>
            </w:pPr>
            <w:r w:rsidRPr="008466C3">
              <w:rPr>
                <w:color w:val="000000"/>
                <w:sz w:val="18"/>
                <w:szCs w:val="18"/>
              </w:rPr>
              <w:t>156.62</w:t>
            </w:r>
          </w:p>
        </w:tc>
        <w:tc>
          <w:tcPr>
            <w:tcW w:w="526" w:type="pct"/>
            <w:tcBorders>
              <w:top w:val="nil"/>
              <w:left w:val="nil"/>
              <w:bottom w:val="single" w:sz="4" w:space="0" w:color="auto"/>
              <w:right w:val="single" w:sz="4" w:space="0" w:color="auto"/>
            </w:tcBorders>
            <w:shd w:val="clear" w:color="auto" w:fill="auto"/>
            <w:noWrap/>
            <w:vAlign w:val="center"/>
            <w:hideMark/>
          </w:tcPr>
          <w:p w14:paraId="7CF842BA" w14:textId="77777777" w:rsidR="00DF0A67" w:rsidRPr="008466C3" w:rsidRDefault="00DF0A67" w:rsidP="00716AEF">
            <w:pPr>
              <w:jc w:val="right"/>
              <w:rPr>
                <w:color w:val="000000"/>
                <w:sz w:val="18"/>
                <w:szCs w:val="18"/>
              </w:rPr>
            </w:pPr>
            <w:r w:rsidRPr="008466C3">
              <w:rPr>
                <w:color w:val="000000"/>
                <w:sz w:val="18"/>
                <w:szCs w:val="18"/>
              </w:rPr>
              <w:t>603.35</w:t>
            </w:r>
          </w:p>
        </w:tc>
      </w:tr>
      <w:tr w:rsidR="00DF0A67" w:rsidRPr="008466C3" w14:paraId="71D14F6B" w14:textId="77777777" w:rsidTr="00716AEF">
        <w:trPr>
          <w:trHeight w:val="288"/>
        </w:trPr>
        <w:tc>
          <w:tcPr>
            <w:tcW w:w="702" w:type="pct"/>
            <w:tcBorders>
              <w:top w:val="nil"/>
              <w:left w:val="single" w:sz="4" w:space="0" w:color="auto"/>
              <w:bottom w:val="single" w:sz="4" w:space="0" w:color="auto"/>
              <w:right w:val="single" w:sz="4" w:space="0" w:color="auto"/>
            </w:tcBorders>
            <w:shd w:val="clear" w:color="auto" w:fill="auto"/>
            <w:noWrap/>
            <w:vAlign w:val="center"/>
            <w:hideMark/>
          </w:tcPr>
          <w:p w14:paraId="2CA436A1" w14:textId="77777777" w:rsidR="00DF0A67" w:rsidRPr="008466C3" w:rsidRDefault="00DF0A67" w:rsidP="00716AEF">
            <w:pPr>
              <w:rPr>
                <w:color w:val="000000"/>
                <w:sz w:val="18"/>
                <w:szCs w:val="18"/>
              </w:rPr>
            </w:pPr>
            <w:r w:rsidRPr="008466C3">
              <w:rPr>
                <w:color w:val="000000"/>
                <w:sz w:val="18"/>
                <w:szCs w:val="18"/>
              </w:rPr>
              <w:t>No tillage</w:t>
            </w:r>
          </w:p>
        </w:tc>
        <w:tc>
          <w:tcPr>
            <w:tcW w:w="358" w:type="pct"/>
            <w:tcBorders>
              <w:top w:val="nil"/>
              <w:left w:val="nil"/>
              <w:bottom w:val="single" w:sz="4" w:space="0" w:color="auto"/>
              <w:right w:val="single" w:sz="4" w:space="0" w:color="auto"/>
            </w:tcBorders>
            <w:shd w:val="clear" w:color="auto" w:fill="auto"/>
            <w:noWrap/>
            <w:vAlign w:val="center"/>
            <w:hideMark/>
          </w:tcPr>
          <w:p w14:paraId="32D0999A" w14:textId="77777777" w:rsidR="00DF0A67" w:rsidRPr="008466C3" w:rsidRDefault="00DF0A67" w:rsidP="00716AEF">
            <w:pPr>
              <w:jc w:val="right"/>
              <w:rPr>
                <w:color w:val="000000"/>
                <w:sz w:val="18"/>
                <w:szCs w:val="18"/>
              </w:rPr>
            </w:pPr>
            <w:r w:rsidRPr="008466C3">
              <w:rPr>
                <w:color w:val="000000"/>
                <w:sz w:val="18"/>
                <w:szCs w:val="18"/>
              </w:rPr>
              <w:t>248.18</w:t>
            </w:r>
          </w:p>
        </w:tc>
        <w:tc>
          <w:tcPr>
            <w:tcW w:w="257" w:type="pct"/>
            <w:tcBorders>
              <w:top w:val="nil"/>
              <w:left w:val="nil"/>
              <w:bottom w:val="single" w:sz="4" w:space="0" w:color="auto"/>
              <w:right w:val="single" w:sz="4" w:space="0" w:color="auto"/>
            </w:tcBorders>
            <w:shd w:val="clear" w:color="auto" w:fill="auto"/>
            <w:noWrap/>
            <w:vAlign w:val="center"/>
            <w:hideMark/>
          </w:tcPr>
          <w:p w14:paraId="07A17DFE" w14:textId="77777777" w:rsidR="00DF0A67" w:rsidRPr="008466C3" w:rsidRDefault="00DF0A67" w:rsidP="00716AEF">
            <w:pPr>
              <w:jc w:val="right"/>
              <w:rPr>
                <w:color w:val="000000"/>
                <w:sz w:val="18"/>
                <w:szCs w:val="18"/>
              </w:rPr>
            </w:pPr>
            <w:r w:rsidRPr="008466C3">
              <w:rPr>
                <w:color w:val="000000"/>
                <w:sz w:val="18"/>
                <w:szCs w:val="18"/>
              </w:rPr>
              <w:t>479.95</w:t>
            </w:r>
          </w:p>
        </w:tc>
        <w:tc>
          <w:tcPr>
            <w:tcW w:w="362" w:type="pct"/>
            <w:tcBorders>
              <w:top w:val="nil"/>
              <w:left w:val="nil"/>
              <w:bottom w:val="single" w:sz="4" w:space="0" w:color="auto"/>
              <w:right w:val="single" w:sz="4" w:space="0" w:color="auto"/>
            </w:tcBorders>
            <w:shd w:val="clear" w:color="auto" w:fill="auto"/>
            <w:noWrap/>
            <w:vAlign w:val="center"/>
            <w:hideMark/>
          </w:tcPr>
          <w:p w14:paraId="596B32F8" w14:textId="77777777" w:rsidR="00DF0A67" w:rsidRPr="008466C3" w:rsidRDefault="00DF0A67" w:rsidP="00716AEF">
            <w:pPr>
              <w:jc w:val="right"/>
              <w:rPr>
                <w:color w:val="000000"/>
                <w:sz w:val="18"/>
                <w:szCs w:val="18"/>
              </w:rPr>
            </w:pPr>
            <w:r w:rsidRPr="008466C3">
              <w:rPr>
                <w:color w:val="000000"/>
                <w:sz w:val="18"/>
                <w:szCs w:val="18"/>
              </w:rPr>
              <w:t>320.00</w:t>
            </w:r>
          </w:p>
        </w:tc>
        <w:tc>
          <w:tcPr>
            <w:tcW w:w="261" w:type="pct"/>
            <w:tcBorders>
              <w:top w:val="nil"/>
              <w:left w:val="nil"/>
              <w:bottom w:val="single" w:sz="4" w:space="0" w:color="auto"/>
              <w:right w:val="single" w:sz="4" w:space="0" w:color="auto"/>
            </w:tcBorders>
            <w:shd w:val="clear" w:color="auto" w:fill="auto"/>
            <w:noWrap/>
            <w:vAlign w:val="center"/>
            <w:hideMark/>
          </w:tcPr>
          <w:p w14:paraId="008F28B1" w14:textId="77777777" w:rsidR="00DF0A67" w:rsidRPr="008466C3" w:rsidRDefault="00DF0A67" w:rsidP="00716AEF">
            <w:pPr>
              <w:jc w:val="right"/>
              <w:rPr>
                <w:color w:val="000000"/>
                <w:sz w:val="18"/>
                <w:szCs w:val="18"/>
              </w:rPr>
            </w:pPr>
            <w:r w:rsidRPr="008466C3">
              <w:rPr>
                <w:color w:val="000000"/>
                <w:sz w:val="18"/>
                <w:szCs w:val="18"/>
              </w:rPr>
              <w:t>88.23</w:t>
            </w:r>
          </w:p>
        </w:tc>
        <w:tc>
          <w:tcPr>
            <w:tcW w:w="360" w:type="pct"/>
            <w:tcBorders>
              <w:top w:val="nil"/>
              <w:left w:val="nil"/>
              <w:bottom w:val="single" w:sz="4" w:space="0" w:color="auto"/>
              <w:right w:val="single" w:sz="4" w:space="0" w:color="auto"/>
            </w:tcBorders>
            <w:shd w:val="clear" w:color="auto" w:fill="auto"/>
            <w:noWrap/>
            <w:vAlign w:val="center"/>
            <w:hideMark/>
          </w:tcPr>
          <w:p w14:paraId="0F18C48D" w14:textId="77777777" w:rsidR="00DF0A67" w:rsidRPr="008466C3" w:rsidRDefault="00DF0A67" w:rsidP="00716AEF">
            <w:pPr>
              <w:jc w:val="right"/>
              <w:rPr>
                <w:color w:val="000000"/>
                <w:sz w:val="18"/>
                <w:szCs w:val="18"/>
              </w:rPr>
            </w:pPr>
            <w:r w:rsidRPr="008466C3">
              <w:rPr>
                <w:color w:val="000000"/>
                <w:sz w:val="18"/>
                <w:szCs w:val="18"/>
              </w:rPr>
              <w:t>545.66</w:t>
            </w:r>
          </w:p>
        </w:tc>
        <w:tc>
          <w:tcPr>
            <w:tcW w:w="259" w:type="pct"/>
            <w:tcBorders>
              <w:top w:val="nil"/>
              <w:left w:val="nil"/>
              <w:bottom w:val="single" w:sz="4" w:space="0" w:color="auto"/>
              <w:right w:val="single" w:sz="4" w:space="0" w:color="auto"/>
            </w:tcBorders>
            <w:shd w:val="clear" w:color="auto" w:fill="auto"/>
            <w:noWrap/>
            <w:vAlign w:val="center"/>
            <w:hideMark/>
          </w:tcPr>
          <w:p w14:paraId="44391C2E" w14:textId="77777777" w:rsidR="00DF0A67" w:rsidRPr="008466C3" w:rsidRDefault="00DF0A67" w:rsidP="00716AEF">
            <w:pPr>
              <w:jc w:val="right"/>
              <w:rPr>
                <w:color w:val="000000"/>
                <w:sz w:val="18"/>
                <w:szCs w:val="18"/>
              </w:rPr>
            </w:pPr>
            <w:r w:rsidRPr="008466C3">
              <w:rPr>
                <w:color w:val="000000"/>
                <w:sz w:val="18"/>
                <w:szCs w:val="18"/>
              </w:rPr>
              <w:t>477.98</w:t>
            </w:r>
          </w:p>
        </w:tc>
        <w:tc>
          <w:tcPr>
            <w:tcW w:w="362" w:type="pct"/>
            <w:tcBorders>
              <w:top w:val="nil"/>
              <w:left w:val="nil"/>
              <w:bottom w:val="single" w:sz="4" w:space="0" w:color="auto"/>
              <w:right w:val="single" w:sz="4" w:space="0" w:color="auto"/>
            </w:tcBorders>
            <w:shd w:val="clear" w:color="auto" w:fill="auto"/>
            <w:noWrap/>
            <w:vAlign w:val="center"/>
            <w:hideMark/>
          </w:tcPr>
          <w:p w14:paraId="5DFAF693" w14:textId="77777777" w:rsidR="00DF0A67" w:rsidRPr="008466C3" w:rsidRDefault="00DF0A67" w:rsidP="00716AEF">
            <w:pPr>
              <w:jc w:val="right"/>
              <w:rPr>
                <w:color w:val="000000"/>
                <w:sz w:val="18"/>
                <w:szCs w:val="18"/>
              </w:rPr>
            </w:pPr>
            <w:r w:rsidRPr="008466C3">
              <w:rPr>
                <w:color w:val="000000"/>
                <w:sz w:val="18"/>
                <w:szCs w:val="18"/>
              </w:rPr>
              <w:t>320.00</w:t>
            </w:r>
          </w:p>
        </w:tc>
        <w:tc>
          <w:tcPr>
            <w:tcW w:w="261" w:type="pct"/>
            <w:tcBorders>
              <w:top w:val="nil"/>
              <w:left w:val="nil"/>
              <w:bottom w:val="single" w:sz="4" w:space="0" w:color="auto"/>
              <w:right w:val="single" w:sz="4" w:space="0" w:color="auto"/>
            </w:tcBorders>
            <w:shd w:val="clear" w:color="auto" w:fill="auto"/>
            <w:noWrap/>
            <w:vAlign w:val="center"/>
            <w:hideMark/>
          </w:tcPr>
          <w:p w14:paraId="7FD25019" w14:textId="77777777" w:rsidR="00DF0A67" w:rsidRPr="008466C3" w:rsidRDefault="00DF0A67" w:rsidP="00716AEF">
            <w:pPr>
              <w:jc w:val="right"/>
              <w:rPr>
                <w:color w:val="000000"/>
                <w:sz w:val="18"/>
                <w:szCs w:val="18"/>
              </w:rPr>
            </w:pPr>
            <w:r w:rsidRPr="008466C3">
              <w:rPr>
                <w:color w:val="000000"/>
                <w:sz w:val="18"/>
                <w:szCs w:val="18"/>
              </w:rPr>
              <w:t>387.68</w:t>
            </w:r>
          </w:p>
        </w:tc>
        <w:tc>
          <w:tcPr>
            <w:tcW w:w="360" w:type="pct"/>
            <w:tcBorders>
              <w:top w:val="nil"/>
              <w:left w:val="nil"/>
              <w:bottom w:val="single" w:sz="4" w:space="0" w:color="auto"/>
              <w:right w:val="single" w:sz="4" w:space="0" w:color="auto"/>
            </w:tcBorders>
            <w:shd w:val="clear" w:color="auto" w:fill="auto"/>
            <w:noWrap/>
            <w:vAlign w:val="center"/>
            <w:hideMark/>
          </w:tcPr>
          <w:p w14:paraId="4257C219" w14:textId="77777777" w:rsidR="00DF0A67" w:rsidRPr="008466C3" w:rsidRDefault="00DF0A67" w:rsidP="00716AEF">
            <w:pPr>
              <w:jc w:val="right"/>
              <w:rPr>
                <w:color w:val="000000"/>
                <w:sz w:val="18"/>
                <w:szCs w:val="18"/>
              </w:rPr>
            </w:pPr>
            <w:r w:rsidRPr="008466C3">
              <w:rPr>
                <w:color w:val="000000"/>
                <w:sz w:val="18"/>
                <w:szCs w:val="18"/>
              </w:rPr>
              <w:t>409.21</w:t>
            </w:r>
          </w:p>
        </w:tc>
        <w:tc>
          <w:tcPr>
            <w:tcW w:w="258" w:type="pct"/>
            <w:tcBorders>
              <w:top w:val="nil"/>
              <w:left w:val="nil"/>
              <w:bottom w:val="single" w:sz="4" w:space="0" w:color="auto"/>
              <w:right w:val="single" w:sz="4" w:space="0" w:color="auto"/>
            </w:tcBorders>
            <w:shd w:val="clear" w:color="auto" w:fill="auto"/>
            <w:noWrap/>
            <w:vAlign w:val="center"/>
            <w:hideMark/>
          </w:tcPr>
          <w:p w14:paraId="3BBE0C07" w14:textId="77777777" w:rsidR="00DF0A67" w:rsidRPr="008466C3" w:rsidRDefault="00DF0A67" w:rsidP="00716AEF">
            <w:pPr>
              <w:jc w:val="right"/>
              <w:rPr>
                <w:color w:val="000000"/>
                <w:sz w:val="18"/>
                <w:szCs w:val="18"/>
              </w:rPr>
            </w:pPr>
            <w:r w:rsidRPr="008466C3">
              <w:rPr>
                <w:color w:val="000000"/>
                <w:sz w:val="18"/>
                <w:szCs w:val="18"/>
              </w:rPr>
              <w:t>497.47</w:t>
            </w:r>
          </w:p>
        </w:tc>
        <w:tc>
          <w:tcPr>
            <w:tcW w:w="362" w:type="pct"/>
            <w:tcBorders>
              <w:top w:val="nil"/>
              <w:left w:val="nil"/>
              <w:bottom w:val="single" w:sz="4" w:space="0" w:color="auto"/>
              <w:right w:val="single" w:sz="4" w:space="0" w:color="auto"/>
            </w:tcBorders>
            <w:shd w:val="clear" w:color="auto" w:fill="auto"/>
            <w:noWrap/>
            <w:vAlign w:val="center"/>
            <w:hideMark/>
          </w:tcPr>
          <w:p w14:paraId="04E0454F" w14:textId="77777777" w:rsidR="00DF0A67" w:rsidRPr="008466C3" w:rsidRDefault="00DF0A67" w:rsidP="00716AEF">
            <w:pPr>
              <w:jc w:val="right"/>
              <w:rPr>
                <w:color w:val="000000"/>
                <w:sz w:val="18"/>
                <w:szCs w:val="18"/>
              </w:rPr>
            </w:pPr>
            <w:r w:rsidRPr="008466C3">
              <w:rPr>
                <w:color w:val="000000"/>
                <w:sz w:val="18"/>
                <w:szCs w:val="18"/>
              </w:rPr>
              <w:t>320.00</w:t>
            </w:r>
          </w:p>
        </w:tc>
        <w:tc>
          <w:tcPr>
            <w:tcW w:w="312" w:type="pct"/>
            <w:tcBorders>
              <w:top w:val="nil"/>
              <w:left w:val="nil"/>
              <w:bottom w:val="single" w:sz="4" w:space="0" w:color="auto"/>
              <w:right w:val="single" w:sz="4" w:space="0" w:color="auto"/>
            </w:tcBorders>
            <w:shd w:val="clear" w:color="auto" w:fill="auto"/>
            <w:noWrap/>
            <w:vAlign w:val="center"/>
            <w:hideMark/>
          </w:tcPr>
          <w:p w14:paraId="2ACF963B" w14:textId="77777777" w:rsidR="00DF0A67" w:rsidRPr="008466C3" w:rsidRDefault="00DF0A67" w:rsidP="00716AEF">
            <w:pPr>
              <w:jc w:val="right"/>
              <w:rPr>
                <w:color w:val="000000"/>
                <w:sz w:val="18"/>
                <w:szCs w:val="18"/>
              </w:rPr>
            </w:pPr>
            <w:r w:rsidRPr="008466C3">
              <w:rPr>
                <w:color w:val="000000"/>
                <w:sz w:val="18"/>
                <w:szCs w:val="18"/>
              </w:rPr>
              <w:t>231.74</w:t>
            </w:r>
          </w:p>
        </w:tc>
        <w:tc>
          <w:tcPr>
            <w:tcW w:w="526" w:type="pct"/>
            <w:tcBorders>
              <w:top w:val="nil"/>
              <w:left w:val="nil"/>
              <w:bottom w:val="single" w:sz="4" w:space="0" w:color="auto"/>
              <w:right w:val="single" w:sz="4" w:space="0" w:color="auto"/>
            </w:tcBorders>
            <w:shd w:val="clear" w:color="auto" w:fill="auto"/>
            <w:noWrap/>
            <w:vAlign w:val="center"/>
            <w:hideMark/>
          </w:tcPr>
          <w:p w14:paraId="78C3278D" w14:textId="77777777" w:rsidR="00DF0A67" w:rsidRPr="008466C3" w:rsidRDefault="00DF0A67" w:rsidP="00716AEF">
            <w:pPr>
              <w:jc w:val="right"/>
              <w:rPr>
                <w:color w:val="000000"/>
                <w:sz w:val="18"/>
                <w:szCs w:val="18"/>
              </w:rPr>
            </w:pPr>
            <w:r w:rsidRPr="008466C3">
              <w:rPr>
                <w:color w:val="000000"/>
                <w:sz w:val="18"/>
                <w:szCs w:val="18"/>
              </w:rPr>
              <w:t>723.01</w:t>
            </w:r>
          </w:p>
        </w:tc>
      </w:tr>
    </w:tbl>
    <w:p w14:paraId="05E0BE2D" w14:textId="77777777" w:rsidR="00DF0A67" w:rsidRPr="008466C3" w:rsidRDefault="00DF0A67" w:rsidP="00DF0A67">
      <w:r w:rsidRPr="008466C3">
        <w:rPr>
          <w:rFonts w:eastAsia="MS Mincho"/>
          <w:sz w:val="20"/>
          <w:szCs w:val="20"/>
          <w:lang w:eastAsia="it-IT"/>
        </w:rPr>
        <w:t xml:space="preserve">Source: </w:t>
      </w:r>
      <w:r w:rsidRPr="008466C3">
        <w:rPr>
          <w:color w:val="000000"/>
          <w:sz w:val="20"/>
          <w:szCs w:val="20"/>
        </w:rPr>
        <w:t>our elaboration.</w:t>
      </w:r>
    </w:p>
    <w:p w14:paraId="19EC7308" w14:textId="77777777" w:rsidR="00DF0A67" w:rsidRDefault="00DF0A67" w:rsidP="00DF0A67">
      <w:pPr>
        <w:jc w:val="center"/>
        <w:sectPr w:rsidR="00DF0A67" w:rsidSect="00716AEF">
          <w:pgSz w:w="16840" w:h="11901" w:orient="landscape" w:code="9"/>
          <w:pgMar w:top="1701" w:right="1418" w:bottom="1701" w:left="1418" w:header="709" w:footer="709" w:gutter="0"/>
          <w:cols w:space="708"/>
          <w:docGrid w:linePitch="360"/>
        </w:sectPr>
      </w:pPr>
    </w:p>
    <w:tbl>
      <w:tblPr>
        <w:tblStyle w:val="Grigliatabella"/>
        <w:tblW w:w="5204" w:type="pct"/>
        <w:tblInd w:w="-114" w:type="dxa"/>
        <w:tblCellMar>
          <w:left w:w="70" w:type="dxa"/>
          <w:right w:w="70" w:type="dxa"/>
        </w:tblCellMar>
        <w:tblLook w:val="04A0" w:firstRow="1" w:lastRow="0" w:firstColumn="1" w:lastColumn="0" w:noHBand="0" w:noVBand="1"/>
      </w:tblPr>
      <w:tblGrid>
        <w:gridCol w:w="1229"/>
        <w:gridCol w:w="7762"/>
      </w:tblGrid>
      <w:tr w:rsidR="00AC373B" w14:paraId="1439B7AE" w14:textId="77777777" w:rsidTr="00BC1024">
        <w:tc>
          <w:tcPr>
            <w:tcW w:w="1229" w:type="dxa"/>
          </w:tcPr>
          <w:p w14:paraId="7667281E" w14:textId="4370B2B2" w:rsidR="00AC373B" w:rsidRDefault="00AC373B" w:rsidP="00DF0A67">
            <w:pPr>
              <w:jc w:val="center"/>
            </w:pPr>
            <w:r>
              <w:lastRenderedPageBreak/>
              <w:t>Conventional Tillage</w:t>
            </w:r>
          </w:p>
        </w:tc>
        <w:tc>
          <w:tcPr>
            <w:tcW w:w="7762" w:type="dxa"/>
          </w:tcPr>
          <w:p w14:paraId="6E7AEEE5" w14:textId="299E6AED" w:rsidR="00AC373B" w:rsidRDefault="004B7FAD" w:rsidP="00DF0A67">
            <w:pPr>
              <w:jc w:val="center"/>
            </w:pPr>
            <w:r>
              <w:rPr>
                <w:noProof/>
                <w:lang w:val="it-IT" w:eastAsia="it-IT"/>
              </w:rPr>
              <w:drawing>
                <wp:inline distT="0" distB="0" distL="0" distR="0" wp14:anchorId="3D78C3C4" wp14:editId="33CC8C7B">
                  <wp:extent cx="4736592" cy="2167128"/>
                  <wp:effectExtent l="0" t="0" r="13335" b="17780"/>
                  <wp:docPr id="1" name="Grafico 1"/>
                  <wp:cNvGraphicFramePr/>
                  <a:graphic xmlns:a="http://schemas.openxmlformats.org/drawingml/2006/main">
                    <a:graphicData uri="http://schemas.openxmlformats.org/drawingml/2006/chart">
                      <c:chart xmlns:c="http://schemas.openxmlformats.org/drawingml/2006/chart" xmlns:r="http://schemas.openxmlformats.org/officeDocument/2006/relationships" r:id="rId6"/>
                    </a:graphicData>
                  </a:graphic>
                </wp:inline>
              </w:drawing>
            </w:r>
          </w:p>
        </w:tc>
      </w:tr>
      <w:tr w:rsidR="00AC373B" w14:paraId="12DC8F78" w14:textId="77777777" w:rsidTr="00BC1024">
        <w:tc>
          <w:tcPr>
            <w:tcW w:w="1229" w:type="dxa"/>
          </w:tcPr>
          <w:p w14:paraId="05485D90" w14:textId="53D0CBB2" w:rsidR="00AC373B" w:rsidRDefault="00AC373B" w:rsidP="00DF0A67">
            <w:pPr>
              <w:jc w:val="center"/>
            </w:pPr>
            <w:r>
              <w:t>Minimum Tillage</w:t>
            </w:r>
          </w:p>
        </w:tc>
        <w:tc>
          <w:tcPr>
            <w:tcW w:w="7762" w:type="dxa"/>
          </w:tcPr>
          <w:p w14:paraId="443A1E80" w14:textId="196D940E" w:rsidR="00AC373B" w:rsidRDefault="004B7FAD" w:rsidP="00DF0A67">
            <w:pPr>
              <w:jc w:val="center"/>
            </w:pPr>
            <w:r>
              <w:rPr>
                <w:noProof/>
                <w:lang w:val="it-IT" w:eastAsia="it-IT"/>
              </w:rPr>
              <w:drawing>
                <wp:inline distT="0" distB="0" distL="0" distR="0" wp14:anchorId="1BD597AF" wp14:editId="0151CE94">
                  <wp:extent cx="4736592" cy="2167128"/>
                  <wp:effectExtent l="0" t="0" r="13335" b="17780"/>
                  <wp:docPr id="4" name="Grafico 4"/>
                  <wp:cNvGraphicFramePr/>
                  <a:graphic xmlns:a="http://schemas.openxmlformats.org/drawingml/2006/main">
                    <a:graphicData uri="http://schemas.openxmlformats.org/drawingml/2006/chart">
                      <c:chart xmlns:c="http://schemas.openxmlformats.org/drawingml/2006/chart" xmlns:r="http://schemas.openxmlformats.org/officeDocument/2006/relationships" r:id="rId7"/>
                    </a:graphicData>
                  </a:graphic>
                </wp:inline>
              </w:drawing>
            </w:r>
          </w:p>
        </w:tc>
      </w:tr>
      <w:tr w:rsidR="00AC373B" w14:paraId="2FEA283D" w14:textId="77777777" w:rsidTr="00BC1024">
        <w:tc>
          <w:tcPr>
            <w:tcW w:w="1229" w:type="dxa"/>
          </w:tcPr>
          <w:p w14:paraId="3278B4A7" w14:textId="3F66A4C2" w:rsidR="00AC373B" w:rsidRDefault="00AC373B" w:rsidP="00DF0A67">
            <w:pPr>
              <w:jc w:val="center"/>
            </w:pPr>
            <w:r>
              <w:t>No tillage</w:t>
            </w:r>
          </w:p>
        </w:tc>
        <w:tc>
          <w:tcPr>
            <w:tcW w:w="7762" w:type="dxa"/>
          </w:tcPr>
          <w:p w14:paraId="5BB73E23" w14:textId="4E4157FF" w:rsidR="00AC373B" w:rsidRDefault="004B7FAD" w:rsidP="00DF0A67">
            <w:pPr>
              <w:jc w:val="center"/>
            </w:pPr>
            <w:r>
              <w:rPr>
                <w:noProof/>
                <w:lang w:val="it-IT" w:eastAsia="it-IT"/>
              </w:rPr>
              <w:drawing>
                <wp:inline distT="0" distB="0" distL="0" distR="0" wp14:anchorId="3BD9C1E1" wp14:editId="2598EEF9">
                  <wp:extent cx="4736592" cy="2167128"/>
                  <wp:effectExtent l="0" t="0" r="13335" b="17780"/>
                  <wp:docPr id="3" name="Grafico 3"/>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tc>
      </w:tr>
    </w:tbl>
    <w:p w14:paraId="1F05B39A" w14:textId="1CEFB132" w:rsidR="00DF0A67" w:rsidRDefault="004B7FAD" w:rsidP="00DF0A67">
      <w:pPr>
        <w:jc w:val="center"/>
      </w:pPr>
      <w:r>
        <w:t xml:space="preserve">Figures 1: </w:t>
      </w:r>
      <w:r w:rsidR="00EA4D0E" w:rsidRPr="00EA4D0E">
        <w:t xml:space="preserve">Comparison of annual cash flow trends with the </w:t>
      </w:r>
      <w:r w:rsidR="00EA4D0E">
        <w:t xml:space="preserve">rainfall </w:t>
      </w:r>
      <w:r w:rsidR="00EA4D0E" w:rsidRPr="00EA4D0E">
        <w:t>trend for the three crop systems</w:t>
      </w:r>
      <w:r w:rsidR="00CD62C8">
        <w:t xml:space="preserve"> (conventional tillage, minimum tillage, no tillage)</w:t>
      </w:r>
    </w:p>
    <w:p w14:paraId="40F631C3" w14:textId="77777777" w:rsidR="008F38F9" w:rsidRDefault="008F38F9" w:rsidP="00DF0A67">
      <w:pPr>
        <w:jc w:val="center"/>
      </w:pPr>
    </w:p>
    <w:p w14:paraId="3FDFCFA5" w14:textId="77777777" w:rsidR="008F38F9" w:rsidRDefault="008F38F9" w:rsidP="00DF0A67">
      <w:pPr>
        <w:jc w:val="center"/>
      </w:pPr>
    </w:p>
    <w:p w14:paraId="3A6EA5EF" w14:textId="77777777" w:rsidR="004B7FAD" w:rsidRDefault="004B7FAD" w:rsidP="00DF0A67">
      <w:pPr>
        <w:jc w:val="center"/>
      </w:pPr>
    </w:p>
    <w:p w14:paraId="7174AD2F" w14:textId="77777777" w:rsidR="004B7FAD" w:rsidRDefault="004B7FAD" w:rsidP="00DF0A67">
      <w:pPr>
        <w:jc w:val="center"/>
      </w:pPr>
    </w:p>
    <w:tbl>
      <w:tblPr>
        <w:tblStyle w:val="Grigliatabella"/>
        <w:tblW w:w="5204" w:type="pct"/>
        <w:tblInd w:w="-114" w:type="dxa"/>
        <w:tblCellMar>
          <w:left w:w="70" w:type="dxa"/>
          <w:right w:w="70" w:type="dxa"/>
        </w:tblCellMar>
        <w:tblLook w:val="04A0" w:firstRow="1" w:lastRow="0" w:firstColumn="1" w:lastColumn="0" w:noHBand="0" w:noVBand="1"/>
      </w:tblPr>
      <w:tblGrid>
        <w:gridCol w:w="1229"/>
        <w:gridCol w:w="7762"/>
      </w:tblGrid>
      <w:tr w:rsidR="004B7FAD" w14:paraId="2BE94B06" w14:textId="77777777" w:rsidTr="004B7FAD">
        <w:tc>
          <w:tcPr>
            <w:tcW w:w="1229" w:type="dxa"/>
          </w:tcPr>
          <w:p w14:paraId="10915A80" w14:textId="77777777" w:rsidR="004B7FAD" w:rsidRDefault="004B7FAD" w:rsidP="00147159">
            <w:pPr>
              <w:jc w:val="center"/>
            </w:pPr>
            <w:r>
              <w:t>Conventional Tillage</w:t>
            </w:r>
          </w:p>
        </w:tc>
        <w:tc>
          <w:tcPr>
            <w:tcW w:w="7762" w:type="dxa"/>
          </w:tcPr>
          <w:p w14:paraId="3349A91B" w14:textId="21D1AAF4" w:rsidR="004B7FAD" w:rsidRDefault="004B7FAD" w:rsidP="00147159">
            <w:pPr>
              <w:jc w:val="center"/>
            </w:pPr>
            <w:r>
              <w:rPr>
                <w:noProof/>
                <w:lang w:val="it-IT" w:eastAsia="it-IT"/>
              </w:rPr>
              <w:drawing>
                <wp:inline distT="0" distB="0" distL="0" distR="0" wp14:anchorId="03980A77" wp14:editId="6453DE29">
                  <wp:extent cx="4736592" cy="2167128"/>
                  <wp:effectExtent l="0" t="0" r="13335" b="17780"/>
                  <wp:docPr id="8" name="Grafico 8"/>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tc>
      </w:tr>
      <w:tr w:rsidR="00AB40A0" w14:paraId="535CF1DB" w14:textId="77777777" w:rsidTr="004B7FAD">
        <w:tc>
          <w:tcPr>
            <w:tcW w:w="1229" w:type="dxa"/>
          </w:tcPr>
          <w:p w14:paraId="2FEFF355" w14:textId="77777777" w:rsidR="004B7FAD" w:rsidRDefault="004B7FAD" w:rsidP="00147159">
            <w:pPr>
              <w:jc w:val="center"/>
            </w:pPr>
            <w:r>
              <w:t>Minimum Tillage</w:t>
            </w:r>
          </w:p>
        </w:tc>
        <w:tc>
          <w:tcPr>
            <w:tcW w:w="7762" w:type="dxa"/>
          </w:tcPr>
          <w:p w14:paraId="2356C8AA" w14:textId="2FF30AA8" w:rsidR="004B7FAD" w:rsidRDefault="004B7FAD" w:rsidP="00147159">
            <w:pPr>
              <w:jc w:val="center"/>
            </w:pPr>
            <w:r>
              <w:rPr>
                <w:noProof/>
                <w:lang w:val="it-IT" w:eastAsia="it-IT"/>
              </w:rPr>
              <w:drawing>
                <wp:inline distT="0" distB="0" distL="0" distR="0" wp14:anchorId="19ECA068" wp14:editId="5E7070E0">
                  <wp:extent cx="4736592" cy="2167128"/>
                  <wp:effectExtent l="0" t="0" r="13335" b="17780"/>
                  <wp:docPr id="9" name="Grafico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tc>
      </w:tr>
      <w:tr w:rsidR="004B7FAD" w14:paraId="79E7F33A" w14:textId="77777777" w:rsidTr="004B7FAD">
        <w:tc>
          <w:tcPr>
            <w:tcW w:w="1229" w:type="dxa"/>
          </w:tcPr>
          <w:p w14:paraId="2FB73F11" w14:textId="77777777" w:rsidR="004B7FAD" w:rsidRDefault="004B7FAD" w:rsidP="00147159">
            <w:pPr>
              <w:jc w:val="center"/>
            </w:pPr>
            <w:r>
              <w:t>No tillage</w:t>
            </w:r>
          </w:p>
        </w:tc>
        <w:tc>
          <w:tcPr>
            <w:tcW w:w="7762" w:type="dxa"/>
          </w:tcPr>
          <w:p w14:paraId="23FB4738" w14:textId="548204DD" w:rsidR="004B7FAD" w:rsidRDefault="004B7FAD" w:rsidP="00147159">
            <w:pPr>
              <w:jc w:val="center"/>
            </w:pPr>
            <w:r>
              <w:rPr>
                <w:noProof/>
                <w:lang w:val="it-IT" w:eastAsia="it-IT"/>
              </w:rPr>
              <w:drawing>
                <wp:inline distT="0" distB="0" distL="0" distR="0" wp14:anchorId="1B017EEF" wp14:editId="01AFE48F">
                  <wp:extent cx="4736592" cy="2167128"/>
                  <wp:effectExtent l="0" t="0" r="13335" b="17780"/>
                  <wp:docPr id="10" name="Grafico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tc>
      </w:tr>
    </w:tbl>
    <w:p w14:paraId="0E7B6C47" w14:textId="2D1071B8" w:rsidR="004B7FAD" w:rsidRDefault="004B7FAD" w:rsidP="004B7FAD">
      <w:pPr>
        <w:jc w:val="center"/>
      </w:pPr>
      <w:r>
        <w:t xml:space="preserve">Figures 2: </w:t>
      </w:r>
      <w:r w:rsidR="00EA4D0E" w:rsidRPr="00EA4D0E">
        <w:t>Comparison of annual cash flow trends with the trend of grain prices for the three crop systems</w:t>
      </w:r>
      <w:r w:rsidR="00CD62C8">
        <w:t xml:space="preserve"> (conventional tillage, minimum tillage, no tillage)</w:t>
      </w:r>
    </w:p>
    <w:p w14:paraId="2424CD5A" w14:textId="77777777" w:rsidR="004B7FAD" w:rsidRPr="00832DE6" w:rsidRDefault="004B7FAD" w:rsidP="00DF0A67">
      <w:pPr>
        <w:jc w:val="center"/>
      </w:pPr>
    </w:p>
    <w:p w14:paraId="38C7EF8A" w14:textId="77777777" w:rsidR="00DF0A67" w:rsidRPr="00832DE6" w:rsidRDefault="00DF0A67" w:rsidP="00DF0A67">
      <w:pPr>
        <w:pStyle w:val="Titolo1"/>
        <w:rPr>
          <w:rFonts w:cs="Times New Roman"/>
          <w:b w:val="0"/>
          <w:i/>
          <w:sz w:val="28"/>
          <w:szCs w:val="28"/>
        </w:rPr>
      </w:pPr>
      <w:r w:rsidRPr="00832DE6">
        <w:rPr>
          <w:rFonts w:cs="Times New Roman"/>
          <w:sz w:val="28"/>
          <w:szCs w:val="28"/>
        </w:rPr>
        <w:lastRenderedPageBreak/>
        <w:t>Final remarks</w:t>
      </w:r>
    </w:p>
    <w:p w14:paraId="76A52442" w14:textId="77777777" w:rsidR="00F82237" w:rsidRPr="00E06575" w:rsidRDefault="00F82237" w:rsidP="00F82237">
      <w:pPr>
        <w:rPr>
          <w:color w:val="FF0000"/>
        </w:rPr>
      </w:pPr>
      <w:r w:rsidRPr="00B44943">
        <w:t xml:space="preserve">The adoption of conservation agriculture practices can be a viable alternative to conventional production systems. </w:t>
      </w:r>
      <w:r w:rsidRPr="00E06575">
        <w:rPr>
          <w:color w:val="FF0000"/>
        </w:rPr>
        <w:t xml:space="preserve">However, CA knowledge and diffusion in the agricultural sector are still insufficient while policy makers are still scarcely aware of the positive </w:t>
      </w:r>
      <w:r w:rsidRPr="009504E8">
        <w:t>role this farming system can have in a sustainable agro-food system</w:t>
      </w:r>
      <w:r w:rsidRPr="00E06575">
        <w:rPr>
          <w:color w:val="FF0000"/>
        </w:rPr>
        <w:t xml:space="preserve"> framework.</w:t>
      </w:r>
    </w:p>
    <w:p w14:paraId="386D01FF" w14:textId="77777777" w:rsidR="00F82237" w:rsidRPr="00B44943" w:rsidRDefault="00F82237" w:rsidP="00F82237">
      <w:r w:rsidRPr="00B44943">
        <w:t xml:space="preserve">The results of the comparative economic assessment suggest </w:t>
      </w:r>
      <w:r>
        <w:t xml:space="preserve">that CA has </w:t>
      </w:r>
      <w:r w:rsidRPr="00B44943">
        <w:t xml:space="preserve">significant </w:t>
      </w:r>
      <w:r w:rsidRPr="00E06575">
        <w:rPr>
          <w:color w:val="FF0000"/>
        </w:rPr>
        <w:t>potentialities yet to be exploited</w:t>
      </w:r>
      <w:r w:rsidRPr="00B44943">
        <w:t xml:space="preserve">. </w:t>
      </w:r>
      <w:r w:rsidRPr="00E06575">
        <w:rPr>
          <w:color w:val="FF0000"/>
        </w:rPr>
        <w:t>Our</w:t>
      </w:r>
      <w:r w:rsidRPr="00B44943">
        <w:t xml:space="preserve"> analysis shows yield advantages especially during dry years, when conservation techniques increase water supply to crops; this feature has a dramatic significance in the light of the expect drier seasons in the Mediterranean area. </w:t>
      </w:r>
      <w:r w:rsidRPr="009504E8">
        <w:rPr>
          <w:color w:val="FF0000"/>
        </w:rPr>
        <w:t>Moreover, conservative farming practices produce more stable yields over time, that means lowering "technical" risk in producing durum wheat. This is a relevant feature, as risk management is typically one of the most important problems in managing agriculture and an issue linked to the challenges set by climate change</w:t>
      </w:r>
      <w:r w:rsidRPr="00B44943">
        <w:t xml:space="preserve">. </w:t>
      </w:r>
    </w:p>
    <w:p w14:paraId="48F25D97" w14:textId="77777777" w:rsidR="00F82237" w:rsidRPr="009504E8" w:rsidRDefault="00F82237" w:rsidP="00F82237">
      <w:pPr>
        <w:rPr>
          <w:color w:val="FF0000"/>
        </w:rPr>
      </w:pPr>
      <w:r w:rsidRPr="009504E8">
        <w:rPr>
          <w:color w:val="FF0000"/>
        </w:rPr>
        <w:t xml:space="preserve">As mentioned in the results section, conservation systems bring a reduction in average crop yields, whose size depends on the soil, climate and crop conditions. </w:t>
      </w:r>
    </w:p>
    <w:p w14:paraId="14FD4E6A" w14:textId="77777777" w:rsidR="00F82237" w:rsidRPr="00B44943" w:rsidRDefault="00F82237" w:rsidP="00F82237">
      <w:r w:rsidRPr="009504E8">
        <w:rPr>
          <w:color w:val="FF0000"/>
        </w:rPr>
        <w:t>From our point of view and according to other researches</w:t>
      </w:r>
      <w:r w:rsidRPr="00B44943">
        <w:t xml:space="preserve">, of primary relevance is the effort to make farmers aware that the possible loss of profit (e.g. the purchase of specialized technologies; application of herbicides and/or time needed to improve management skills) in the short run will be compensated after the transition period. Moreover, the adoption of conservation agriculture techniques should be linked to educational/technical assistance to accompany business choices in order to make them profitable in the medium-long run. </w:t>
      </w:r>
    </w:p>
    <w:p w14:paraId="54B5E2D7" w14:textId="77777777" w:rsidR="00F82237" w:rsidRPr="009504E8" w:rsidRDefault="00F82237" w:rsidP="00F82237">
      <w:pPr>
        <w:rPr>
          <w:color w:val="FF0000"/>
        </w:rPr>
      </w:pPr>
      <w:r w:rsidRPr="009504E8">
        <w:rPr>
          <w:color w:val="FF0000"/>
        </w:rPr>
        <w:t xml:space="preserve">The private profitability of this farming system should be supported, in the short run, by </w:t>
      </w:r>
      <w:r w:rsidRPr="00F42294">
        <w:t>EU policy system providing incentives to single producers</w:t>
      </w:r>
      <w:r w:rsidRPr="009504E8">
        <w:rPr>
          <w:color w:val="FF0000"/>
        </w:rPr>
        <w:t xml:space="preserve"> so </w:t>
      </w:r>
      <w:r w:rsidRPr="00F42294">
        <w:t xml:space="preserve">that transitional risks can </w:t>
      </w:r>
      <w:r w:rsidRPr="00F42294">
        <w:lastRenderedPageBreak/>
        <w:t>be minimised.</w:t>
      </w:r>
      <w:r w:rsidRPr="009504E8">
        <w:rPr>
          <w:color w:val="FF0000"/>
        </w:rPr>
        <w:t xml:space="preserve"> </w:t>
      </w:r>
      <w:r w:rsidRPr="00F42294">
        <w:t>The payment system should be added to the conventional agricultural system (i.e. greening system of payments</w:t>
      </w:r>
      <w:r w:rsidRPr="009504E8">
        <w:rPr>
          <w:color w:val="FF0000"/>
        </w:rPr>
        <w:t xml:space="preserve"> of the CAP first pillar).</w:t>
      </w:r>
      <w:r>
        <w:t xml:space="preserve"> </w:t>
      </w:r>
      <w:r w:rsidRPr="009504E8">
        <w:rPr>
          <w:color w:val="FF0000"/>
        </w:rPr>
        <w:t xml:space="preserve">At the same time, a widespread activity of public communication towards farmers have to be implemented, to make them aware of the advantages of CA techniques, for example, as in our case study, of the technical superiority of </w:t>
      </w:r>
      <w:r w:rsidRPr="009504E8">
        <w:rPr>
          <w:i/>
          <w:color w:val="FF0000"/>
        </w:rPr>
        <w:t>no tillage</w:t>
      </w:r>
      <w:r w:rsidRPr="009504E8">
        <w:rPr>
          <w:color w:val="FF0000"/>
        </w:rPr>
        <w:t xml:space="preserve"> in the medium-long run. </w:t>
      </w:r>
    </w:p>
    <w:p w14:paraId="60CC43FF" w14:textId="1E68FE6B" w:rsidR="00F82237" w:rsidRPr="009504E8" w:rsidRDefault="00F82237" w:rsidP="00F82237">
      <w:pPr>
        <w:rPr>
          <w:color w:val="FF0000"/>
        </w:rPr>
      </w:pPr>
      <w:r w:rsidRPr="009504E8">
        <w:rPr>
          <w:color w:val="FF0000"/>
        </w:rPr>
        <w:t>Additionally, to support the transition period towards CA the decision makers can use the link between Good Agricultural Environmental Conditions (established i</w:t>
      </w:r>
      <w:r w:rsidR="009504E8" w:rsidRPr="009504E8">
        <w:rPr>
          <w:color w:val="FF0000"/>
        </w:rPr>
        <w:t xml:space="preserve">n 2003 and with reduced tillage farming </w:t>
      </w:r>
      <w:r w:rsidRPr="009504E8">
        <w:rPr>
          <w:color w:val="FF0000"/>
        </w:rPr>
        <w:t>included) and the present CAP subsidies (granted by the second pillar).</w:t>
      </w:r>
    </w:p>
    <w:p w14:paraId="17596B13" w14:textId="77777777" w:rsidR="00F82237" w:rsidRPr="009504E8" w:rsidRDefault="00F82237" w:rsidP="00F82237">
      <w:pPr>
        <w:rPr>
          <w:color w:val="FF0000"/>
        </w:rPr>
      </w:pPr>
      <w:r w:rsidRPr="009504E8">
        <w:rPr>
          <w:color w:val="FF0000"/>
        </w:rPr>
        <w:t>Despite the collective benefits that could be achieved with the diffusion of CA they are still widely unrecognized by European decision makers. EU policy makers have to recognized the positive benefits of CA and devise a way to pay them as ecosystem services (Hodge et al. 2015), as it already happens in Canada and Brazil communities.</w:t>
      </w:r>
      <w:r>
        <w:t xml:space="preserve"> </w:t>
      </w:r>
      <w:r w:rsidRPr="009504E8">
        <w:rPr>
          <w:color w:val="FF0000"/>
        </w:rPr>
        <w:t>The ecosystem approach actually represents an opportunity to reshape political interventions towards a more holistic model, in which the traditional productive service of farming is placed side by side to cultural, social and recreational ones.</w:t>
      </w:r>
    </w:p>
    <w:p w14:paraId="5C6D7EC8" w14:textId="77777777" w:rsidR="00F82237" w:rsidRPr="009504E8" w:rsidRDefault="00F82237" w:rsidP="00F82237">
      <w:pPr>
        <w:rPr>
          <w:color w:val="FF0000"/>
        </w:rPr>
      </w:pPr>
      <w:r w:rsidRPr="009504E8">
        <w:rPr>
          <w:color w:val="FF0000"/>
        </w:rPr>
        <w:t>Moreover, it should be taken into account the role of CA in terms of provision of public goods – i.e. the soil productivity and fertility preservation have a public impact in terms of food security - as well as of a number of environmental advantages</w:t>
      </w:r>
      <w:r w:rsidRPr="00B44943">
        <w:t xml:space="preserve"> (the climate change mitigation through carbon sequestration in the soil; the enhancement of below and aboveground biodiversity; the reduced CO</w:t>
      </w:r>
      <w:r w:rsidRPr="00B44943">
        <w:rPr>
          <w:vertAlign w:val="subscript"/>
        </w:rPr>
        <w:t>2</w:t>
      </w:r>
      <w:r w:rsidRPr="00B44943">
        <w:t xml:space="preserve"> emission through less fuel consumption, the reduced use of agrochemicals</w:t>
      </w:r>
      <w:r>
        <w:t xml:space="preserve">, </w:t>
      </w:r>
      <w:r w:rsidRPr="00B44943">
        <w:t>etc.).</w:t>
      </w:r>
      <w:r>
        <w:t xml:space="preserve"> </w:t>
      </w:r>
      <w:r w:rsidRPr="009504E8">
        <w:rPr>
          <w:color w:val="FF0000"/>
        </w:rPr>
        <w:t>CA benefits should make consumers highly supportive of a transition to conservation agriculture practices.</w:t>
      </w:r>
    </w:p>
    <w:p w14:paraId="6E8C2921" w14:textId="10F906ED" w:rsidR="00F91DD1" w:rsidRDefault="00F82237" w:rsidP="00F82237">
      <w:pPr>
        <w:rPr>
          <w:color w:val="FF0000"/>
        </w:rPr>
      </w:pPr>
      <w:r w:rsidRPr="009504E8">
        <w:rPr>
          <w:color w:val="FF0000"/>
        </w:rPr>
        <w:t xml:space="preserve">We recommend </w:t>
      </w:r>
      <w:r w:rsidR="00F91DD1">
        <w:rPr>
          <w:color w:val="FF0000"/>
        </w:rPr>
        <w:t>for creating</w:t>
      </w:r>
      <w:r w:rsidRPr="009504E8">
        <w:rPr>
          <w:color w:val="FF0000"/>
        </w:rPr>
        <w:t xml:space="preserve"> a system of </w:t>
      </w:r>
      <w:r w:rsidR="0033667E">
        <w:rPr>
          <w:color w:val="FF0000"/>
        </w:rPr>
        <w:t xml:space="preserve">environmental </w:t>
      </w:r>
      <w:r w:rsidRPr="00F42294">
        <w:t>voluntary certifications</w:t>
      </w:r>
      <w:r w:rsidRPr="009504E8">
        <w:rPr>
          <w:color w:val="FF0000"/>
        </w:rPr>
        <w:t xml:space="preserve"> in order to have the collective benefits generated by CA recognized by the market. </w:t>
      </w:r>
      <w:r w:rsidR="00F91DD1" w:rsidRPr="00F91DD1">
        <w:rPr>
          <w:color w:val="FF0000"/>
        </w:rPr>
        <w:t xml:space="preserve">In fact, the </w:t>
      </w:r>
      <w:r w:rsidR="00F91DD1" w:rsidRPr="00F91DD1">
        <w:rPr>
          <w:color w:val="FF0000"/>
        </w:rPr>
        <w:lastRenderedPageBreak/>
        <w:t xml:space="preserve">use of </w:t>
      </w:r>
      <w:r w:rsidR="00F91DD1" w:rsidRPr="00F91DD1">
        <w:t>a quality label</w:t>
      </w:r>
      <w:r w:rsidR="00F91DD1" w:rsidRPr="00F91DD1">
        <w:rPr>
          <w:color w:val="FF0000"/>
        </w:rPr>
        <w:t xml:space="preserve"> </w:t>
      </w:r>
      <w:r w:rsidR="005104AF">
        <w:rPr>
          <w:color w:val="FF0000"/>
        </w:rPr>
        <w:t>sh</w:t>
      </w:r>
      <w:r w:rsidR="00C6753E">
        <w:rPr>
          <w:color w:val="FF0000"/>
        </w:rPr>
        <w:t>ould</w:t>
      </w:r>
      <w:r w:rsidR="00F91DD1" w:rsidRPr="00F91DD1">
        <w:rPr>
          <w:color w:val="FF0000"/>
        </w:rPr>
        <w:t xml:space="preserve"> be </w:t>
      </w:r>
      <w:r w:rsidR="00F91DD1">
        <w:rPr>
          <w:color w:val="FF0000"/>
        </w:rPr>
        <w:t>exploited</w:t>
      </w:r>
      <w:r w:rsidR="005104AF">
        <w:rPr>
          <w:color w:val="FF0000"/>
        </w:rPr>
        <w:t xml:space="preserve"> by </w:t>
      </w:r>
      <w:r w:rsidR="00F91DD1" w:rsidRPr="00F91DD1">
        <w:rPr>
          <w:color w:val="FF0000"/>
        </w:rPr>
        <w:t>farmer</w:t>
      </w:r>
      <w:r w:rsidR="005104AF">
        <w:rPr>
          <w:color w:val="FF0000"/>
        </w:rPr>
        <w:t>s</w:t>
      </w:r>
      <w:r w:rsidR="00F91DD1" w:rsidRPr="00F91DD1">
        <w:rPr>
          <w:color w:val="FF0000"/>
        </w:rPr>
        <w:t xml:space="preserve"> as a viable solution to escape from commodity prices fluctuations</w:t>
      </w:r>
      <w:r w:rsidR="00F91DD1">
        <w:rPr>
          <w:color w:val="FF0000"/>
        </w:rPr>
        <w:t xml:space="preserve">, </w:t>
      </w:r>
      <w:r w:rsidR="00F91DD1" w:rsidRPr="00F91DD1">
        <w:rPr>
          <w:color w:val="FF0000"/>
        </w:rPr>
        <w:t xml:space="preserve">while society would benefit in </w:t>
      </w:r>
      <w:r w:rsidR="00F91DD1">
        <w:rPr>
          <w:color w:val="FF0000"/>
        </w:rPr>
        <w:t xml:space="preserve">terms of a wider supply of more environmental </w:t>
      </w:r>
      <w:r w:rsidR="00F91DD1" w:rsidRPr="00F91DD1">
        <w:rPr>
          <w:color w:val="FF0000"/>
        </w:rPr>
        <w:t>sustainable products.</w:t>
      </w:r>
      <w:bookmarkStart w:id="8" w:name="_GoBack"/>
      <w:bookmarkEnd w:id="8"/>
    </w:p>
    <w:p w14:paraId="43A09AB7" w14:textId="1212BAF3" w:rsidR="00F82237" w:rsidRPr="00B44943" w:rsidRDefault="00F82237" w:rsidP="00F82237">
      <w:r w:rsidRPr="00F42294">
        <w:rPr>
          <w:color w:val="FF0000"/>
        </w:rPr>
        <w:t>As a concluding remark, we suggest to increase</w:t>
      </w:r>
      <w:r w:rsidRPr="00B44943">
        <w:t xml:space="preserve"> research and development activity devoted to mor</w:t>
      </w:r>
      <w:r>
        <w:t xml:space="preserve">e environmental friendly practices and/or technologies – e.g. </w:t>
      </w:r>
      <w:r w:rsidRPr="00B44943">
        <w:t>the use of relatively cheap drones with advanced sensors and imaging capabilities that give farmers new ways to increas</w:t>
      </w:r>
      <w:r>
        <w:t>e yields and reduce crop damage.</w:t>
      </w:r>
    </w:p>
    <w:p w14:paraId="035C4104" w14:textId="77777777" w:rsidR="00F82237" w:rsidRPr="00832DE6" w:rsidRDefault="00F82237" w:rsidP="00F82237">
      <w:r w:rsidRPr="00B44943">
        <w:t>The authors consider it desirable to emphasise the need for extending the application to larger and more diversified portions of land and to different crops.</w:t>
      </w:r>
    </w:p>
    <w:p w14:paraId="47701DC0" w14:textId="77777777" w:rsidR="00DF0A67" w:rsidRDefault="00DF0A67" w:rsidP="00DF0A67">
      <w:pPr>
        <w:pStyle w:val="Titolo1"/>
      </w:pPr>
    </w:p>
    <w:p w14:paraId="33323374" w14:textId="77777777" w:rsidR="00DF0A67" w:rsidRPr="00832DE6" w:rsidRDefault="00DF0A67" w:rsidP="00DF0A67">
      <w:pPr>
        <w:pStyle w:val="Titolo1"/>
      </w:pPr>
      <w:r w:rsidRPr="00832DE6">
        <w:t>References</w:t>
      </w:r>
    </w:p>
    <w:p w14:paraId="27ECC7C7" w14:textId="77777777" w:rsidR="00DF0A67" w:rsidRPr="00832DE6" w:rsidRDefault="00DF0A67" w:rsidP="00DF0A67">
      <w:pPr>
        <w:pStyle w:val="References"/>
        <w:rPr>
          <w:bCs/>
        </w:rPr>
      </w:pPr>
      <w:proofErr w:type="gramStart"/>
      <w:r w:rsidRPr="00832DE6">
        <w:t xml:space="preserve">Ahmad, P., </w:t>
      </w:r>
      <w:proofErr w:type="spellStart"/>
      <w:r w:rsidRPr="00832DE6">
        <w:t>Hussain</w:t>
      </w:r>
      <w:proofErr w:type="spellEnd"/>
      <w:r w:rsidRPr="00832DE6">
        <w:t xml:space="preserve">, M., Ahmad, S., </w:t>
      </w:r>
      <w:proofErr w:type="spellStart"/>
      <w:r w:rsidRPr="00832DE6">
        <w:t>Tabassam</w:t>
      </w:r>
      <w:proofErr w:type="spellEnd"/>
      <w:r w:rsidRPr="00832DE6">
        <w:t xml:space="preserve">, M.A.R. &amp; </w:t>
      </w:r>
      <w:proofErr w:type="spellStart"/>
      <w:r w:rsidRPr="00832DE6">
        <w:t>Shabbir</w:t>
      </w:r>
      <w:proofErr w:type="spellEnd"/>
      <w:r w:rsidRPr="00832DE6">
        <w:t xml:space="preserve"> I. (2013).</w:t>
      </w:r>
      <w:proofErr w:type="gramEnd"/>
      <w:r w:rsidRPr="00832DE6">
        <w:t xml:space="preserve"> Comparison of different tillage practices among various wheat varieties. </w:t>
      </w:r>
      <w:proofErr w:type="gramStart"/>
      <w:r w:rsidRPr="00832DE6">
        <w:rPr>
          <w:i/>
        </w:rPr>
        <w:t>Applied Science Reports, 4(2),</w:t>
      </w:r>
      <w:r w:rsidRPr="00832DE6">
        <w:t xml:space="preserve"> 203-209.</w:t>
      </w:r>
      <w:proofErr w:type="gramEnd"/>
      <w:r w:rsidRPr="00832DE6">
        <w:rPr>
          <w:rFonts w:ascii="Arial" w:hAnsi="Arial" w:cs="Arial"/>
          <w:b/>
          <w:bCs/>
          <w:sz w:val="26"/>
          <w:szCs w:val="26"/>
        </w:rPr>
        <w:t xml:space="preserve"> </w:t>
      </w:r>
      <w:proofErr w:type="spellStart"/>
      <w:proofErr w:type="gramStart"/>
      <w:r w:rsidRPr="00832DE6">
        <w:rPr>
          <w:bCs/>
        </w:rPr>
        <w:t>doi</w:t>
      </w:r>
      <w:proofErr w:type="spellEnd"/>
      <w:proofErr w:type="gramEnd"/>
      <w:r w:rsidRPr="00832DE6">
        <w:rPr>
          <w:bCs/>
        </w:rPr>
        <w:t>: 10.15192/PSCP.ASR</w:t>
      </w:r>
    </w:p>
    <w:p w14:paraId="41B8E094" w14:textId="77777777" w:rsidR="00DF0A67" w:rsidRPr="00832DE6" w:rsidRDefault="00DF0A67" w:rsidP="00DF0A67">
      <w:pPr>
        <w:pStyle w:val="References"/>
      </w:pPr>
      <w:r w:rsidRPr="00832DE6">
        <w:t xml:space="preserve">Al </w:t>
      </w:r>
      <w:proofErr w:type="spellStart"/>
      <w:r w:rsidRPr="00832DE6">
        <w:t>Ouda</w:t>
      </w:r>
      <w:proofErr w:type="spellEnd"/>
      <w:r w:rsidRPr="00832DE6">
        <w:t xml:space="preserve">, A. (2011). </w:t>
      </w:r>
      <w:proofErr w:type="gramStart"/>
      <w:r w:rsidRPr="00832DE6">
        <w:t>The role of improved regional cultural practices in the implementation of conservation agriculture in Arab countries.</w:t>
      </w:r>
      <w:proofErr w:type="gramEnd"/>
      <w:r w:rsidRPr="00832DE6">
        <w:t xml:space="preserve"> </w:t>
      </w:r>
      <w:proofErr w:type="gramStart"/>
      <w:r w:rsidRPr="00832DE6">
        <w:t xml:space="preserve">In H. </w:t>
      </w:r>
      <w:proofErr w:type="spellStart"/>
      <w:r w:rsidRPr="00832DE6">
        <w:t>Bouzerzour</w:t>
      </w:r>
      <w:proofErr w:type="spellEnd"/>
      <w:r w:rsidRPr="00832DE6">
        <w:t xml:space="preserve"> &amp; H. </w:t>
      </w:r>
      <w:proofErr w:type="spellStart"/>
      <w:r w:rsidRPr="00832DE6">
        <w:t>Irekti</w:t>
      </w:r>
      <w:proofErr w:type="spellEnd"/>
      <w:r w:rsidRPr="00832DE6">
        <w:t xml:space="preserve"> &amp; B. </w:t>
      </w:r>
      <w:proofErr w:type="spellStart"/>
      <w:r w:rsidRPr="00832DE6">
        <w:t>Vadon</w:t>
      </w:r>
      <w:proofErr w:type="spellEnd"/>
      <w:r w:rsidRPr="00832DE6">
        <w:t xml:space="preserve"> (Eds.), </w:t>
      </w:r>
      <w:proofErr w:type="spellStart"/>
      <w:r w:rsidRPr="00832DE6">
        <w:rPr>
          <w:i/>
        </w:rPr>
        <w:t>Recontres</w:t>
      </w:r>
      <w:proofErr w:type="spellEnd"/>
      <w:r w:rsidRPr="00832DE6">
        <w:rPr>
          <w:i/>
        </w:rPr>
        <w:t xml:space="preserve"> </w:t>
      </w:r>
      <w:proofErr w:type="spellStart"/>
      <w:r w:rsidRPr="00832DE6">
        <w:rPr>
          <w:i/>
        </w:rPr>
        <w:t>Méditerranéennes</w:t>
      </w:r>
      <w:proofErr w:type="spellEnd"/>
      <w:r w:rsidRPr="00832DE6">
        <w:rPr>
          <w:i/>
        </w:rPr>
        <w:t xml:space="preserve"> du Semis Direct.</w:t>
      </w:r>
      <w:proofErr w:type="gramEnd"/>
      <w:r w:rsidRPr="00832DE6">
        <w:rPr>
          <w:i/>
        </w:rPr>
        <w:t xml:space="preserve"> Options </w:t>
      </w:r>
      <w:proofErr w:type="spellStart"/>
      <w:r w:rsidRPr="00832DE6">
        <w:rPr>
          <w:i/>
        </w:rPr>
        <w:t>Méditerranéennes</w:t>
      </w:r>
      <w:proofErr w:type="spellEnd"/>
      <w:r w:rsidRPr="00832DE6">
        <w:rPr>
          <w:i/>
        </w:rPr>
        <w:t xml:space="preserve">: </w:t>
      </w:r>
      <w:proofErr w:type="spellStart"/>
      <w:r w:rsidRPr="00832DE6">
        <w:rPr>
          <w:i/>
        </w:rPr>
        <w:t>Série</w:t>
      </w:r>
      <w:proofErr w:type="spellEnd"/>
      <w:r w:rsidRPr="00832DE6">
        <w:rPr>
          <w:i/>
        </w:rPr>
        <w:t xml:space="preserve"> A. </w:t>
      </w:r>
      <w:proofErr w:type="spellStart"/>
      <w:r w:rsidRPr="00832DE6">
        <w:rPr>
          <w:i/>
        </w:rPr>
        <w:t>Sèminaires</w:t>
      </w:r>
      <w:proofErr w:type="spellEnd"/>
      <w:r w:rsidRPr="00832DE6">
        <w:rPr>
          <w:i/>
        </w:rPr>
        <w:t xml:space="preserve"> </w:t>
      </w:r>
      <w:proofErr w:type="spellStart"/>
      <w:r w:rsidRPr="00832DE6">
        <w:rPr>
          <w:i/>
        </w:rPr>
        <w:t>Méditerranéens</w:t>
      </w:r>
      <w:proofErr w:type="spellEnd"/>
      <w:r w:rsidRPr="00832DE6">
        <w:t xml:space="preserve">, n.96, 107-116. Retrieved from: </w:t>
      </w:r>
      <w:hyperlink r:id="rId12" w:history="1">
        <w:r w:rsidRPr="00832DE6">
          <w:rPr>
            <w:rStyle w:val="Collegamentoipertestuale"/>
          </w:rPr>
          <w:t>http://om.ciheam.org/om/pdf/a96/00801425.pdf</w:t>
        </w:r>
      </w:hyperlink>
    </w:p>
    <w:p w14:paraId="62162F7A" w14:textId="77777777" w:rsidR="00DF0A67" w:rsidRPr="00832DE6" w:rsidRDefault="00DF0A67" w:rsidP="00DF0A67">
      <w:pPr>
        <w:pStyle w:val="References"/>
        <w:rPr>
          <w:bCs/>
          <w:iCs/>
        </w:rPr>
      </w:pPr>
      <w:proofErr w:type="spellStart"/>
      <w:proofErr w:type="gramStart"/>
      <w:r w:rsidRPr="00832DE6">
        <w:t>Basch</w:t>
      </w:r>
      <w:proofErr w:type="spellEnd"/>
      <w:r w:rsidRPr="00832DE6">
        <w:t xml:space="preserve">, G., </w:t>
      </w:r>
      <w:r w:rsidRPr="00832DE6">
        <w:rPr>
          <w:bCs/>
        </w:rPr>
        <w:t xml:space="preserve">Friedrich, T., </w:t>
      </w:r>
      <w:proofErr w:type="spellStart"/>
      <w:r w:rsidRPr="00832DE6">
        <w:rPr>
          <w:bCs/>
        </w:rPr>
        <w:t>Kassam</w:t>
      </w:r>
      <w:proofErr w:type="spellEnd"/>
      <w:r w:rsidRPr="00832DE6">
        <w:rPr>
          <w:bCs/>
        </w:rPr>
        <w:t>, A. &amp; Gonzalez-Sanchez,</w:t>
      </w:r>
      <w:r w:rsidRPr="00832DE6">
        <w:rPr>
          <w:b/>
          <w:bCs/>
        </w:rPr>
        <w:t xml:space="preserve"> </w:t>
      </w:r>
      <w:r w:rsidRPr="00832DE6">
        <w:rPr>
          <w:bCs/>
        </w:rPr>
        <w:t>E. (2015).</w:t>
      </w:r>
      <w:proofErr w:type="gramEnd"/>
      <w:r w:rsidRPr="00832DE6">
        <w:rPr>
          <w:bCs/>
        </w:rPr>
        <w:t xml:space="preserve"> </w:t>
      </w:r>
      <w:proofErr w:type="gramStart"/>
      <w:r w:rsidRPr="00832DE6">
        <w:rPr>
          <w:bCs/>
        </w:rPr>
        <w:t>Conservation agriculture in Europe.</w:t>
      </w:r>
      <w:proofErr w:type="gramEnd"/>
      <w:r w:rsidRPr="00832DE6">
        <w:rPr>
          <w:bCs/>
        </w:rPr>
        <w:t xml:space="preserve"> In</w:t>
      </w:r>
      <w:r w:rsidRPr="00832DE6">
        <w:rPr>
          <w:bCs/>
          <w:i/>
          <w:iCs/>
        </w:rPr>
        <w:t xml:space="preserve"> </w:t>
      </w:r>
      <w:r w:rsidRPr="00832DE6">
        <w:rPr>
          <w:bCs/>
          <w:iCs/>
        </w:rPr>
        <w:t xml:space="preserve">M. </w:t>
      </w:r>
      <w:proofErr w:type="spellStart"/>
      <w:r w:rsidRPr="00832DE6">
        <w:rPr>
          <w:bCs/>
          <w:iCs/>
        </w:rPr>
        <w:t>Farooq</w:t>
      </w:r>
      <w:proofErr w:type="spellEnd"/>
      <w:r w:rsidRPr="00832DE6">
        <w:rPr>
          <w:bCs/>
          <w:iCs/>
        </w:rPr>
        <w:t xml:space="preserve"> &amp; K.H. M. </w:t>
      </w:r>
      <w:proofErr w:type="spellStart"/>
      <w:r w:rsidRPr="00832DE6">
        <w:rPr>
          <w:bCs/>
          <w:iCs/>
        </w:rPr>
        <w:t>Siddique</w:t>
      </w:r>
      <w:proofErr w:type="spellEnd"/>
      <w:r w:rsidRPr="00832DE6">
        <w:rPr>
          <w:bCs/>
          <w:iCs/>
        </w:rPr>
        <w:t xml:space="preserve"> (Eds.), </w:t>
      </w:r>
      <w:r w:rsidRPr="00832DE6">
        <w:rPr>
          <w:bCs/>
          <w:i/>
          <w:iCs/>
        </w:rPr>
        <w:t xml:space="preserve">Conservation Agriculture </w:t>
      </w:r>
      <w:r w:rsidRPr="00832DE6">
        <w:rPr>
          <w:bCs/>
          <w:iCs/>
        </w:rPr>
        <w:t xml:space="preserve">(357-388). </w:t>
      </w:r>
      <w:proofErr w:type="gramStart"/>
      <w:r w:rsidRPr="00832DE6">
        <w:rPr>
          <w:bCs/>
          <w:iCs/>
        </w:rPr>
        <w:t>Springer International Publishing Switzerland.</w:t>
      </w:r>
      <w:proofErr w:type="gramEnd"/>
      <w:r w:rsidRPr="00832DE6">
        <w:rPr>
          <w:bCs/>
          <w:iCs/>
        </w:rPr>
        <w:t xml:space="preserve"> </w:t>
      </w:r>
      <w:proofErr w:type="spellStart"/>
      <w:proofErr w:type="gramStart"/>
      <w:r w:rsidRPr="00832DE6">
        <w:rPr>
          <w:bCs/>
          <w:iCs/>
        </w:rPr>
        <w:t>doi</w:t>
      </w:r>
      <w:proofErr w:type="spellEnd"/>
      <w:proofErr w:type="gramEnd"/>
      <w:r w:rsidRPr="00832DE6">
        <w:rPr>
          <w:bCs/>
          <w:iCs/>
        </w:rPr>
        <w:t>: 10.1007/978-3-319-11620-4_15</w:t>
      </w:r>
    </w:p>
    <w:p w14:paraId="0828523C" w14:textId="77777777" w:rsidR="00DF0A67" w:rsidRPr="00043FD7" w:rsidRDefault="00DF0A67" w:rsidP="00DF0A67">
      <w:pPr>
        <w:pStyle w:val="References"/>
        <w:rPr>
          <w:lang w:val="it-IT"/>
        </w:rPr>
      </w:pPr>
      <w:proofErr w:type="spellStart"/>
      <w:proofErr w:type="gramStart"/>
      <w:r w:rsidRPr="00832DE6">
        <w:t>Bilalis</w:t>
      </w:r>
      <w:proofErr w:type="spellEnd"/>
      <w:r w:rsidRPr="00832DE6">
        <w:t xml:space="preserve"> ,D</w:t>
      </w:r>
      <w:proofErr w:type="gramEnd"/>
      <w:r w:rsidRPr="00832DE6">
        <w:t xml:space="preserve">., </w:t>
      </w:r>
      <w:proofErr w:type="spellStart"/>
      <w:r w:rsidRPr="00832DE6">
        <w:t>Karkanis</w:t>
      </w:r>
      <w:proofErr w:type="spellEnd"/>
      <w:r w:rsidRPr="00832DE6">
        <w:t xml:space="preserve">, A., </w:t>
      </w:r>
      <w:proofErr w:type="spellStart"/>
      <w:r w:rsidRPr="00832DE6">
        <w:t>Patsiali</w:t>
      </w:r>
      <w:proofErr w:type="spellEnd"/>
      <w:r w:rsidRPr="00832DE6">
        <w:t xml:space="preserve">, S., </w:t>
      </w:r>
      <w:proofErr w:type="spellStart"/>
      <w:r w:rsidRPr="00832DE6">
        <w:t>Agrogianni</w:t>
      </w:r>
      <w:proofErr w:type="spellEnd"/>
      <w:r w:rsidRPr="00832DE6">
        <w:t xml:space="preserve">, M., </w:t>
      </w:r>
      <w:proofErr w:type="spellStart"/>
      <w:r w:rsidRPr="00832DE6">
        <w:t>Konstantas</w:t>
      </w:r>
      <w:proofErr w:type="spellEnd"/>
      <w:r w:rsidRPr="00832DE6">
        <w:t xml:space="preserve">, A. &amp; </w:t>
      </w:r>
      <w:proofErr w:type="spellStart"/>
      <w:r w:rsidRPr="00832DE6">
        <w:t>Triantafyllidis</w:t>
      </w:r>
      <w:proofErr w:type="spellEnd"/>
      <w:r w:rsidRPr="00832DE6">
        <w:t>, V. (2011). Performance of wheat varieties (</w:t>
      </w:r>
      <w:proofErr w:type="spellStart"/>
      <w:r w:rsidRPr="00832DE6">
        <w:t>Triticum</w:t>
      </w:r>
      <w:proofErr w:type="spellEnd"/>
      <w:r w:rsidRPr="00832DE6">
        <w:t xml:space="preserve"> </w:t>
      </w:r>
      <w:proofErr w:type="spellStart"/>
      <w:r w:rsidRPr="00832DE6">
        <w:t>aestivum</w:t>
      </w:r>
      <w:proofErr w:type="spellEnd"/>
      <w:r w:rsidRPr="00832DE6">
        <w:t xml:space="preserve"> L.) under conservation tillage practices in organic agriculture. </w:t>
      </w:r>
      <w:proofErr w:type="spellStart"/>
      <w:r w:rsidRPr="00043FD7">
        <w:rPr>
          <w:i/>
          <w:lang w:val="it-IT"/>
        </w:rPr>
        <w:t>Notulae</w:t>
      </w:r>
      <w:proofErr w:type="spellEnd"/>
      <w:r w:rsidRPr="00043FD7">
        <w:rPr>
          <w:i/>
          <w:lang w:val="it-IT"/>
        </w:rPr>
        <w:t xml:space="preserve"> </w:t>
      </w:r>
      <w:proofErr w:type="spellStart"/>
      <w:r w:rsidRPr="00043FD7">
        <w:rPr>
          <w:i/>
          <w:lang w:val="it-IT"/>
        </w:rPr>
        <w:t>Botanicae</w:t>
      </w:r>
      <w:proofErr w:type="spellEnd"/>
      <w:r w:rsidRPr="00043FD7">
        <w:rPr>
          <w:i/>
          <w:lang w:val="it-IT"/>
        </w:rPr>
        <w:t xml:space="preserve"> </w:t>
      </w:r>
      <w:proofErr w:type="spellStart"/>
      <w:r w:rsidRPr="00043FD7">
        <w:rPr>
          <w:i/>
          <w:lang w:val="it-IT"/>
        </w:rPr>
        <w:t>Horti</w:t>
      </w:r>
      <w:proofErr w:type="spellEnd"/>
      <w:r w:rsidRPr="00043FD7">
        <w:rPr>
          <w:i/>
          <w:lang w:val="it-IT"/>
        </w:rPr>
        <w:t xml:space="preserve"> </w:t>
      </w:r>
      <w:proofErr w:type="spellStart"/>
      <w:r w:rsidRPr="00043FD7">
        <w:rPr>
          <w:i/>
          <w:lang w:val="it-IT"/>
        </w:rPr>
        <w:t>AgrobotaniciCluj-Napoca</w:t>
      </w:r>
      <w:proofErr w:type="spellEnd"/>
      <w:r w:rsidRPr="00043FD7">
        <w:rPr>
          <w:lang w:val="it-IT"/>
        </w:rPr>
        <w:t xml:space="preserve">, </w:t>
      </w:r>
      <w:r w:rsidRPr="00043FD7">
        <w:rPr>
          <w:i/>
          <w:lang w:val="it-IT"/>
        </w:rPr>
        <w:t>39</w:t>
      </w:r>
      <w:proofErr w:type="gramStart"/>
      <w:r w:rsidRPr="00043FD7">
        <w:rPr>
          <w:i/>
          <w:lang w:val="it-IT"/>
        </w:rPr>
        <w:t>(</w:t>
      </w:r>
      <w:proofErr w:type="gramEnd"/>
      <w:r w:rsidRPr="00043FD7">
        <w:rPr>
          <w:i/>
          <w:lang w:val="it-IT"/>
        </w:rPr>
        <w:t>2)</w:t>
      </w:r>
      <w:r w:rsidRPr="00043FD7">
        <w:rPr>
          <w:lang w:val="it-IT"/>
        </w:rPr>
        <w:t>,</w:t>
      </w:r>
      <w:r w:rsidRPr="00043FD7">
        <w:rPr>
          <w:i/>
          <w:lang w:val="it-IT"/>
        </w:rPr>
        <w:t xml:space="preserve"> </w:t>
      </w:r>
      <w:r w:rsidRPr="00043FD7">
        <w:rPr>
          <w:lang w:val="it-IT"/>
        </w:rPr>
        <w:t xml:space="preserve">28-33. </w:t>
      </w:r>
      <w:proofErr w:type="spellStart"/>
      <w:r w:rsidRPr="00043FD7">
        <w:rPr>
          <w:lang w:val="it-IT"/>
        </w:rPr>
        <w:t>Retrieved</w:t>
      </w:r>
      <w:proofErr w:type="spellEnd"/>
      <w:r w:rsidRPr="00043FD7">
        <w:rPr>
          <w:lang w:val="it-IT"/>
        </w:rPr>
        <w:t xml:space="preserve"> from: http://www.notulaebotanicae.ro/index.php/nbha/article/view/6228/6443</w:t>
      </w:r>
    </w:p>
    <w:p w14:paraId="0DE78564" w14:textId="0C1F7472" w:rsidR="00DF0A67" w:rsidRPr="00832DE6" w:rsidRDefault="00DF0A67" w:rsidP="00DF0A67">
      <w:pPr>
        <w:pStyle w:val="References"/>
      </w:pPr>
      <w:r w:rsidRPr="00043FD7">
        <w:rPr>
          <w:lang w:val="it-IT"/>
        </w:rPr>
        <w:t xml:space="preserve">De Vita, P., Di Paolo, </w:t>
      </w:r>
      <w:proofErr w:type="gramStart"/>
      <w:r w:rsidRPr="00043FD7">
        <w:rPr>
          <w:lang w:val="it-IT"/>
        </w:rPr>
        <w:t>E.</w:t>
      </w:r>
      <w:proofErr w:type="gramEnd"/>
      <w:r w:rsidRPr="00043FD7">
        <w:rPr>
          <w:lang w:val="it-IT"/>
        </w:rPr>
        <w:t xml:space="preserve">, Fecondo, G., Di </w:t>
      </w:r>
      <w:proofErr w:type="spellStart"/>
      <w:r w:rsidRPr="00043FD7">
        <w:rPr>
          <w:lang w:val="it-IT"/>
        </w:rPr>
        <w:t>Fonzo</w:t>
      </w:r>
      <w:proofErr w:type="spellEnd"/>
      <w:r w:rsidRPr="00043FD7">
        <w:rPr>
          <w:lang w:val="it-IT"/>
        </w:rPr>
        <w:t xml:space="preserve">, N. &amp; </w:t>
      </w:r>
      <w:proofErr w:type="spellStart"/>
      <w:r w:rsidRPr="00043FD7">
        <w:rPr>
          <w:lang w:val="it-IT"/>
        </w:rPr>
        <w:t>Pisante</w:t>
      </w:r>
      <w:proofErr w:type="spellEnd"/>
      <w:r w:rsidRPr="00043FD7">
        <w:rPr>
          <w:lang w:val="it-IT"/>
        </w:rPr>
        <w:t xml:space="preserve"> ,</w:t>
      </w:r>
      <w:r w:rsidR="004D7393">
        <w:rPr>
          <w:lang w:val="it-IT"/>
        </w:rPr>
        <w:t xml:space="preserve"> </w:t>
      </w:r>
      <w:r w:rsidRPr="00043FD7">
        <w:rPr>
          <w:lang w:val="it-IT"/>
        </w:rPr>
        <w:t xml:space="preserve">M. (2007). </w:t>
      </w:r>
      <w:r w:rsidRPr="00832DE6">
        <w:t xml:space="preserve">No-tillage and conventional tillage effects on durum wheat yield, grain quality and soil </w:t>
      </w:r>
      <w:r w:rsidRPr="00832DE6">
        <w:lastRenderedPageBreak/>
        <w:t xml:space="preserve">moisture content in southern Italy. </w:t>
      </w:r>
      <w:proofErr w:type="gramStart"/>
      <w:r w:rsidRPr="00832DE6">
        <w:rPr>
          <w:i/>
        </w:rPr>
        <w:t>Soil &amp; Tillage Research, 92</w:t>
      </w:r>
      <w:r w:rsidRPr="00832DE6">
        <w:t>, 69-78.</w:t>
      </w:r>
      <w:proofErr w:type="gramEnd"/>
      <w:r w:rsidRPr="00832DE6">
        <w:t xml:space="preserve"> Retrieved from: http://www.sciencedirect.com/science/journal/01671987/92/1-2</w:t>
      </w:r>
    </w:p>
    <w:p w14:paraId="06024FDF" w14:textId="7FF909BB" w:rsidR="00AB40A0" w:rsidRPr="00CB7F49" w:rsidRDefault="00AB40A0" w:rsidP="00BC1024">
      <w:pPr>
        <w:pStyle w:val="References"/>
        <w:rPr>
          <w:color w:val="FF0000"/>
          <w:lang w:val="it-IT"/>
        </w:rPr>
      </w:pPr>
      <w:proofErr w:type="spellStart"/>
      <w:r w:rsidRPr="00CB7F49">
        <w:rPr>
          <w:color w:val="FF0000"/>
          <w:lang w:val="it-IT"/>
        </w:rPr>
        <w:t>Eakin</w:t>
      </w:r>
      <w:proofErr w:type="spellEnd"/>
      <w:r w:rsidRPr="00CB7F49">
        <w:rPr>
          <w:color w:val="FF0000"/>
          <w:lang w:val="it-IT"/>
        </w:rPr>
        <w:t xml:space="preserve">, </w:t>
      </w:r>
      <w:proofErr w:type="gramStart"/>
      <w:r w:rsidRPr="00CB7F49">
        <w:rPr>
          <w:color w:val="FF0000"/>
          <w:lang w:val="it-IT"/>
        </w:rPr>
        <w:t>H.</w:t>
      </w:r>
      <w:proofErr w:type="gramEnd"/>
      <w:r w:rsidRPr="00CB7F49">
        <w:rPr>
          <w:color w:val="FF0000"/>
          <w:lang w:val="it-IT"/>
        </w:rPr>
        <w:t xml:space="preserve"> (2005). </w:t>
      </w:r>
      <w:proofErr w:type="spellStart"/>
      <w:r w:rsidRPr="00CB7F49">
        <w:rPr>
          <w:color w:val="FF0000"/>
          <w:lang w:val="it-IT"/>
        </w:rPr>
        <w:t>Institutional</w:t>
      </w:r>
      <w:proofErr w:type="spellEnd"/>
      <w:r w:rsidRPr="00CB7F49">
        <w:rPr>
          <w:color w:val="FF0000"/>
          <w:lang w:val="it-IT"/>
        </w:rPr>
        <w:t xml:space="preserve"> </w:t>
      </w:r>
      <w:proofErr w:type="spellStart"/>
      <w:r w:rsidRPr="00CB7F49">
        <w:rPr>
          <w:color w:val="FF0000"/>
          <w:lang w:val="it-IT"/>
        </w:rPr>
        <w:t>change</w:t>
      </w:r>
      <w:proofErr w:type="spellEnd"/>
      <w:r w:rsidRPr="00CB7F49">
        <w:rPr>
          <w:color w:val="FF0000"/>
          <w:lang w:val="it-IT"/>
        </w:rPr>
        <w:t xml:space="preserve">, </w:t>
      </w:r>
      <w:proofErr w:type="spellStart"/>
      <w:r w:rsidRPr="00CB7F49">
        <w:rPr>
          <w:color w:val="FF0000"/>
          <w:lang w:val="it-IT"/>
        </w:rPr>
        <w:t>climate</w:t>
      </w:r>
      <w:proofErr w:type="spellEnd"/>
      <w:r w:rsidRPr="00CB7F49">
        <w:rPr>
          <w:color w:val="FF0000"/>
          <w:lang w:val="it-IT"/>
        </w:rPr>
        <w:t xml:space="preserve"> </w:t>
      </w:r>
      <w:proofErr w:type="spellStart"/>
      <w:r w:rsidRPr="00CB7F49">
        <w:rPr>
          <w:color w:val="FF0000"/>
          <w:lang w:val="it-IT"/>
        </w:rPr>
        <w:t>risk</w:t>
      </w:r>
      <w:proofErr w:type="spellEnd"/>
      <w:r w:rsidRPr="00CB7F49">
        <w:rPr>
          <w:color w:val="FF0000"/>
          <w:lang w:val="it-IT"/>
        </w:rPr>
        <w:t xml:space="preserve">, and </w:t>
      </w:r>
      <w:proofErr w:type="spellStart"/>
      <w:r w:rsidRPr="00CB7F49">
        <w:rPr>
          <w:color w:val="FF0000"/>
          <w:lang w:val="it-IT"/>
        </w:rPr>
        <w:t>rural</w:t>
      </w:r>
      <w:proofErr w:type="spellEnd"/>
      <w:r w:rsidRPr="00CB7F49">
        <w:rPr>
          <w:color w:val="FF0000"/>
          <w:lang w:val="it-IT"/>
        </w:rPr>
        <w:t xml:space="preserve"> </w:t>
      </w:r>
      <w:proofErr w:type="spellStart"/>
      <w:r w:rsidRPr="00CB7F49">
        <w:rPr>
          <w:color w:val="FF0000"/>
          <w:lang w:val="it-IT"/>
        </w:rPr>
        <w:t>vulnerability</w:t>
      </w:r>
      <w:proofErr w:type="spellEnd"/>
      <w:r w:rsidRPr="00CB7F49">
        <w:rPr>
          <w:color w:val="FF0000"/>
          <w:lang w:val="it-IT"/>
        </w:rPr>
        <w:t xml:space="preserve">: Cases from Central Mexico. </w:t>
      </w:r>
      <w:r w:rsidRPr="00CB7F49">
        <w:rPr>
          <w:i/>
          <w:color w:val="FF0000"/>
          <w:lang w:val="it-IT"/>
        </w:rPr>
        <w:t>World Development</w:t>
      </w:r>
      <w:r w:rsidRPr="00CB7F49">
        <w:rPr>
          <w:color w:val="FF0000"/>
          <w:lang w:val="it-IT"/>
        </w:rPr>
        <w:t>, 33</w:t>
      </w:r>
      <w:proofErr w:type="gramStart"/>
      <w:r w:rsidRPr="00CB7F49">
        <w:rPr>
          <w:color w:val="FF0000"/>
          <w:lang w:val="it-IT"/>
        </w:rPr>
        <w:t>(</w:t>
      </w:r>
      <w:proofErr w:type="gramEnd"/>
      <w:r w:rsidRPr="00CB7F49">
        <w:rPr>
          <w:color w:val="FF0000"/>
          <w:lang w:val="it-IT"/>
        </w:rPr>
        <w:t>11): 1923-1938.</w:t>
      </w:r>
    </w:p>
    <w:p w14:paraId="05F50CA5" w14:textId="77777777" w:rsidR="00DF0A67" w:rsidRPr="00BC1024" w:rsidRDefault="00DF0A67" w:rsidP="00DF0A67">
      <w:pPr>
        <w:pStyle w:val="References"/>
        <w:rPr>
          <w:lang w:val="it-IT"/>
        </w:rPr>
      </w:pPr>
      <w:r w:rsidRPr="00BC1024">
        <w:rPr>
          <w:lang w:val="it-IT"/>
        </w:rPr>
        <w:t xml:space="preserve">ECAF (2013). </w:t>
      </w:r>
      <w:proofErr w:type="spellStart"/>
      <w:r w:rsidRPr="00BC1024">
        <w:rPr>
          <w:lang w:val="it-IT"/>
        </w:rPr>
        <w:t>Making</w:t>
      </w:r>
      <w:proofErr w:type="spellEnd"/>
      <w:r w:rsidRPr="00BC1024">
        <w:rPr>
          <w:lang w:val="it-IT"/>
        </w:rPr>
        <w:t xml:space="preserve"> </w:t>
      </w:r>
      <w:proofErr w:type="spellStart"/>
      <w:r w:rsidRPr="00BC1024">
        <w:rPr>
          <w:lang w:val="it-IT"/>
        </w:rPr>
        <w:t>sustainable</w:t>
      </w:r>
      <w:proofErr w:type="spellEnd"/>
      <w:r w:rsidRPr="00BC1024">
        <w:rPr>
          <w:lang w:val="it-IT"/>
        </w:rPr>
        <w:t xml:space="preserve"> </w:t>
      </w:r>
      <w:proofErr w:type="spellStart"/>
      <w:r w:rsidRPr="00BC1024">
        <w:rPr>
          <w:lang w:val="it-IT"/>
        </w:rPr>
        <w:t>agriculture</w:t>
      </w:r>
      <w:proofErr w:type="spellEnd"/>
      <w:r w:rsidRPr="00BC1024">
        <w:rPr>
          <w:lang w:val="it-IT"/>
        </w:rPr>
        <w:t xml:space="preserve"> </w:t>
      </w:r>
      <w:proofErr w:type="spellStart"/>
      <w:r w:rsidRPr="00BC1024">
        <w:rPr>
          <w:lang w:val="it-IT"/>
        </w:rPr>
        <w:t>real</w:t>
      </w:r>
      <w:proofErr w:type="spellEnd"/>
      <w:r w:rsidRPr="00BC1024">
        <w:rPr>
          <w:lang w:val="it-IT"/>
        </w:rPr>
        <w:t xml:space="preserve"> in Cap 2020 – The </w:t>
      </w:r>
      <w:proofErr w:type="spellStart"/>
      <w:r w:rsidRPr="00BC1024">
        <w:rPr>
          <w:lang w:val="it-IT"/>
        </w:rPr>
        <w:t>role</w:t>
      </w:r>
      <w:proofErr w:type="spellEnd"/>
      <w:r w:rsidRPr="00BC1024">
        <w:rPr>
          <w:lang w:val="it-IT"/>
        </w:rPr>
        <w:t xml:space="preserve"> </w:t>
      </w:r>
      <w:proofErr w:type="gramStart"/>
      <w:r w:rsidRPr="00BC1024">
        <w:rPr>
          <w:lang w:val="it-IT"/>
        </w:rPr>
        <w:t>of</w:t>
      </w:r>
      <w:proofErr w:type="gramEnd"/>
      <w:r w:rsidRPr="00BC1024">
        <w:rPr>
          <w:lang w:val="it-IT"/>
        </w:rPr>
        <w:t xml:space="preserve"> </w:t>
      </w:r>
      <w:proofErr w:type="spellStart"/>
      <w:r w:rsidRPr="00BC1024">
        <w:rPr>
          <w:lang w:val="it-IT"/>
        </w:rPr>
        <w:t>conservation</w:t>
      </w:r>
      <w:proofErr w:type="spellEnd"/>
      <w:r w:rsidRPr="00BC1024">
        <w:rPr>
          <w:lang w:val="it-IT"/>
        </w:rPr>
        <w:t xml:space="preserve"> </w:t>
      </w:r>
      <w:proofErr w:type="spellStart"/>
      <w:r w:rsidRPr="00BC1024">
        <w:rPr>
          <w:lang w:val="it-IT"/>
        </w:rPr>
        <w:t>agriculture</w:t>
      </w:r>
      <w:proofErr w:type="spellEnd"/>
      <w:r w:rsidRPr="00BC1024">
        <w:rPr>
          <w:lang w:val="it-IT"/>
        </w:rPr>
        <w:t xml:space="preserve"> (2011/2012). Core </w:t>
      </w:r>
      <w:proofErr w:type="spellStart"/>
      <w:r w:rsidRPr="00BC1024">
        <w:rPr>
          <w:lang w:val="it-IT"/>
        </w:rPr>
        <w:t>Writing</w:t>
      </w:r>
      <w:proofErr w:type="spellEnd"/>
      <w:r w:rsidRPr="00BC1024">
        <w:rPr>
          <w:lang w:val="it-IT"/>
        </w:rPr>
        <w:t xml:space="preserve"> Team: </w:t>
      </w:r>
      <w:proofErr w:type="spellStart"/>
      <w:proofErr w:type="gramStart"/>
      <w:r w:rsidRPr="00BC1024">
        <w:rPr>
          <w:lang w:val="it-IT"/>
        </w:rPr>
        <w:t>G.Basch</w:t>
      </w:r>
      <w:proofErr w:type="spellEnd"/>
      <w:proofErr w:type="gramEnd"/>
      <w:r w:rsidRPr="00BC1024">
        <w:rPr>
          <w:lang w:val="it-IT"/>
        </w:rPr>
        <w:t xml:space="preserve">, A. </w:t>
      </w:r>
      <w:proofErr w:type="spellStart"/>
      <w:r w:rsidRPr="00BC1024">
        <w:rPr>
          <w:lang w:val="it-IT"/>
        </w:rPr>
        <w:t>Kassam</w:t>
      </w:r>
      <w:proofErr w:type="spellEnd"/>
      <w:r w:rsidRPr="00BC1024">
        <w:rPr>
          <w:lang w:val="it-IT"/>
        </w:rPr>
        <w:t xml:space="preserve">, E.J. </w:t>
      </w:r>
      <w:proofErr w:type="spellStart"/>
      <w:r w:rsidRPr="00BC1024">
        <w:rPr>
          <w:lang w:val="it-IT"/>
        </w:rPr>
        <w:t>González-Sánchez</w:t>
      </w:r>
      <w:proofErr w:type="spellEnd"/>
      <w:r w:rsidRPr="00BC1024">
        <w:rPr>
          <w:lang w:val="it-IT"/>
        </w:rPr>
        <w:t xml:space="preserve"> and B. </w:t>
      </w:r>
      <w:proofErr w:type="spellStart"/>
      <w:r w:rsidRPr="00BC1024">
        <w:rPr>
          <w:lang w:val="it-IT"/>
        </w:rPr>
        <w:t>Streit</w:t>
      </w:r>
      <w:proofErr w:type="spellEnd"/>
      <w:r w:rsidRPr="00BC1024">
        <w:rPr>
          <w:lang w:val="it-IT"/>
        </w:rPr>
        <w:t xml:space="preserve">. ECAF, </w:t>
      </w:r>
      <w:proofErr w:type="spellStart"/>
      <w:r w:rsidRPr="00BC1024">
        <w:rPr>
          <w:lang w:val="it-IT"/>
        </w:rPr>
        <w:t>Brussels</w:t>
      </w:r>
      <w:proofErr w:type="spellEnd"/>
      <w:r w:rsidRPr="00BC1024">
        <w:rPr>
          <w:lang w:val="it-IT"/>
        </w:rPr>
        <w:t xml:space="preserve">, </w:t>
      </w:r>
      <w:proofErr w:type="spellStart"/>
      <w:r w:rsidRPr="00BC1024">
        <w:rPr>
          <w:lang w:val="it-IT"/>
        </w:rPr>
        <w:t>Belgium</w:t>
      </w:r>
      <w:proofErr w:type="spellEnd"/>
      <w:r w:rsidRPr="00BC1024">
        <w:rPr>
          <w:lang w:val="it-IT"/>
        </w:rPr>
        <w:t>, 46 pp.</w:t>
      </w:r>
    </w:p>
    <w:p w14:paraId="24F2DC14" w14:textId="77777777" w:rsidR="00DF0A67" w:rsidRPr="00BC1024" w:rsidRDefault="00DF0A67" w:rsidP="00DF0A67">
      <w:pPr>
        <w:pStyle w:val="References"/>
        <w:rPr>
          <w:lang w:val="it-IT"/>
        </w:rPr>
      </w:pPr>
      <w:r w:rsidRPr="00BC1024">
        <w:rPr>
          <w:lang w:val="it-IT"/>
        </w:rPr>
        <w:t xml:space="preserve">ECAF (2016). </w:t>
      </w:r>
      <w:proofErr w:type="spellStart"/>
      <w:proofErr w:type="gramStart"/>
      <w:r w:rsidRPr="00BC1024">
        <w:rPr>
          <w:lang w:val="it-IT"/>
        </w:rPr>
        <w:t>Retrieved</w:t>
      </w:r>
      <w:proofErr w:type="spellEnd"/>
      <w:r w:rsidRPr="00BC1024">
        <w:rPr>
          <w:lang w:val="it-IT"/>
        </w:rPr>
        <w:t xml:space="preserve"> fro</w:t>
      </w:r>
      <w:proofErr w:type="gramEnd"/>
      <w:r w:rsidRPr="00BC1024">
        <w:rPr>
          <w:lang w:val="it-IT"/>
        </w:rPr>
        <w:t xml:space="preserve">m: </w:t>
      </w:r>
      <w:hyperlink r:id="rId13" w:history="1">
        <w:r w:rsidRPr="00BC1024">
          <w:rPr>
            <w:lang w:val="it-IT"/>
          </w:rPr>
          <w:t>http://www.ecaf.org</w:t>
        </w:r>
      </w:hyperlink>
      <w:r w:rsidRPr="00BC1024">
        <w:rPr>
          <w:lang w:val="it-IT"/>
        </w:rPr>
        <w:t xml:space="preserve">. </w:t>
      </w:r>
    </w:p>
    <w:p w14:paraId="13F19F58" w14:textId="77777777" w:rsidR="00DF0A67" w:rsidRPr="00832DE6" w:rsidRDefault="00DF0A67" w:rsidP="00DF0A67">
      <w:pPr>
        <w:pStyle w:val="References"/>
      </w:pPr>
      <w:r w:rsidRPr="00BC1024">
        <w:rPr>
          <w:lang w:val="it-IT"/>
        </w:rPr>
        <w:t xml:space="preserve">FAO (2001). The </w:t>
      </w:r>
      <w:proofErr w:type="spellStart"/>
      <w:r w:rsidRPr="00BC1024">
        <w:rPr>
          <w:lang w:val="it-IT"/>
        </w:rPr>
        <w:t>economics</w:t>
      </w:r>
      <w:proofErr w:type="spellEnd"/>
      <w:r w:rsidRPr="00BC1024">
        <w:rPr>
          <w:lang w:val="it-IT"/>
        </w:rPr>
        <w:t xml:space="preserve"> of </w:t>
      </w:r>
      <w:proofErr w:type="spellStart"/>
      <w:r w:rsidRPr="00BC1024">
        <w:rPr>
          <w:lang w:val="it-IT"/>
        </w:rPr>
        <w:t>conservation</w:t>
      </w:r>
      <w:proofErr w:type="spellEnd"/>
      <w:r w:rsidRPr="00BC1024">
        <w:rPr>
          <w:lang w:val="it-IT"/>
        </w:rPr>
        <w:t xml:space="preserve"> </w:t>
      </w:r>
      <w:proofErr w:type="spellStart"/>
      <w:r w:rsidRPr="00BC1024">
        <w:rPr>
          <w:lang w:val="it-IT"/>
        </w:rPr>
        <w:t>agriculture</w:t>
      </w:r>
      <w:proofErr w:type="spellEnd"/>
      <w:r w:rsidRPr="00BC1024">
        <w:rPr>
          <w:lang w:val="it-IT"/>
        </w:rPr>
        <w:t>. FAO</w:t>
      </w:r>
      <w:r w:rsidRPr="00832DE6">
        <w:t>, Rome.</w:t>
      </w:r>
    </w:p>
    <w:p w14:paraId="377AAFA9" w14:textId="77777777" w:rsidR="00DF0A67" w:rsidRPr="00832DE6" w:rsidRDefault="00DF0A67" w:rsidP="00DF0A67">
      <w:pPr>
        <w:pStyle w:val="References"/>
      </w:pPr>
      <w:proofErr w:type="gramStart"/>
      <w:r w:rsidRPr="00832DE6">
        <w:t>FAO (2008).</w:t>
      </w:r>
      <w:proofErr w:type="gramEnd"/>
      <w:r w:rsidRPr="00832DE6">
        <w:t xml:space="preserve"> </w:t>
      </w:r>
      <w:r w:rsidRPr="00832DE6">
        <w:rPr>
          <w:i/>
        </w:rPr>
        <w:t xml:space="preserve">Investing in sustainable crop intensification: the case for soil health. </w:t>
      </w:r>
      <w:proofErr w:type="gramStart"/>
      <w:r w:rsidRPr="00832DE6">
        <w:t>Report of the International Technical Workshop.</w:t>
      </w:r>
      <w:proofErr w:type="gramEnd"/>
      <w:r w:rsidRPr="00832DE6">
        <w:t xml:space="preserve"> FAO, Rome, July. </w:t>
      </w:r>
      <w:proofErr w:type="gramStart"/>
      <w:r w:rsidRPr="00832DE6">
        <w:t>Integrated Crop Management, Vol. 6.</w:t>
      </w:r>
      <w:proofErr w:type="gramEnd"/>
      <w:r w:rsidRPr="00832DE6">
        <w:t xml:space="preserve"> Retrieved from: </w:t>
      </w:r>
      <w:hyperlink r:id="rId14" w:history="1">
        <w:r w:rsidRPr="00832DE6">
          <w:rPr>
            <w:rStyle w:val="Collegamentoipertestuale"/>
          </w:rPr>
          <w:t>http://www.fao.org/ag/ca</w:t>
        </w:r>
      </w:hyperlink>
      <w:r w:rsidRPr="00832DE6">
        <w:t xml:space="preserve">. </w:t>
      </w:r>
    </w:p>
    <w:p w14:paraId="78B1C52D" w14:textId="77777777" w:rsidR="00DF0A67" w:rsidRPr="00832DE6" w:rsidRDefault="00DF0A67" w:rsidP="00DF0A67">
      <w:pPr>
        <w:pStyle w:val="References"/>
      </w:pPr>
      <w:proofErr w:type="gramStart"/>
      <w:r w:rsidRPr="00832DE6">
        <w:t>FAO (2011).</w:t>
      </w:r>
      <w:proofErr w:type="gramEnd"/>
      <w:r w:rsidRPr="00832DE6">
        <w:t xml:space="preserve"> </w:t>
      </w:r>
      <w:r w:rsidRPr="00832DE6">
        <w:rPr>
          <w:i/>
        </w:rPr>
        <w:t xml:space="preserve">What is Conservation Agriculture? </w:t>
      </w:r>
      <w:r w:rsidRPr="00832DE6">
        <w:t xml:space="preserve">FAO, Rome. Retrieved from: </w:t>
      </w:r>
      <w:hyperlink r:id="rId15" w:history="1">
        <w:r w:rsidRPr="00832DE6">
          <w:rPr>
            <w:rStyle w:val="Collegamentoipertestuale"/>
          </w:rPr>
          <w:t>http://www.fao.org/ag/ca/6c.html</w:t>
        </w:r>
      </w:hyperlink>
      <w:r w:rsidRPr="00832DE6">
        <w:t xml:space="preserve"> </w:t>
      </w:r>
    </w:p>
    <w:p w14:paraId="56E646EF" w14:textId="77777777" w:rsidR="00DF0A67" w:rsidRPr="00832DE6" w:rsidRDefault="00DF0A67" w:rsidP="00DF0A67">
      <w:pPr>
        <w:pStyle w:val="References"/>
      </w:pPr>
      <w:proofErr w:type="gramStart"/>
      <w:r w:rsidRPr="00832DE6">
        <w:t>FAO (2016).</w:t>
      </w:r>
      <w:proofErr w:type="gramEnd"/>
      <w:r w:rsidRPr="00832DE6">
        <w:t xml:space="preserve"> CA adoption worldwide, </w:t>
      </w:r>
      <w:proofErr w:type="spellStart"/>
      <w:r w:rsidRPr="00832DE6">
        <w:t>Fao</w:t>
      </w:r>
      <w:proofErr w:type="spellEnd"/>
      <w:r w:rsidRPr="00832DE6">
        <w:t xml:space="preserve"> </w:t>
      </w:r>
      <w:proofErr w:type="spellStart"/>
      <w:r w:rsidRPr="00832DE6">
        <w:t>Aquastat</w:t>
      </w:r>
      <w:proofErr w:type="spellEnd"/>
      <w:r w:rsidRPr="00832DE6">
        <w:t xml:space="preserve"> database. Retrieved from: </w:t>
      </w:r>
      <w:hyperlink r:id="rId16" w:history="1">
        <w:r w:rsidRPr="00832DE6">
          <w:rPr>
            <w:rStyle w:val="Collegamentoipertestuale"/>
          </w:rPr>
          <w:t>http://www.fao.org/ag/ca/6c.html</w:t>
        </w:r>
      </w:hyperlink>
    </w:p>
    <w:p w14:paraId="5B3C14C4" w14:textId="77777777" w:rsidR="00DF0A67" w:rsidRPr="00832DE6" w:rsidRDefault="00DF0A67" w:rsidP="00DF0A67">
      <w:pPr>
        <w:pStyle w:val="References"/>
      </w:pPr>
      <w:proofErr w:type="spellStart"/>
      <w:proofErr w:type="gramStart"/>
      <w:r w:rsidRPr="00832DE6">
        <w:t>Fernández-Ugalde</w:t>
      </w:r>
      <w:proofErr w:type="spellEnd"/>
      <w:r w:rsidRPr="00832DE6">
        <w:t xml:space="preserve">, O., </w:t>
      </w:r>
      <w:proofErr w:type="spellStart"/>
      <w:r w:rsidRPr="00832DE6">
        <w:t>Virto</w:t>
      </w:r>
      <w:proofErr w:type="spellEnd"/>
      <w:r w:rsidRPr="00832DE6">
        <w:t xml:space="preserve">, I., </w:t>
      </w:r>
      <w:proofErr w:type="spellStart"/>
      <w:r w:rsidRPr="00832DE6">
        <w:t>Bescansa</w:t>
      </w:r>
      <w:proofErr w:type="spellEnd"/>
      <w:r w:rsidRPr="00832DE6">
        <w:t xml:space="preserve">, P., </w:t>
      </w:r>
      <w:proofErr w:type="spellStart"/>
      <w:r w:rsidRPr="00832DE6">
        <w:t>Imaz</w:t>
      </w:r>
      <w:proofErr w:type="spellEnd"/>
      <w:r w:rsidRPr="00832DE6">
        <w:t xml:space="preserve">, M.J., Enrique, A. &amp; </w:t>
      </w:r>
      <w:proofErr w:type="spellStart"/>
      <w:r w:rsidRPr="00832DE6">
        <w:t>Karlen</w:t>
      </w:r>
      <w:proofErr w:type="spellEnd"/>
      <w:r w:rsidRPr="00832DE6">
        <w:t>, D.L. (2009).</w:t>
      </w:r>
      <w:proofErr w:type="gramEnd"/>
      <w:r w:rsidRPr="00832DE6">
        <w:t xml:space="preserve"> </w:t>
      </w:r>
      <w:proofErr w:type="gramStart"/>
      <w:r w:rsidRPr="00832DE6">
        <w:t>No-tillage improvement of soil physical quality in calcareous, degradation-prone, semiarid soils.</w:t>
      </w:r>
      <w:proofErr w:type="gramEnd"/>
      <w:r w:rsidRPr="00832DE6">
        <w:t xml:space="preserve"> </w:t>
      </w:r>
      <w:r w:rsidRPr="00832DE6">
        <w:rPr>
          <w:i/>
        </w:rPr>
        <w:t>Soil &amp; Tillage Research</w:t>
      </w:r>
      <w:r w:rsidRPr="00832DE6">
        <w:t>,</w:t>
      </w:r>
      <w:r w:rsidRPr="00832DE6">
        <w:rPr>
          <w:i/>
        </w:rPr>
        <w:t xml:space="preserve"> 106</w:t>
      </w:r>
      <w:r w:rsidRPr="00832DE6">
        <w:t xml:space="preserve">, 29–35. </w:t>
      </w:r>
    </w:p>
    <w:p w14:paraId="2AF58A28" w14:textId="15EE7B91" w:rsidR="00DF0A67" w:rsidRDefault="00DF0A67" w:rsidP="00DF0A67">
      <w:pPr>
        <w:pStyle w:val="References"/>
      </w:pPr>
      <w:proofErr w:type="gramStart"/>
      <w:r w:rsidRPr="00832DE6">
        <w:t xml:space="preserve">Friedrich, T., </w:t>
      </w:r>
      <w:proofErr w:type="spellStart"/>
      <w:r w:rsidRPr="00832DE6">
        <w:t>Derpsch</w:t>
      </w:r>
      <w:proofErr w:type="spellEnd"/>
      <w:r w:rsidRPr="00832DE6">
        <w:t xml:space="preserve">, R. &amp; </w:t>
      </w:r>
      <w:proofErr w:type="spellStart"/>
      <w:r w:rsidRPr="00832DE6">
        <w:t>Kassam</w:t>
      </w:r>
      <w:proofErr w:type="spellEnd"/>
      <w:r w:rsidRPr="00832DE6">
        <w:t xml:space="preserve"> A. (2012).</w:t>
      </w:r>
      <w:proofErr w:type="gramEnd"/>
      <w:r w:rsidRPr="00832DE6">
        <w:t xml:space="preserve"> </w:t>
      </w:r>
      <w:proofErr w:type="gramStart"/>
      <w:r w:rsidRPr="00832DE6">
        <w:t>Global overview of the spread of Conservation Agriculture.</w:t>
      </w:r>
      <w:proofErr w:type="gramEnd"/>
      <w:r w:rsidRPr="00832DE6">
        <w:t xml:space="preserve"> </w:t>
      </w:r>
      <w:r w:rsidRPr="00832DE6">
        <w:rPr>
          <w:i/>
        </w:rPr>
        <w:t>Field Actions Science Reports, Special Issue 6</w:t>
      </w:r>
      <w:r w:rsidRPr="00832DE6">
        <w:t xml:space="preserve">, 1-7. Retrieved from: </w:t>
      </w:r>
      <w:hyperlink r:id="rId17" w:history="1">
        <w:r w:rsidR="00147159" w:rsidRPr="000D725F">
          <w:rPr>
            <w:rStyle w:val="Collegamentoipertestuale"/>
          </w:rPr>
          <w:t>http://factsreports.revues.org/1941</w:t>
        </w:r>
      </w:hyperlink>
      <w:r w:rsidRPr="00832DE6">
        <w:t>.</w:t>
      </w:r>
    </w:p>
    <w:p w14:paraId="79072B89" w14:textId="77777777" w:rsidR="00147159" w:rsidRDefault="00147159" w:rsidP="004D7393">
      <w:pPr>
        <w:pStyle w:val="References"/>
        <w:rPr>
          <w:color w:val="FF0000"/>
        </w:rPr>
      </w:pPr>
      <w:r w:rsidRPr="004D7393">
        <w:rPr>
          <w:color w:val="FF0000"/>
        </w:rPr>
        <w:t xml:space="preserve">Harvey, C.A., </w:t>
      </w:r>
      <w:proofErr w:type="spellStart"/>
      <w:r w:rsidRPr="004D7393">
        <w:rPr>
          <w:color w:val="FF0000"/>
        </w:rPr>
        <w:t>Rakotobe</w:t>
      </w:r>
      <w:proofErr w:type="spellEnd"/>
      <w:r w:rsidRPr="004D7393">
        <w:rPr>
          <w:color w:val="FF0000"/>
        </w:rPr>
        <w:t xml:space="preserve">, Z.L., </w:t>
      </w:r>
      <w:proofErr w:type="spellStart"/>
      <w:r w:rsidRPr="004D7393">
        <w:rPr>
          <w:color w:val="FF0000"/>
        </w:rPr>
        <w:t>Rao</w:t>
      </w:r>
      <w:proofErr w:type="spellEnd"/>
      <w:r w:rsidRPr="004D7393">
        <w:rPr>
          <w:color w:val="FF0000"/>
        </w:rPr>
        <w:t xml:space="preserve">, N.S., Dave, R., </w:t>
      </w:r>
      <w:proofErr w:type="spellStart"/>
      <w:r w:rsidRPr="004D7393">
        <w:rPr>
          <w:color w:val="FF0000"/>
        </w:rPr>
        <w:t>Razafimahatratra</w:t>
      </w:r>
      <w:proofErr w:type="spellEnd"/>
      <w:r w:rsidRPr="004D7393">
        <w:rPr>
          <w:color w:val="FF0000"/>
        </w:rPr>
        <w:t xml:space="preserve">, H., </w:t>
      </w:r>
      <w:proofErr w:type="spellStart"/>
      <w:r w:rsidRPr="004D7393">
        <w:rPr>
          <w:color w:val="FF0000"/>
        </w:rPr>
        <w:t>Rabarijohn</w:t>
      </w:r>
      <w:proofErr w:type="spellEnd"/>
      <w:r w:rsidRPr="004D7393">
        <w:rPr>
          <w:color w:val="FF0000"/>
        </w:rPr>
        <w:t xml:space="preserve">, R.H., </w:t>
      </w:r>
      <w:proofErr w:type="spellStart"/>
      <w:r w:rsidRPr="004D7393">
        <w:rPr>
          <w:color w:val="FF0000"/>
        </w:rPr>
        <w:t>Rajaofara</w:t>
      </w:r>
      <w:proofErr w:type="spellEnd"/>
      <w:r w:rsidRPr="004D7393">
        <w:rPr>
          <w:color w:val="FF0000"/>
        </w:rPr>
        <w:t xml:space="preserve">, H., and MacKinnon, J.L. (2014). </w:t>
      </w:r>
      <w:proofErr w:type="gramStart"/>
      <w:r w:rsidRPr="004D7393">
        <w:rPr>
          <w:color w:val="FF0000"/>
        </w:rPr>
        <w:t>Extreme vulnerability of smallholder farmers to agricultural risks and climate change in Madagascar.</w:t>
      </w:r>
      <w:proofErr w:type="gramEnd"/>
      <w:r w:rsidRPr="004D7393">
        <w:rPr>
          <w:color w:val="FF0000"/>
        </w:rPr>
        <w:t xml:space="preserve"> </w:t>
      </w:r>
      <w:r w:rsidRPr="004D7393">
        <w:rPr>
          <w:i/>
          <w:color w:val="FF0000"/>
        </w:rPr>
        <w:t>Philosophical Transactions of the Royal Society B</w:t>
      </w:r>
      <w:r w:rsidRPr="004D7393">
        <w:rPr>
          <w:color w:val="FF0000"/>
        </w:rPr>
        <w:t>, 369(1639): 1-12.</w:t>
      </w:r>
    </w:p>
    <w:p w14:paraId="59F95426" w14:textId="0A462D73" w:rsidR="007A4D23" w:rsidRPr="004D7393" w:rsidRDefault="007A4D23" w:rsidP="004D7393">
      <w:pPr>
        <w:pStyle w:val="References"/>
        <w:rPr>
          <w:color w:val="FF0000"/>
        </w:rPr>
      </w:pPr>
      <w:proofErr w:type="gramStart"/>
      <w:r>
        <w:rPr>
          <w:color w:val="FF0000"/>
        </w:rPr>
        <w:t>Hodge, I., Hauck J., and Bonn A. (2015).</w:t>
      </w:r>
      <w:proofErr w:type="gramEnd"/>
      <w:r>
        <w:rPr>
          <w:color w:val="FF0000"/>
        </w:rPr>
        <w:t xml:space="preserve"> </w:t>
      </w:r>
      <w:proofErr w:type="gramStart"/>
      <w:r>
        <w:rPr>
          <w:color w:val="FF0000"/>
        </w:rPr>
        <w:t>The alignment of agriculture and nature conservation policies in the European Union</w:t>
      </w:r>
      <w:r w:rsidR="00E46A4A">
        <w:rPr>
          <w:color w:val="FF0000"/>
        </w:rPr>
        <w:t>.</w:t>
      </w:r>
      <w:proofErr w:type="gramEnd"/>
      <w:r w:rsidR="00E46A4A">
        <w:rPr>
          <w:color w:val="FF0000"/>
        </w:rPr>
        <w:t xml:space="preserve"> Conservation Biology. </w:t>
      </w:r>
      <w:proofErr w:type="gramStart"/>
      <w:r w:rsidR="00E46A4A">
        <w:rPr>
          <w:color w:val="FF0000"/>
        </w:rPr>
        <w:t>Volume 29, No. 4, 996-1005.</w:t>
      </w:r>
      <w:proofErr w:type="gramEnd"/>
      <w:r w:rsidR="00E46A4A">
        <w:rPr>
          <w:color w:val="FF0000"/>
        </w:rPr>
        <w:t xml:space="preserve"> Doi</w:t>
      </w:r>
      <w:proofErr w:type="gramStart"/>
      <w:r w:rsidR="00E46A4A">
        <w:rPr>
          <w:color w:val="FF0000"/>
        </w:rPr>
        <w:t>:10.1111</w:t>
      </w:r>
      <w:proofErr w:type="gramEnd"/>
      <w:r w:rsidR="00E46A4A">
        <w:rPr>
          <w:color w:val="FF0000"/>
        </w:rPr>
        <w:t>/cobi.12531</w:t>
      </w:r>
    </w:p>
    <w:p w14:paraId="28C1EA0A" w14:textId="77777777" w:rsidR="00DF0A67" w:rsidRPr="00832DE6" w:rsidRDefault="00DF0A67" w:rsidP="00DF0A67">
      <w:pPr>
        <w:pStyle w:val="References"/>
      </w:pPr>
      <w:r w:rsidRPr="00832DE6">
        <w:t xml:space="preserve">Holland, J.M. (2004). The environmental consequences of adopting conservation tillage in Europe: reviewing the evidence. </w:t>
      </w:r>
      <w:r w:rsidRPr="00832DE6">
        <w:rPr>
          <w:i/>
        </w:rPr>
        <w:t>Agriculture, Ecosystems and Environment, 103</w:t>
      </w:r>
      <w:r w:rsidRPr="00832DE6">
        <w:t xml:space="preserve">, 1–25. </w:t>
      </w:r>
      <w:proofErr w:type="spellStart"/>
      <w:proofErr w:type="gramStart"/>
      <w:r w:rsidRPr="00832DE6">
        <w:t>doi</w:t>
      </w:r>
      <w:proofErr w:type="spellEnd"/>
      <w:proofErr w:type="gramEnd"/>
      <w:r w:rsidRPr="00832DE6">
        <w:t>: 10.1016/j.agee.2003.12.018</w:t>
      </w:r>
    </w:p>
    <w:p w14:paraId="323C3C61" w14:textId="77777777" w:rsidR="00DF0A67" w:rsidRPr="00832DE6" w:rsidRDefault="00DF0A67" w:rsidP="00DF0A67">
      <w:pPr>
        <w:pStyle w:val="References"/>
      </w:pPr>
      <w:r w:rsidRPr="00832DE6">
        <w:t xml:space="preserve">Hummel, H.E., </w:t>
      </w:r>
      <w:proofErr w:type="spellStart"/>
      <w:r w:rsidRPr="00832DE6">
        <w:t>Düring</w:t>
      </w:r>
      <w:proofErr w:type="spellEnd"/>
      <w:r w:rsidRPr="00832DE6">
        <w:t xml:space="preserve">, R-A. </w:t>
      </w:r>
      <w:proofErr w:type="gramStart"/>
      <w:r w:rsidRPr="00832DE6">
        <w:t xml:space="preserve">&amp; </w:t>
      </w:r>
      <w:proofErr w:type="spellStart"/>
      <w:r w:rsidRPr="00832DE6">
        <w:t>Tebrügge</w:t>
      </w:r>
      <w:proofErr w:type="spellEnd"/>
      <w:r w:rsidRPr="00832DE6">
        <w:t>, F. (1998).</w:t>
      </w:r>
      <w:proofErr w:type="gramEnd"/>
      <w:r w:rsidRPr="00832DE6">
        <w:t xml:space="preserve"> Future needs. In </w:t>
      </w:r>
      <w:proofErr w:type="spellStart"/>
      <w:r w:rsidRPr="00832DE6">
        <w:t>F.Tebrügge</w:t>
      </w:r>
      <w:proofErr w:type="spellEnd"/>
      <w:r w:rsidRPr="00832DE6">
        <w:t xml:space="preserve"> &amp; </w:t>
      </w:r>
      <w:proofErr w:type="spellStart"/>
      <w:r w:rsidRPr="00832DE6">
        <w:t>Böhrnsen</w:t>
      </w:r>
      <w:proofErr w:type="spellEnd"/>
      <w:r w:rsidRPr="00832DE6">
        <w:t xml:space="preserve"> A. (Eds.), </w:t>
      </w:r>
      <w:r w:rsidRPr="00832DE6">
        <w:rPr>
          <w:i/>
        </w:rPr>
        <w:t xml:space="preserve">Experience with the Applicability of No-tillage Crop </w:t>
      </w:r>
      <w:r w:rsidRPr="00832DE6">
        <w:rPr>
          <w:i/>
        </w:rPr>
        <w:lastRenderedPageBreak/>
        <w:t xml:space="preserve">Production in the West-European Countries. </w:t>
      </w:r>
      <w:proofErr w:type="gramStart"/>
      <w:r w:rsidRPr="00832DE6">
        <w:rPr>
          <w:i/>
        </w:rPr>
        <w:t xml:space="preserve">Final Report </w:t>
      </w:r>
      <w:r w:rsidRPr="00832DE6">
        <w:t>(79-89).</w:t>
      </w:r>
      <w:proofErr w:type="gramEnd"/>
      <w:r w:rsidRPr="00832DE6">
        <w:t xml:space="preserve"> Germany: </w:t>
      </w:r>
      <w:proofErr w:type="spellStart"/>
      <w:r w:rsidRPr="00832DE6">
        <w:t>Fachverlag</w:t>
      </w:r>
      <w:proofErr w:type="spellEnd"/>
      <w:r w:rsidRPr="00832DE6">
        <w:t xml:space="preserve"> </w:t>
      </w:r>
      <w:proofErr w:type="spellStart"/>
      <w:r w:rsidRPr="00832DE6">
        <w:t>Köhler</w:t>
      </w:r>
      <w:proofErr w:type="spellEnd"/>
      <w:r w:rsidRPr="00832DE6">
        <w:t>.</w:t>
      </w:r>
    </w:p>
    <w:p w14:paraId="4BE5184C" w14:textId="77777777" w:rsidR="00DF0A67" w:rsidRPr="00832DE6" w:rsidRDefault="00DF0A67" w:rsidP="00DF0A67">
      <w:pPr>
        <w:pStyle w:val="References"/>
      </w:pPr>
      <w:r w:rsidRPr="00832DE6">
        <w:t xml:space="preserve">Imran A., </w:t>
      </w:r>
      <w:proofErr w:type="spellStart"/>
      <w:r w:rsidRPr="00832DE6">
        <w:t>Shafi</w:t>
      </w:r>
      <w:proofErr w:type="spellEnd"/>
      <w:r w:rsidRPr="00832DE6">
        <w:t xml:space="preserve"> J., Akbar N., Ahmad W., Ali M. &amp; Tariq S. (2013). Response of wheat (</w:t>
      </w:r>
      <w:proofErr w:type="spellStart"/>
      <w:r w:rsidRPr="00832DE6">
        <w:t>triticum</w:t>
      </w:r>
      <w:proofErr w:type="spellEnd"/>
      <w:r w:rsidRPr="00832DE6">
        <w:t xml:space="preserve"> </w:t>
      </w:r>
      <w:proofErr w:type="spellStart"/>
      <w:r w:rsidRPr="00832DE6">
        <w:t>aestivum</w:t>
      </w:r>
      <w:proofErr w:type="spellEnd"/>
      <w:r w:rsidRPr="00832DE6">
        <w:t xml:space="preserve">) cultivars to different tillage practices grown under rice-wheat cropping system. </w:t>
      </w:r>
      <w:proofErr w:type="gramStart"/>
      <w:r w:rsidRPr="00832DE6">
        <w:rPr>
          <w:i/>
        </w:rPr>
        <w:t>Universal Journal of Plant Science</w:t>
      </w:r>
      <w:r w:rsidRPr="00832DE6">
        <w:t xml:space="preserve">, </w:t>
      </w:r>
      <w:r w:rsidRPr="00832DE6">
        <w:rPr>
          <w:i/>
        </w:rPr>
        <w:t>1(4)</w:t>
      </w:r>
      <w:r w:rsidRPr="00832DE6">
        <w:t>, 125-131.</w:t>
      </w:r>
      <w:proofErr w:type="gramEnd"/>
      <w:r w:rsidRPr="00832DE6">
        <w:t xml:space="preserve"> </w:t>
      </w:r>
      <w:proofErr w:type="spellStart"/>
      <w:proofErr w:type="gramStart"/>
      <w:r w:rsidRPr="00832DE6">
        <w:t>doi</w:t>
      </w:r>
      <w:proofErr w:type="spellEnd"/>
      <w:proofErr w:type="gramEnd"/>
      <w:r w:rsidRPr="00832DE6">
        <w:t>: 10.13189/ujps.2013.010403</w:t>
      </w:r>
    </w:p>
    <w:p w14:paraId="2EE20B41" w14:textId="77777777" w:rsidR="00DF0A67" w:rsidRPr="00832DE6" w:rsidRDefault="00DF0A67" w:rsidP="00DF0A67">
      <w:pPr>
        <w:pStyle w:val="References"/>
      </w:pPr>
      <w:proofErr w:type="gramStart"/>
      <w:r w:rsidRPr="00832DE6">
        <w:t>IPCC (2014).</w:t>
      </w:r>
      <w:proofErr w:type="gramEnd"/>
      <w:r w:rsidRPr="00832DE6">
        <w:t xml:space="preserve"> </w:t>
      </w:r>
      <w:proofErr w:type="gramStart"/>
      <w:r w:rsidRPr="00832DE6">
        <w:rPr>
          <w:i/>
        </w:rPr>
        <w:t>Climate Change 2014 – Synthesis Report</w:t>
      </w:r>
      <w:r w:rsidRPr="00832DE6">
        <w:t>.</w:t>
      </w:r>
      <w:proofErr w:type="gramEnd"/>
      <w:r w:rsidRPr="00832DE6">
        <w:t xml:space="preserve"> </w:t>
      </w:r>
      <w:r w:rsidRPr="00832DE6">
        <w:rPr>
          <w:iCs/>
        </w:rPr>
        <w:t>Contribution of Working Groups I, II and III to the Fifth Assessment Report of the Intergovernmental Panel on Climate Change.</w:t>
      </w:r>
      <w:r w:rsidRPr="00832DE6">
        <w:rPr>
          <w:i/>
          <w:iCs/>
        </w:rPr>
        <w:t xml:space="preserve"> </w:t>
      </w:r>
      <w:proofErr w:type="gramStart"/>
      <w:r w:rsidRPr="00832DE6">
        <w:t xml:space="preserve">Core Writing Team, R.K. </w:t>
      </w:r>
      <w:proofErr w:type="spellStart"/>
      <w:r w:rsidRPr="00832DE6">
        <w:t>Pachauri</w:t>
      </w:r>
      <w:proofErr w:type="spellEnd"/>
      <w:r w:rsidRPr="00832DE6">
        <w:t xml:space="preserve"> &amp; L.A. Meyer (Eds.).</w:t>
      </w:r>
      <w:proofErr w:type="gramEnd"/>
      <w:r w:rsidRPr="00832DE6">
        <w:t xml:space="preserve"> Switzerland: IPCC, Geneva. </w:t>
      </w:r>
    </w:p>
    <w:p w14:paraId="30D688D1" w14:textId="77777777" w:rsidR="00DF0A67" w:rsidRPr="00832DE6" w:rsidRDefault="00DF0A67" w:rsidP="00DF0A67">
      <w:pPr>
        <w:pStyle w:val="References"/>
      </w:pPr>
      <w:proofErr w:type="spellStart"/>
      <w:proofErr w:type="gramStart"/>
      <w:r w:rsidRPr="00832DE6">
        <w:t>Kassam</w:t>
      </w:r>
      <w:proofErr w:type="spellEnd"/>
      <w:r w:rsidRPr="00832DE6">
        <w:t xml:space="preserve">, A., </w:t>
      </w:r>
      <w:proofErr w:type="spellStart"/>
      <w:r w:rsidRPr="00832DE6">
        <w:t>Friederich</w:t>
      </w:r>
      <w:proofErr w:type="spellEnd"/>
      <w:r w:rsidRPr="00832DE6">
        <w:t xml:space="preserve">, T., </w:t>
      </w:r>
      <w:proofErr w:type="spellStart"/>
      <w:r w:rsidRPr="00832DE6">
        <w:t>Derpsch</w:t>
      </w:r>
      <w:proofErr w:type="spellEnd"/>
      <w:r w:rsidRPr="00832DE6">
        <w:t xml:space="preserve">, R. &amp; </w:t>
      </w:r>
      <w:proofErr w:type="spellStart"/>
      <w:r w:rsidRPr="00832DE6">
        <w:t>Kienzle</w:t>
      </w:r>
      <w:proofErr w:type="spellEnd"/>
      <w:r w:rsidRPr="00832DE6">
        <w:t>, J. (2015).</w:t>
      </w:r>
      <w:proofErr w:type="gramEnd"/>
      <w:r w:rsidRPr="00832DE6">
        <w:t xml:space="preserve"> </w:t>
      </w:r>
      <w:proofErr w:type="gramStart"/>
      <w:r w:rsidRPr="00832DE6">
        <w:t>Overview of the worldwide spread of conservation agriculture.</w:t>
      </w:r>
      <w:proofErr w:type="gramEnd"/>
      <w:r w:rsidRPr="00832DE6">
        <w:t xml:space="preserve"> </w:t>
      </w:r>
      <w:proofErr w:type="gramStart"/>
      <w:r w:rsidRPr="00832DE6">
        <w:rPr>
          <w:i/>
        </w:rPr>
        <w:t>Field Actions Science Report</w:t>
      </w:r>
      <w:r w:rsidRPr="00832DE6">
        <w:t>.</w:t>
      </w:r>
      <w:proofErr w:type="gramEnd"/>
      <w:r w:rsidRPr="00832DE6">
        <w:t xml:space="preserve"> </w:t>
      </w:r>
      <w:proofErr w:type="gramStart"/>
      <w:r w:rsidRPr="00832DE6">
        <w:rPr>
          <w:i/>
        </w:rPr>
        <w:t>8</w:t>
      </w:r>
      <w:r w:rsidRPr="00832DE6">
        <w:t>, 1-13.</w:t>
      </w:r>
      <w:proofErr w:type="gramEnd"/>
      <w:r w:rsidRPr="00832DE6">
        <w:t xml:space="preserve"> Retrieved from: http://factsreports.revues.org/3966.</w:t>
      </w:r>
    </w:p>
    <w:p w14:paraId="314B895A" w14:textId="77777777" w:rsidR="00DF0A67" w:rsidRPr="00832DE6" w:rsidRDefault="00DF0A67" w:rsidP="00DF0A67">
      <w:pPr>
        <w:pStyle w:val="References"/>
      </w:pPr>
      <w:proofErr w:type="spellStart"/>
      <w:r w:rsidRPr="00832DE6">
        <w:t>Kertész</w:t>
      </w:r>
      <w:proofErr w:type="spellEnd"/>
      <w:r w:rsidRPr="00832DE6">
        <w:t xml:space="preserve">, A. &amp; </w:t>
      </w:r>
      <w:proofErr w:type="spellStart"/>
      <w:r w:rsidRPr="00832DE6">
        <w:t>Madarász</w:t>
      </w:r>
      <w:proofErr w:type="spellEnd"/>
      <w:r w:rsidRPr="00832DE6">
        <w:t xml:space="preserve">, B. (2014). </w:t>
      </w:r>
      <w:proofErr w:type="gramStart"/>
      <w:r w:rsidRPr="00832DE6">
        <w:t>Conservation Agriculture in Europe.</w:t>
      </w:r>
      <w:proofErr w:type="gramEnd"/>
      <w:r w:rsidRPr="00832DE6">
        <w:t xml:space="preserve"> </w:t>
      </w:r>
      <w:r w:rsidRPr="00832DE6">
        <w:rPr>
          <w:i/>
        </w:rPr>
        <w:t>International Soil and Water Conservation Research</w:t>
      </w:r>
      <w:r w:rsidRPr="00832DE6">
        <w:t xml:space="preserve">. </w:t>
      </w:r>
      <w:proofErr w:type="gramStart"/>
      <w:r w:rsidRPr="00832DE6">
        <w:rPr>
          <w:i/>
        </w:rPr>
        <w:t>2 (1)</w:t>
      </w:r>
      <w:r w:rsidRPr="00832DE6">
        <w:t>, 91-96.</w:t>
      </w:r>
      <w:proofErr w:type="gramEnd"/>
    </w:p>
    <w:p w14:paraId="39E109DA" w14:textId="77777777" w:rsidR="00DF0A67" w:rsidRPr="00043FD7" w:rsidRDefault="00DF0A67" w:rsidP="00DF0A67">
      <w:pPr>
        <w:pStyle w:val="References"/>
        <w:rPr>
          <w:lang w:val="it-IT"/>
        </w:rPr>
      </w:pPr>
      <w:proofErr w:type="spellStart"/>
      <w:proofErr w:type="gramStart"/>
      <w:r w:rsidRPr="00832DE6">
        <w:t>Knowler</w:t>
      </w:r>
      <w:proofErr w:type="spellEnd"/>
      <w:r w:rsidRPr="00832DE6">
        <w:t>, D. &amp; Bradshaw B. (2007).</w:t>
      </w:r>
      <w:proofErr w:type="gramEnd"/>
      <w:r w:rsidRPr="00832DE6">
        <w:t xml:space="preserve"> Farmers’ adoption of conservation agriculture: A review and synthesis of recent research. </w:t>
      </w:r>
      <w:proofErr w:type="spellStart"/>
      <w:proofErr w:type="gramStart"/>
      <w:r w:rsidRPr="00043FD7">
        <w:rPr>
          <w:i/>
          <w:lang w:val="it-IT"/>
        </w:rPr>
        <w:t>Food</w:t>
      </w:r>
      <w:proofErr w:type="spellEnd"/>
      <w:proofErr w:type="gramEnd"/>
      <w:r w:rsidRPr="00043FD7">
        <w:rPr>
          <w:i/>
          <w:lang w:val="it-IT"/>
        </w:rPr>
        <w:t xml:space="preserve"> Policy</w:t>
      </w:r>
      <w:r w:rsidRPr="00043FD7">
        <w:rPr>
          <w:lang w:val="it-IT"/>
        </w:rPr>
        <w:t xml:space="preserve"> </w:t>
      </w:r>
      <w:r w:rsidRPr="00043FD7">
        <w:rPr>
          <w:i/>
          <w:lang w:val="it-IT"/>
        </w:rPr>
        <w:t>32</w:t>
      </w:r>
      <w:r w:rsidRPr="00043FD7">
        <w:rPr>
          <w:lang w:val="it-IT"/>
        </w:rPr>
        <w:t xml:space="preserve">, 25–48. </w:t>
      </w:r>
      <w:proofErr w:type="spellStart"/>
      <w:r w:rsidRPr="00043FD7">
        <w:rPr>
          <w:lang w:val="it-IT"/>
        </w:rPr>
        <w:t>doi</w:t>
      </w:r>
      <w:proofErr w:type="spellEnd"/>
      <w:r w:rsidRPr="00043FD7">
        <w:rPr>
          <w:lang w:val="it-IT"/>
        </w:rPr>
        <w:t>: 10.1016/j.foodpol.2006.01.003</w:t>
      </w:r>
    </w:p>
    <w:p w14:paraId="0834B23F" w14:textId="77777777" w:rsidR="00DF0A67" w:rsidRPr="00832DE6" w:rsidRDefault="00DF0A67" w:rsidP="00DF0A67">
      <w:pPr>
        <w:pStyle w:val="References"/>
      </w:pPr>
      <w:proofErr w:type="spellStart"/>
      <w:proofErr w:type="gramStart"/>
      <w:r w:rsidRPr="00832DE6">
        <w:t>Pisante</w:t>
      </w:r>
      <w:proofErr w:type="spellEnd"/>
      <w:r w:rsidRPr="00832DE6">
        <w:t>, M. &amp; Basso F. (2000).</w:t>
      </w:r>
      <w:proofErr w:type="gramEnd"/>
      <w:r w:rsidRPr="00832DE6">
        <w:t xml:space="preserve"> </w:t>
      </w:r>
      <w:proofErr w:type="gramStart"/>
      <w:r w:rsidRPr="00832DE6">
        <w:t>Influence of tillage system on yield and quality of durum wheat in Southern Italy.</w:t>
      </w:r>
      <w:proofErr w:type="gramEnd"/>
      <w:r w:rsidRPr="00832DE6">
        <w:t xml:space="preserve"> In C. </w:t>
      </w:r>
      <w:proofErr w:type="spellStart"/>
      <w:r w:rsidRPr="00832DE6">
        <w:t>Royo</w:t>
      </w:r>
      <w:proofErr w:type="spellEnd"/>
      <w:r w:rsidRPr="00832DE6">
        <w:t xml:space="preserve"> C. &amp; M. </w:t>
      </w:r>
      <w:proofErr w:type="spellStart"/>
      <w:r w:rsidRPr="00832DE6">
        <w:t>Nachit</w:t>
      </w:r>
      <w:proofErr w:type="spellEnd"/>
      <w:r w:rsidRPr="00832DE6">
        <w:t xml:space="preserve"> &amp; N. Di </w:t>
      </w:r>
      <w:proofErr w:type="spellStart"/>
      <w:r w:rsidRPr="00832DE6">
        <w:t>Fonzo</w:t>
      </w:r>
      <w:proofErr w:type="spellEnd"/>
      <w:r w:rsidRPr="00832DE6">
        <w:t xml:space="preserve">  &amp; J.L. </w:t>
      </w:r>
      <w:proofErr w:type="spellStart"/>
      <w:r w:rsidRPr="00832DE6">
        <w:t>Araus</w:t>
      </w:r>
      <w:proofErr w:type="spellEnd"/>
      <w:r w:rsidRPr="00832DE6">
        <w:t xml:space="preserve"> </w:t>
      </w:r>
      <w:proofErr w:type="gramStart"/>
      <w:r w:rsidRPr="00832DE6">
        <w:t>( Eds</w:t>
      </w:r>
      <w:proofErr w:type="gramEnd"/>
      <w:r w:rsidRPr="00832DE6">
        <w:t xml:space="preserve">.), </w:t>
      </w:r>
      <w:r w:rsidRPr="00832DE6">
        <w:rPr>
          <w:i/>
        </w:rPr>
        <w:t xml:space="preserve">Durum wheat improvement in the Mediterranean region: New challenges. Options </w:t>
      </w:r>
      <w:proofErr w:type="spellStart"/>
      <w:r w:rsidRPr="00832DE6">
        <w:rPr>
          <w:i/>
        </w:rPr>
        <w:t>Méditerranéennes</w:t>
      </w:r>
      <w:proofErr w:type="spellEnd"/>
      <w:r w:rsidRPr="00832DE6">
        <w:rPr>
          <w:i/>
        </w:rPr>
        <w:t xml:space="preserve">: </w:t>
      </w:r>
      <w:proofErr w:type="spellStart"/>
      <w:r w:rsidRPr="00832DE6">
        <w:rPr>
          <w:i/>
        </w:rPr>
        <w:t>Série</w:t>
      </w:r>
      <w:proofErr w:type="spellEnd"/>
      <w:r w:rsidRPr="00832DE6">
        <w:rPr>
          <w:i/>
        </w:rPr>
        <w:t xml:space="preserve"> A. </w:t>
      </w:r>
      <w:proofErr w:type="spellStart"/>
      <w:r w:rsidRPr="00832DE6">
        <w:rPr>
          <w:i/>
        </w:rPr>
        <w:t>Séminaires</w:t>
      </w:r>
      <w:proofErr w:type="spellEnd"/>
      <w:r w:rsidRPr="00832DE6">
        <w:rPr>
          <w:i/>
        </w:rPr>
        <w:t xml:space="preserve"> </w:t>
      </w:r>
      <w:proofErr w:type="spellStart"/>
      <w:r w:rsidRPr="00832DE6">
        <w:rPr>
          <w:i/>
        </w:rPr>
        <w:t>Méditerranéens</w:t>
      </w:r>
      <w:proofErr w:type="spellEnd"/>
      <w:r w:rsidRPr="00832DE6">
        <w:t xml:space="preserve">, </w:t>
      </w:r>
      <w:r w:rsidRPr="00832DE6">
        <w:rPr>
          <w:i/>
        </w:rPr>
        <w:t>n. 40</w:t>
      </w:r>
      <w:r w:rsidRPr="00832DE6">
        <w:t xml:space="preserve">, </w:t>
      </w:r>
      <w:proofErr w:type="gramStart"/>
      <w:r w:rsidRPr="00832DE6">
        <w:t>549</w:t>
      </w:r>
      <w:proofErr w:type="gramEnd"/>
      <w:r w:rsidRPr="00832DE6">
        <w:t>-554. Retrieved from: http://om.ciheam.org/om/pdf/a40/00600092.pdf</w:t>
      </w:r>
    </w:p>
    <w:p w14:paraId="68A6DD6C" w14:textId="77777777" w:rsidR="00DF0A67" w:rsidRPr="00832DE6" w:rsidRDefault="00DF0A67" w:rsidP="00DF0A67">
      <w:pPr>
        <w:pStyle w:val="References"/>
      </w:pPr>
      <w:proofErr w:type="spellStart"/>
      <w:r w:rsidRPr="00832DE6">
        <w:t>Reicosky</w:t>
      </w:r>
      <w:proofErr w:type="spellEnd"/>
      <w:r w:rsidRPr="00832DE6">
        <w:t xml:space="preserve">, D. C. (2015). Conservation tillage is not conservation agriculture. </w:t>
      </w:r>
      <w:proofErr w:type="gramStart"/>
      <w:r w:rsidRPr="00832DE6">
        <w:rPr>
          <w:i/>
        </w:rPr>
        <w:t>Journal of Soil and Water Conservation</w:t>
      </w:r>
      <w:r w:rsidRPr="00832DE6">
        <w:t>.</w:t>
      </w:r>
      <w:proofErr w:type="gramEnd"/>
      <w:r w:rsidRPr="00832DE6">
        <w:t xml:space="preserve"> 103A-108A. </w:t>
      </w:r>
      <w:proofErr w:type="gramStart"/>
      <w:r w:rsidRPr="00832DE6">
        <w:t>doi:10.2489</w:t>
      </w:r>
      <w:proofErr w:type="gramEnd"/>
      <w:r w:rsidRPr="00832DE6">
        <w:t>/jswc.70.5.103A</w:t>
      </w:r>
    </w:p>
    <w:p w14:paraId="1C0E153B" w14:textId="7C15EB79" w:rsidR="00F87869" w:rsidRDefault="00DF0A67" w:rsidP="00DF0A67">
      <w:pPr>
        <w:pStyle w:val="References"/>
        <w:rPr>
          <w:i/>
          <w:iCs/>
        </w:rPr>
      </w:pPr>
      <w:proofErr w:type="spellStart"/>
      <w:proofErr w:type="gramStart"/>
      <w:r w:rsidRPr="00043FD7">
        <w:rPr>
          <w:lang w:val="it-IT"/>
        </w:rPr>
        <w:t>Ruisi</w:t>
      </w:r>
      <w:proofErr w:type="spellEnd"/>
      <w:r w:rsidRPr="00043FD7">
        <w:rPr>
          <w:lang w:val="it-IT"/>
        </w:rPr>
        <w:t xml:space="preserve">, P., </w:t>
      </w:r>
      <w:proofErr w:type="spellStart"/>
      <w:r w:rsidRPr="00043FD7">
        <w:rPr>
          <w:lang w:val="it-IT"/>
        </w:rPr>
        <w:t>Giambalvo</w:t>
      </w:r>
      <w:proofErr w:type="spellEnd"/>
      <w:r w:rsidRPr="00043FD7">
        <w:rPr>
          <w:lang w:val="it-IT"/>
        </w:rPr>
        <w:t xml:space="preserve">, D., Saia, S., Di Miceli, G., </w:t>
      </w:r>
      <w:proofErr w:type="spellStart"/>
      <w:r w:rsidRPr="00043FD7">
        <w:rPr>
          <w:lang w:val="it-IT"/>
        </w:rPr>
        <w:t>Frenda</w:t>
      </w:r>
      <w:proofErr w:type="spellEnd"/>
      <w:r w:rsidRPr="00043FD7">
        <w:rPr>
          <w:lang w:val="it-IT"/>
        </w:rPr>
        <w:t xml:space="preserve">, A.S., </w:t>
      </w:r>
      <w:proofErr w:type="spellStart"/>
      <w:r w:rsidRPr="00043FD7">
        <w:rPr>
          <w:lang w:val="it-IT"/>
        </w:rPr>
        <w:t>Plaia</w:t>
      </w:r>
      <w:proofErr w:type="spellEnd"/>
      <w:r w:rsidRPr="00043FD7">
        <w:rPr>
          <w:lang w:val="it-IT"/>
        </w:rPr>
        <w:t>, A. &amp; Amato, G. (2014)</w:t>
      </w:r>
      <w:proofErr w:type="gramEnd"/>
      <w:r w:rsidRPr="00043FD7">
        <w:rPr>
          <w:lang w:val="it-IT"/>
        </w:rPr>
        <w:t xml:space="preserve">. </w:t>
      </w:r>
      <w:r w:rsidRPr="00832DE6">
        <w:t xml:space="preserve">Conservation tillage in a semiarid Mediterranean environment: results of 20 years of research. </w:t>
      </w:r>
      <w:proofErr w:type="gramStart"/>
      <w:r w:rsidRPr="00832DE6">
        <w:rPr>
          <w:i/>
        </w:rPr>
        <w:t>Italian Journal of Agronomy</w:t>
      </w:r>
      <w:r w:rsidR="00F87869">
        <w:t>,</w:t>
      </w:r>
      <w:r w:rsidRPr="00832DE6">
        <w:t xml:space="preserve"> </w:t>
      </w:r>
      <w:r w:rsidRPr="00832DE6">
        <w:rPr>
          <w:i/>
        </w:rPr>
        <w:t>9: 560</w:t>
      </w:r>
      <w:r w:rsidRPr="00832DE6">
        <w:t>, 1-7.</w:t>
      </w:r>
      <w:proofErr w:type="gramEnd"/>
      <w:r w:rsidRPr="00832DE6">
        <w:t xml:space="preserve"> </w:t>
      </w:r>
      <w:proofErr w:type="gramStart"/>
      <w:r w:rsidRPr="00832DE6">
        <w:rPr>
          <w:i/>
          <w:iCs/>
        </w:rPr>
        <w:t>doi:10.4081</w:t>
      </w:r>
      <w:proofErr w:type="gramEnd"/>
      <w:r w:rsidRPr="00832DE6">
        <w:rPr>
          <w:i/>
          <w:iCs/>
        </w:rPr>
        <w:t>/ija.2014.560</w:t>
      </w:r>
    </w:p>
    <w:p w14:paraId="64895D76" w14:textId="6FF7771E" w:rsidR="00DF0A67" w:rsidRPr="00CB7F49" w:rsidRDefault="00F87869" w:rsidP="00DF0A67">
      <w:pPr>
        <w:pStyle w:val="References"/>
        <w:rPr>
          <w:color w:val="FF0000"/>
        </w:rPr>
      </w:pPr>
      <w:proofErr w:type="spellStart"/>
      <w:proofErr w:type="gramStart"/>
      <w:r w:rsidRPr="00CB7F49">
        <w:rPr>
          <w:color w:val="FF0000"/>
        </w:rPr>
        <w:t>Sayadi</w:t>
      </w:r>
      <w:proofErr w:type="spellEnd"/>
      <w:r w:rsidRPr="00CB7F49">
        <w:rPr>
          <w:color w:val="FF0000"/>
        </w:rPr>
        <w:t>, S., González-</w:t>
      </w:r>
      <w:proofErr w:type="spellStart"/>
      <w:r w:rsidRPr="00CB7F49">
        <w:rPr>
          <w:color w:val="FF0000"/>
        </w:rPr>
        <w:t>Roa</w:t>
      </w:r>
      <w:proofErr w:type="spellEnd"/>
      <w:r w:rsidRPr="00CB7F49">
        <w:rPr>
          <w:color w:val="FF0000"/>
        </w:rPr>
        <w:t xml:space="preserve">, M. C. &amp; </w:t>
      </w:r>
      <w:proofErr w:type="spellStart"/>
      <w:r w:rsidRPr="00CB7F49">
        <w:rPr>
          <w:color w:val="FF0000"/>
        </w:rPr>
        <w:t>Calatrava-Requena</w:t>
      </w:r>
      <w:proofErr w:type="spellEnd"/>
      <w:r w:rsidRPr="00CB7F49">
        <w:rPr>
          <w:color w:val="FF0000"/>
        </w:rPr>
        <w:t>, J. (2009).</w:t>
      </w:r>
      <w:proofErr w:type="gramEnd"/>
      <w:r w:rsidRPr="00CB7F49">
        <w:rPr>
          <w:color w:val="FF0000"/>
        </w:rPr>
        <w:t xml:space="preserve"> Public preferences for landscape features: the case of agricultural landscape in mountainous Mediterranean areas. </w:t>
      </w:r>
      <w:r w:rsidRPr="00CB7F49">
        <w:rPr>
          <w:i/>
          <w:color w:val="FF0000"/>
        </w:rPr>
        <w:t>Land Use Policy</w:t>
      </w:r>
      <w:r w:rsidRPr="00CB7F49">
        <w:rPr>
          <w:color w:val="FF0000"/>
        </w:rPr>
        <w:t xml:space="preserve">, 26(2), </w:t>
      </w:r>
      <w:proofErr w:type="gramStart"/>
      <w:r w:rsidRPr="00CB7F49">
        <w:rPr>
          <w:color w:val="FF0000"/>
        </w:rPr>
        <w:t>334</w:t>
      </w:r>
      <w:proofErr w:type="gramEnd"/>
      <w:r w:rsidRPr="00CB7F49">
        <w:rPr>
          <w:color w:val="FF0000"/>
        </w:rPr>
        <w:t>-344.</w:t>
      </w:r>
    </w:p>
    <w:p w14:paraId="04D360EC" w14:textId="6B486024" w:rsidR="00DF0A67" w:rsidRDefault="00DF0A67" w:rsidP="00DF0A67">
      <w:pPr>
        <w:pStyle w:val="References"/>
      </w:pPr>
      <w:proofErr w:type="spellStart"/>
      <w:r w:rsidRPr="00832DE6">
        <w:lastRenderedPageBreak/>
        <w:t>Soane</w:t>
      </w:r>
      <w:proofErr w:type="spellEnd"/>
      <w:r w:rsidR="00F87869">
        <w:t>,</w:t>
      </w:r>
      <w:r w:rsidRPr="00832DE6">
        <w:t xml:space="preserve"> B.D., Ball B.C., </w:t>
      </w:r>
      <w:proofErr w:type="spellStart"/>
      <w:proofErr w:type="gramStart"/>
      <w:r w:rsidRPr="00832DE6">
        <w:t>Arvidsson</w:t>
      </w:r>
      <w:proofErr w:type="spellEnd"/>
      <w:r w:rsidRPr="00832DE6">
        <w:t xml:space="preserve">  J</w:t>
      </w:r>
      <w:proofErr w:type="gramEnd"/>
      <w:r w:rsidRPr="00832DE6">
        <w:t xml:space="preserve">., </w:t>
      </w:r>
      <w:proofErr w:type="spellStart"/>
      <w:r w:rsidRPr="00832DE6">
        <w:t>Basch</w:t>
      </w:r>
      <w:proofErr w:type="spellEnd"/>
      <w:r w:rsidRPr="00832DE6">
        <w:t xml:space="preserve"> G., Moreno F. &amp;</w:t>
      </w:r>
      <w:r w:rsidR="00CB7F49">
        <w:t xml:space="preserve"> </w:t>
      </w:r>
      <w:r w:rsidRPr="00832DE6">
        <w:t>Roger-</w:t>
      </w:r>
      <w:proofErr w:type="spellStart"/>
      <w:r w:rsidRPr="00832DE6">
        <w:t>Estrade</w:t>
      </w:r>
      <w:proofErr w:type="spellEnd"/>
      <w:r w:rsidRPr="00832DE6">
        <w:t xml:space="preserve"> J. (2012). No-till in northern, western and </w:t>
      </w:r>
      <w:proofErr w:type="gramStart"/>
      <w:r w:rsidRPr="00832DE6">
        <w:t>south-western</w:t>
      </w:r>
      <w:proofErr w:type="gramEnd"/>
      <w:r w:rsidRPr="00832DE6">
        <w:t xml:space="preserve"> Europe: A review of problems and opportunities for crop production and the environment. </w:t>
      </w:r>
      <w:r w:rsidRPr="00832DE6">
        <w:rPr>
          <w:i/>
        </w:rPr>
        <w:t>Soil &amp; Tillage Research,</w:t>
      </w:r>
      <w:r w:rsidRPr="00832DE6">
        <w:t xml:space="preserve"> </w:t>
      </w:r>
      <w:r w:rsidRPr="00832DE6">
        <w:rPr>
          <w:i/>
        </w:rPr>
        <w:t>118</w:t>
      </w:r>
      <w:r w:rsidRPr="00832DE6">
        <w:t xml:space="preserve">, 66–87. </w:t>
      </w:r>
      <w:proofErr w:type="spellStart"/>
      <w:proofErr w:type="gramStart"/>
      <w:r w:rsidRPr="00832DE6">
        <w:t>doi</w:t>
      </w:r>
      <w:proofErr w:type="spellEnd"/>
      <w:proofErr w:type="gramEnd"/>
      <w:r w:rsidRPr="00832DE6">
        <w:t>: 10.1016/j.still.2011.10.015</w:t>
      </w:r>
    </w:p>
    <w:p w14:paraId="0BBDB3CA" w14:textId="77777777" w:rsidR="00147159" w:rsidRPr="00CB7F49" w:rsidRDefault="00147159" w:rsidP="00CB7F49">
      <w:pPr>
        <w:pStyle w:val="References"/>
        <w:rPr>
          <w:color w:val="FF0000"/>
        </w:rPr>
      </w:pPr>
      <w:proofErr w:type="spellStart"/>
      <w:r w:rsidRPr="00CB7F49">
        <w:rPr>
          <w:color w:val="FF0000"/>
        </w:rPr>
        <w:t>Tschakert</w:t>
      </w:r>
      <w:proofErr w:type="spellEnd"/>
      <w:r w:rsidRPr="00CB7F49">
        <w:rPr>
          <w:color w:val="FF0000"/>
        </w:rPr>
        <w:t xml:space="preserve">, P. (2007). Views from the vulnerable: understanding climatic and other stressors in the Sahel. </w:t>
      </w:r>
      <w:r w:rsidRPr="00CB7F49">
        <w:rPr>
          <w:i/>
          <w:color w:val="FF0000"/>
        </w:rPr>
        <w:t>Global Environmental Change</w:t>
      </w:r>
      <w:r w:rsidRPr="00CB7F49">
        <w:rPr>
          <w:color w:val="FF0000"/>
        </w:rPr>
        <w:t>, 17(3): 381-396.</w:t>
      </w:r>
    </w:p>
    <w:p w14:paraId="5CAEE38E" w14:textId="47A04983" w:rsidR="00F87869" w:rsidRPr="00CB7F49" w:rsidRDefault="00F87869" w:rsidP="00DF0A67">
      <w:pPr>
        <w:pStyle w:val="References"/>
        <w:rPr>
          <w:color w:val="FF0000"/>
        </w:rPr>
      </w:pPr>
      <w:r w:rsidRPr="00CB7F49">
        <w:rPr>
          <w:color w:val="FF0000"/>
        </w:rPr>
        <w:t xml:space="preserve">Van </w:t>
      </w:r>
      <w:proofErr w:type="spellStart"/>
      <w:r w:rsidRPr="00CB7F49">
        <w:rPr>
          <w:color w:val="FF0000"/>
        </w:rPr>
        <w:t>Berkel</w:t>
      </w:r>
      <w:proofErr w:type="spellEnd"/>
      <w:r w:rsidRPr="00CB7F49">
        <w:rPr>
          <w:color w:val="FF0000"/>
        </w:rPr>
        <w:t xml:space="preserve">, D. B. &amp; </w:t>
      </w:r>
      <w:proofErr w:type="spellStart"/>
      <w:r w:rsidRPr="00CB7F49">
        <w:rPr>
          <w:color w:val="FF0000"/>
        </w:rPr>
        <w:t>Verburg</w:t>
      </w:r>
      <w:proofErr w:type="spellEnd"/>
      <w:r w:rsidRPr="00CB7F49">
        <w:rPr>
          <w:color w:val="FF0000"/>
        </w:rPr>
        <w:t xml:space="preserve">, P. H. (2014). </w:t>
      </w:r>
      <w:proofErr w:type="gramStart"/>
      <w:r w:rsidRPr="00CB7F49">
        <w:rPr>
          <w:color w:val="FF0000"/>
        </w:rPr>
        <w:t>Spatial quantification and valuation of cultural ecosystem services in an agricultural landscape.</w:t>
      </w:r>
      <w:proofErr w:type="gramEnd"/>
      <w:r w:rsidRPr="00CB7F49">
        <w:rPr>
          <w:color w:val="FF0000"/>
        </w:rPr>
        <w:t xml:space="preserve"> </w:t>
      </w:r>
      <w:r w:rsidRPr="00CB7F49">
        <w:rPr>
          <w:i/>
          <w:color w:val="FF0000"/>
        </w:rPr>
        <w:t>Ecological indicators</w:t>
      </w:r>
      <w:r w:rsidRPr="00CB7F49">
        <w:rPr>
          <w:color w:val="FF0000"/>
        </w:rPr>
        <w:t>, 37, 163-174.</w:t>
      </w:r>
    </w:p>
    <w:p w14:paraId="3C39E42C" w14:textId="776E57C7" w:rsidR="00DF0A67" w:rsidRPr="00832DE6" w:rsidRDefault="00CB7F49" w:rsidP="00DF0A67">
      <w:pPr>
        <w:pStyle w:val="References"/>
      </w:pPr>
      <w:r>
        <w:t>Wozniak</w:t>
      </w:r>
      <w:r w:rsidR="00DF0A67" w:rsidRPr="00832DE6">
        <w:t xml:space="preserve">, A. (2013). </w:t>
      </w:r>
      <w:proofErr w:type="gramStart"/>
      <w:r w:rsidR="00DF0A67" w:rsidRPr="00832DE6">
        <w:t>The effect of tillage system on yield and quality of durum wheat cultivars.</w:t>
      </w:r>
      <w:proofErr w:type="gramEnd"/>
      <w:r w:rsidR="00DF0A67" w:rsidRPr="00832DE6">
        <w:t xml:space="preserve"> </w:t>
      </w:r>
      <w:proofErr w:type="gramStart"/>
      <w:r w:rsidR="00DF0A67" w:rsidRPr="00832DE6">
        <w:rPr>
          <w:i/>
        </w:rPr>
        <w:t>Turkish Journal of Agriculture and Forestry</w:t>
      </w:r>
      <w:r w:rsidR="00F87869">
        <w:t>,</w:t>
      </w:r>
      <w:r w:rsidR="00DF0A67" w:rsidRPr="00832DE6">
        <w:t xml:space="preserve"> </w:t>
      </w:r>
      <w:r w:rsidR="00DF0A67" w:rsidRPr="00832DE6">
        <w:rPr>
          <w:i/>
        </w:rPr>
        <w:t>37</w:t>
      </w:r>
      <w:r w:rsidR="00DF0A67" w:rsidRPr="00832DE6">
        <w:t>, 133-138.</w:t>
      </w:r>
      <w:proofErr w:type="gramEnd"/>
      <w:r w:rsidR="00DF0A67" w:rsidRPr="00832DE6">
        <w:t xml:space="preserve"> </w:t>
      </w:r>
      <w:proofErr w:type="gramStart"/>
      <w:r w:rsidR="00DF0A67" w:rsidRPr="00832DE6">
        <w:t>doi:10.3906</w:t>
      </w:r>
      <w:proofErr w:type="gramEnd"/>
      <w:r w:rsidR="00DF0A67" w:rsidRPr="00832DE6">
        <w:t xml:space="preserve">/tar-1201-53 </w:t>
      </w:r>
    </w:p>
    <w:p w14:paraId="13F34CCB" w14:textId="36380AFA" w:rsidR="00DF0A67" w:rsidRPr="00CB7F49" w:rsidRDefault="00366D96" w:rsidP="00BC1024">
      <w:pPr>
        <w:pStyle w:val="References"/>
        <w:rPr>
          <w:color w:val="FF0000"/>
        </w:rPr>
      </w:pPr>
      <w:r w:rsidRPr="00CB7F49">
        <w:rPr>
          <w:color w:val="FF0000"/>
        </w:rPr>
        <w:t xml:space="preserve">Zimmermann, R.C. (2006). Recording rural landscapes and their cultural associations: some initial results and impressions. </w:t>
      </w:r>
      <w:proofErr w:type="gramStart"/>
      <w:r w:rsidRPr="00CB7F49">
        <w:rPr>
          <w:i/>
          <w:color w:val="FF0000"/>
        </w:rPr>
        <w:t>Environmental Science &amp; Policy</w:t>
      </w:r>
      <w:r w:rsidR="00F87869" w:rsidRPr="00CB7F49">
        <w:rPr>
          <w:i/>
          <w:color w:val="FF0000"/>
        </w:rPr>
        <w:t>,</w:t>
      </w:r>
      <w:r w:rsidRPr="00CB7F49">
        <w:rPr>
          <w:i/>
          <w:color w:val="FF0000"/>
        </w:rPr>
        <w:t xml:space="preserve"> </w:t>
      </w:r>
      <w:r w:rsidR="00F87869" w:rsidRPr="00CB7F49">
        <w:rPr>
          <w:color w:val="FF0000"/>
        </w:rPr>
        <w:t>9, 360-</w:t>
      </w:r>
      <w:r w:rsidRPr="00CB7F49">
        <w:rPr>
          <w:color w:val="FF0000"/>
        </w:rPr>
        <w:t>369.</w:t>
      </w:r>
      <w:proofErr w:type="gramEnd"/>
    </w:p>
    <w:p w14:paraId="77D5D54B" w14:textId="77777777" w:rsidR="00541A6D" w:rsidRDefault="00541A6D"/>
    <w:sectPr w:rsidR="00541A6D" w:rsidSect="00716AEF">
      <w:pgSz w:w="11901" w:h="16840" w:code="9"/>
      <w:pgMar w:top="1418" w:right="1701" w:bottom="1418" w:left="1701"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0000000000000000000"/>
    <w:charset w:val="02"/>
    <w:family w:val="auto"/>
    <w:pitch w:val="variable"/>
    <w:sig w:usb0="00000000" w:usb1="10000000" w:usb2="00000000" w:usb3="00000000" w:csb0="80000000" w:csb1="00000000"/>
  </w:font>
  <w:font w:name="Times New Roman">
    <w:panose1 w:val="02020603050405020304"/>
    <w:charset w:val="00"/>
    <w:family w:val="auto"/>
    <w:pitch w:val="variable"/>
    <w:sig w:usb0="E0002AFF" w:usb1="C0007841" w:usb2="00000009" w:usb3="00000000" w:csb0="000001FF"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auto"/>
    <w:pitch w:val="variable"/>
    <w:sig w:usb0="E0002AFF" w:usb1="C0007843" w:usb2="00000009" w:usb3="00000000" w:csb0="000001FF" w:csb1="00000000"/>
  </w:font>
  <w:font w:name="Cambria">
    <w:panose1 w:val="02040503050406030204"/>
    <w:charset w:val="00"/>
    <w:family w:val="auto"/>
    <w:pitch w:val="variable"/>
    <w:sig w:usb0="E00002FF" w:usb1="400004FF" w:usb2="00000000" w:usb3="00000000" w:csb0="0000019F" w:csb1="00000000"/>
  </w:font>
  <w:font w:name="ＭＳ 明朝">
    <w:charset w:val="4E"/>
    <w:family w:val="auto"/>
    <w:pitch w:val="variable"/>
    <w:sig w:usb0="00000001" w:usb1="08070000" w:usb2="00000010" w:usb3="00000000" w:csb0="00020000" w:csb1="00000000"/>
  </w:font>
  <w:font w:name="MS Mincho">
    <w:charset w:val="80"/>
    <w:family w:val="auto"/>
    <w:pitch w:val="variable"/>
    <w:sig w:usb0="E00002FF" w:usb1="6AC7FDFB" w:usb2="08000012" w:usb3="00000000" w:csb0="0002009F" w:csb1="00000000"/>
  </w:font>
  <w:font w:name="Lucida Grande">
    <w:panose1 w:val="020B0600040502020204"/>
    <w:charset w:val="00"/>
    <w:family w:val="auto"/>
    <w:pitch w:val="variable"/>
    <w:sig w:usb0="E1000AEF" w:usb1="5000A1FF" w:usb2="00000000" w:usb3="00000000" w:csb0="000001BF" w:csb1="00000000"/>
  </w:font>
  <w:font w:name="Cambria Math">
    <w:panose1 w:val="02040503050406030204"/>
    <w:charset w:val="00"/>
    <w:family w:val="auto"/>
    <w:pitch w:val="variable"/>
    <w:sig w:usb0="E00002FF" w:usb1="420024FF" w:usb2="00000000" w:usb3="00000000" w:csb0="0000019F" w:csb1="00000000"/>
  </w:font>
  <w:font w:name="ＭＳ ゴシック">
    <w:charset w:val="4E"/>
    <w:family w:val="auto"/>
    <w:pitch w:val="variable"/>
    <w:sig w:usb0="00000001" w:usb1="08070000" w:usb2="00000010" w:usb3="00000000" w:csb0="00020000" w:csb1="00000000"/>
  </w:font>
  <w:font w:name="Calibri">
    <w:panose1 w:val="020F0502020204030204"/>
    <w:charset w:val="00"/>
    <w:family w:val="auto"/>
    <w:pitch w:val="variable"/>
    <w:sig w:usb0="E10002FF" w:usb1="4000ACFF" w:usb2="00000009" w:usb3="00000000" w:csb0="0000019F" w:csb1="00000000"/>
  </w:font>
</w:font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1D"/>
    <w:multiLevelType w:val="multilevel"/>
    <w:tmpl w:val="55AC2F74"/>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nsid w:val="FFFFFF7C"/>
    <w:multiLevelType w:val="singleLevel"/>
    <w:tmpl w:val="97E4A386"/>
    <w:lvl w:ilvl="0">
      <w:start w:val="1"/>
      <w:numFmt w:val="decimal"/>
      <w:lvlText w:val="%1."/>
      <w:lvlJc w:val="left"/>
      <w:pPr>
        <w:tabs>
          <w:tab w:val="num" w:pos="1492"/>
        </w:tabs>
        <w:ind w:left="1492" w:hanging="360"/>
      </w:pPr>
    </w:lvl>
  </w:abstractNum>
  <w:abstractNum w:abstractNumId="2">
    <w:nsid w:val="FFFFFF7D"/>
    <w:multiLevelType w:val="singleLevel"/>
    <w:tmpl w:val="220A4904"/>
    <w:lvl w:ilvl="0">
      <w:start w:val="1"/>
      <w:numFmt w:val="decimal"/>
      <w:lvlText w:val="%1."/>
      <w:lvlJc w:val="left"/>
      <w:pPr>
        <w:tabs>
          <w:tab w:val="num" w:pos="1209"/>
        </w:tabs>
        <w:ind w:left="1209" w:hanging="360"/>
      </w:pPr>
    </w:lvl>
  </w:abstractNum>
  <w:abstractNum w:abstractNumId="3">
    <w:nsid w:val="FFFFFF7E"/>
    <w:multiLevelType w:val="singleLevel"/>
    <w:tmpl w:val="CB4CB1F2"/>
    <w:lvl w:ilvl="0">
      <w:start w:val="1"/>
      <w:numFmt w:val="decimal"/>
      <w:lvlText w:val="%1."/>
      <w:lvlJc w:val="left"/>
      <w:pPr>
        <w:tabs>
          <w:tab w:val="num" w:pos="926"/>
        </w:tabs>
        <w:ind w:left="926" w:hanging="360"/>
      </w:pPr>
    </w:lvl>
  </w:abstractNum>
  <w:abstractNum w:abstractNumId="4">
    <w:nsid w:val="FFFFFF7F"/>
    <w:multiLevelType w:val="singleLevel"/>
    <w:tmpl w:val="EBFCE6AA"/>
    <w:lvl w:ilvl="0">
      <w:start w:val="1"/>
      <w:numFmt w:val="decimal"/>
      <w:lvlText w:val="%1."/>
      <w:lvlJc w:val="left"/>
      <w:pPr>
        <w:tabs>
          <w:tab w:val="num" w:pos="643"/>
        </w:tabs>
        <w:ind w:left="643" w:hanging="360"/>
      </w:pPr>
    </w:lvl>
  </w:abstractNum>
  <w:abstractNum w:abstractNumId="5">
    <w:nsid w:val="FFFFFF80"/>
    <w:multiLevelType w:val="singleLevel"/>
    <w:tmpl w:val="E26E1F1A"/>
    <w:lvl w:ilvl="0">
      <w:start w:val="1"/>
      <w:numFmt w:val="bullet"/>
      <w:lvlText w:val=""/>
      <w:lvlJc w:val="left"/>
      <w:pPr>
        <w:tabs>
          <w:tab w:val="num" w:pos="1492"/>
        </w:tabs>
        <w:ind w:left="1492" w:hanging="360"/>
      </w:pPr>
      <w:rPr>
        <w:rFonts w:ascii="Symbol" w:hAnsi="Symbol" w:hint="default"/>
      </w:rPr>
    </w:lvl>
  </w:abstractNum>
  <w:abstractNum w:abstractNumId="6">
    <w:nsid w:val="FFFFFF81"/>
    <w:multiLevelType w:val="singleLevel"/>
    <w:tmpl w:val="57C49112"/>
    <w:lvl w:ilvl="0">
      <w:start w:val="1"/>
      <w:numFmt w:val="bullet"/>
      <w:lvlText w:val=""/>
      <w:lvlJc w:val="left"/>
      <w:pPr>
        <w:tabs>
          <w:tab w:val="num" w:pos="1209"/>
        </w:tabs>
        <w:ind w:left="1209" w:hanging="360"/>
      </w:pPr>
      <w:rPr>
        <w:rFonts w:ascii="Symbol" w:hAnsi="Symbol" w:hint="default"/>
      </w:rPr>
    </w:lvl>
  </w:abstractNum>
  <w:abstractNum w:abstractNumId="7">
    <w:nsid w:val="FFFFFF82"/>
    <w:multiLevelType w:val="singleLevel"/>
    <w:tmpl w:val="ECDC3936"/>
    <w:lvl w:ilvl="0">
      <w:start w:val="1"/>
      <w:numFmt w:val="bullet"/>
      <w:lvlText w:val=""/>
      <w:lvlJc w:val="left"/>
      <w:pPr>
        <w:tabs>
          <w:tab w:val="num" w:pos="926"/>
        </w:tabs>
        <w:ind w:left="926" w:hanging="360"/>
      </w:pPr>
      <w:rPr>
        <w:rFonts w:ascii="Symbol" w:hAnsi="Symbol" w:hint="default"/>
      </w:rPr>
    </w:lvl>
  </w:abstractNum>
  <w:abstractNum w:abstractNumId="8">
    <w:nsid w:val="FFFFFF83"/>
    <w:multiLevelType w:val="singleLevel"/>
    <w:tmpl w:val="A158524E"/>
    <w:lvl w:ilvl="0">
      <w:start w:val="1"/>
      <w:numFmt w:val="bullet"/>
      <w:lvlText w:val=""/>
      <w:lvlJc w:val="left"/>
      <w:pPr>
        <w:tabs>
          <w:tab w:val="num" w:pos="643"/>
        </w:tabs>
        <w:ind w:left="643" w:hanging="360"/>
      </w:pPr>
      <w:rPr>
        <w:rFonts w:ascii="Symbol" w:hAnsi="Symbol" w:hint="default"/>
      </w:rPr>
    </w:lvl>
  </w:abstractNum>
  <w:abstractNum w:abstractNumId="9">
    <w:nsid w:val="FFFFFF88"/>
    <w:multiLevelType w:val="singleLevel"/>
    <w:tmpl w:val="FC12C83A"/>
    <w:lvl w:ilvl="0">
      <w:start w:val="1"/>
      <w:numFmt w:val="decimal"/>
      <w:lvlText w:val="%1."/>
      <w:lvlJc w:val="left"/>
      <w:pPr>
        <w:tabs>
          <w:tab w:val="num" w:pos="360"/>
        </w:tabs>
        <w:ind w:left="360" w:hanging="360"/>
      </w:pPr>
    </w:lvl>
  </w:abstractNum>
  <w:abstractNum w:abstractNumId="10">
    <w:nsid w:val="FFFFFF89"/>
    <w:multiLevelType w:val="singleLevel"/>
    <w:tmpl w:val="BF70D700"/>
    <w:lvl w:ilvl="0">
      <w:start w:val="1"/>
      <w:numFmt w:val="bullet"/>
      <w:lvlText w:val=""/>
      <w:lvlJc w:val="left"/>
      <w:pPr>
        <w:tabs>
          <w:tab w:val="num" w:pos="360"/>
        </w:tabs>
        <w:ind w:left="360" w:hanging="360"/>
      </w:pPr>
      <w:rPr>
        <w:rFonts w:ascii="Symbol" w:hAnsi="Symbol" w:hint="default"/>
      </w:rPr>
    </w:lvl>
  </w:abstractNum>
  <w:abstractNum w:abstractNumId="11">
    <w:nsid w:val="05CC0843"/>
    <w:multiLevelType w:val="multilevel"/>
    <w:tmpl w:val="9426EBB6"/>
    <w:lvl w:ilvl="0">
      <w:start w:val="1"/>
      <w:numFmt w:val="decimal"/>
      <w:lvlText w:val="(%1)"/>
      <w:lvlJc w:val="right"/>
      <w:pPr>
        <w:ind w:left="720" w:hanging="181"/>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2">
    <w:nsid w:val="0D0E7653"/>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3">
    <w:nsid w:val="1F413159"/>
    <w:multiLevelType w:val="multilevel"/>
    <w:tmpl w:val="30C08770"/>
    <w:lvl w:ilvl="0">
      <w:start w:val="1"/>
      <w:numFmt w:val="decimal"/>
      <w:lvlText w:val="(%1)"/>
      <w:lvlJc w:val="right"/>
      <w:pPr>
        <w:ind w:left="720" w:hanging="153"/>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4">
    <w:nsid w:val="1FBD58E1"/>
    <w:multiLevelType w:val="multilevel"/>
    <w:tmpl w:val="1B88B870"/>
    <w:lvl w:ilvl="0">
      <w:start w:val="1"/>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5">
    <w:nsid w:val="27E8289F"/>
    <w:multiLevelType w:val="hybridMultilevel"/>
    <w:tmpl w:val="E976D66C"/>
    <w:lvl w:ilvl="0" w:tplc="0CDA7214">
      <w:start w:val="1"/>
      <w:numFmt w:val="decimal"/>
      <w:lvlText w:val="(%1)"/>
      <w:lvlJc w:val="left"/>
      <w:pPr>
        <w:tabs>
          <w:tab w:val="num" w:pos="720"/>
        </w:tabs>
        <w:ind w:left="720" w:hanging="360"/>
      </w:pPr>
      <w:rPr>
        <w:rFonts w:hint="default"/>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16">
    <w:nsid w:val="389B5003"/>
    <w:multiLevelType w:val="multilevel"/>
    <w:tmpl w:val="DD5255FA"/>
    <w:lvl w:ilvl="0">
      <w:start w:val="1"/>
      <w:numFmt w:val="decimal"/>
      <w:lvlText w:val="(%1)"/>
      <w:lvlJc w:val="left"/>
      <w:pPr>
        <w:ind w:left="720" w:hanging="454"/>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7">
    <w:nsid w:val="3C5D0C07"/>
    <w:multiLevelType w:val="hybridMultilevel"/>
    <w:tmpl w:val="4CA02766"/>
    <w:lvl w:ilvl="0" w:tplc="79367BA0">
      <w:start w:val="1"/>
      <w:numFmt w:val="decimal"/>
      <w:pStyle w:val="Numberedlist"/>
      <w:lvlText w:val="(%1)"/>
      <w:lvlJc w:val="right"/>
      <w:pPr>
        <w:ind w:left="720" w:hanging="153"/>
      </w:pPr>
      <w:rPr>
        <w:rFonts w:hint="default"/>
      </w:rPr>
    </w:lvl>
    <w:lvl w:ilvl="1" w:tplc="FE3AC208">
      <w:start w:val="1"/>
      <w:numFmt w:val="lowerLetter"/>
      <w:lvlText w:val="(%2)"/>
      <w:lvlJc w:val="left"/>
      <w:pPr>
        <w:ind w:left="1440" w:hanging="360"/>
      </w:pPr>
      <w:rPr>
        <w:rFonts w:hint="default"/>
      </w:rPr>
    </w:lvl>
    <w:lvl w:ilvl="2" w:tplc="77E4D7DE">
      <w:start w:val="1"/>
      <w:numFmt w:val="lowerRoman"/>
      <w:lvlText w:val="(%3)"/>
      <w:lvlJc w:val="right"/>
      <w:pPr>
        <w:ind w:left="2160" w:hanging="180"/>
      </w:pPr>
      <w:rPr>
        <w:rFonts w:hint="default"/>
      </w:r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nsid w:val="3D4A71FF"/>
    <w:multiLevelType w:val="hybridMultilevel"/>
    <w:tmpl w:val="CADCD1BE"/>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9">
    <w:nsid w:val="5838135E"/>
    <w:multiLevelType w:val="hybridMultilevel"/>
    <w:tmpl w:val="68EEE13A"/>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Arial"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Arial"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Arial"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0">
    <w:nsid w:val="5BD96BF8"/>
    <w:multiLevelType w:val="hybridMultilevel"/>
    <w:tmpl w:val="76D2C65A"/>
    <w:lvl w:ilvl="0" w:tplc="0456C424">
      <w:start w:val="1"/>
      <w:numFmt w:val="bullet"/>
      <w:pStyle w:val="Bulletedlis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Aria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Arial"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Arial" w:hint="default"/>
      </w:rPr>
    </w:lvl>
    <w:lvl w:ilvl="8" w:tplc="08090005" w:tentative="1">
      <w:start w:val="1"/>
      <w:numFmt w:val="bullet"/>
      <w:lvlText w:val=""/>
      <w:lvlJc w:val="left"/>
      <w:pPr>
        <w:ind w:left="6480" w:hanging="360"/>
      </w:pPr>
      <w:rPr>
        <w:rFonts w:ascii="Wingdings" w:hAnsi="Wingdings" w:hint="default"/>
      </w:rPr>
    </w:lvl>
  </w:abstractNum>
  <w:abstractNum w:abstractNumId="21">
    <w:nsid w:val="5DD751B3"/>
    <w:multiLevelType w:val="hybridMultilevel"/>
    <w:tmpl w:val="5708286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2">
    <w:nsid w:val="63FA38AF"/>
    <w:multiLevelType w:val="hybridMultilevel"/>
    <w:tmpl w:val="C96A95C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3">
    <w:nsid w:val="6D9373AB"/>
    <w:multiLevelType w:val="multilevel"/>
    <w:tmpl w:val="B89CB32C"/>
    <w:lvl w:ilvl="0">
      <w:start w:val="1"/>
      <w:numFmt w:val="decimal"/>
      <w:lvlText w:val="(%1)"/>
      <w:lvlJc w:val="right"/>
      <w:pPr>
        <w:ind w:left="720" w:hanging="153"/>
      </w:pPr>
      <w:rPr>
        <w:rFonts w:hint="default"/>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4">
    <w:nsid w:val="765435F1"/>
    <w:multiLevelType w:val="hybridMultilevel"/>
    <w:tmpl w:val="900A3782"/>
    <w:lvl w:ilvl="0" w:tplc="ED94F65A">
      <w:start w:val="1"/>
      <w:numFmt w:val="lowerRoman"/>
      <w:lvlText w:val="%1)"/>
      <w:lvlJc w:val="left"/>
      <w:pPr>
        <w:ind w:left="1080" w:hanging="72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abstractNumId w:val="15"/>
  </w:num>
  <w:num w:numId="2">
    <w:abstractNumId w:val="19"/>
  </w:num>
  <w:num w:numId="3">
    <w:abstractNumId w:val="1"/>
  </w:num>
  <w:num w:numId="4">
    <w:abstractNumId w:val="2"/>
  </w:num>
  <w:num w:numId="5">
    <w:abstractNumId w:val="3"/>
  </w:num>
  <w:num w:numId="6">
    <w:abstractNumId w:val="4"/>
  </w:num>
  <w:num w:numId="7">
    <w:abstractNumId w:val="9"/>
  </w:num>
  <w:num w:numId="8">
    <w:abstractNumId w:val="5"/>
  </w:num>
  <w:num w:numId="9">
    <w:abstractNumId w:val="7"/>
  </w:num>
  <w:num w:numId="10">
    <w:abstractNumId w:val="6"/>
  </w:num>
  <w:num w:numId="11">
    <w:abstractNumId w:val="10"/>
  </w:num>
  <w:num w:numId="12">
    <w:abstractNumId w:val="8"/>
  </w:num>
  <w:num w:numId="13">
    <w:abstractNumId w:val="17"/>
  </w:num>
  <w:num w:numId="14">
    <w:abstractNumId w:val="20"/>
  </w:num>
  <w:num w:numId="15">
    <w:abstractNumId w:val="14"/>
  </w:num>
  <w:num w:numId="16">
    <w:abstractNumId w:val="16"/>
  </w:num>
  <w:num w:numId="17">
    <w:abstractNumId w:val="11"/>
  </w:num>
  <w:num w:numId="18">
    <w:abstractNumId w:val="0"/>
  </w:num>
  <w:num w:numId="19">
    <w:abstractNumId w:val="12"/>
  </w:num>
  <w:num w:numId="20">
    <w:abstractNumId w:val="18"/>
  </w:num>
  <w:num w:numId="21">
    <w:abstractNumId w:val="21"/>
  </w:num>
  <w:num w:numId="22">
    <w:abstractNumId w:val="22"/>
  </w:num>
  <w:num w:numId="23">
    <w:abstractNumId w:val="13"/>
  </w:num>
  <w:num w:numId="24">
    <w:abstractNumId w:val="23"/>
  </w:num>
  <w:num w:numId="25">
    <w:abstractNumId w:val="24"/>
  </w:num>
</w:numbering>
</file>

<file path=word/people.xml><?xml version="1.0" encoding="utf-8"?>
<w15:people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Utente di Microsoft Office">
    <w15:presenceInfo w15:providerId="None" w15:userId="Utente di Microsoft Office"/>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4"/>
  <w:removePersonalInformation/>
  <w:removeDateAndTime/>
  <w:proofState w:spelling="clean" w:grammar="clean"/>
  <w:defaultTabStop w:val="708"/>
  <w:hyphenationZone w:val="283"/>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F0A67"/>
    <w:rsid w:val="00002E0B"/>
    <w:rsid w:val="00012E37"/>
    <w:rsid w:val="000438A9"/>
    <w:rsid w:val="00087474"/>
    <w:rsid w:val="000B0CCF"/>
    <w:rsid w:val="000C0E54"/>
    <w:rsid w:val="000C7609"/>
    <w:rsid w:val="000D0AC0"/>
    <w:rsid w:val="001273EC"/>
    <w:rsid w:val="00147159"/>
    <w:rsid w:val="001C2280"/>
    <w:rsid w:val="001E6A49"/>
    <w:rsid w:val="001F7556"/>
    <w:rsid w:val="00245612"/>
    <w:rsid w:val="00245D68"/>
    <w:rsid w:val="002918D7"/>
    <w:rsid w:val="00297741"/>
    <w:rsid w:val="002E172B"/>
    <w:rsid w:val="00300C02"/>
    <w:rsid w:val="0033667E"/>
    <w:rsid w:val="00345C03"/>
    <w:rsid w:val="00366D96"/>
    <w:rsid w:val="0037060D"/>
    <w:rsid w:val="003733F5"/>
    <w:rsid w:val="003802C8"/>
    <w:rsid w:val="00385690"/>
    <w:rsid w:val="003A5532"/>
    <w:rsid w:val="003E7B3F"/>
    <w:rsid w:val="00400909"/>
    <w:rsid w:val="004421BC"/>
    <w:rsid w:val="004651C6"/>
    <w:rsid w:val="004677EF"/>
    <w:rsid w:val="00477BE2"/>
    <w:rsid w:val="004B7FAD"/>
    <w:rsid w:val="004C292F"/>
    <w:rsid w:val="004C49DB"/>
    <w:rsid w:val="004C704B"/>
    <w:rsid w:val="004D7393"/>
    <w:rsid w:val="004D7EE9"/>
    <w:rsid w:val="005104AF"/>
    <w:rsid w:val="00541A6D"/>
    <w:rsid w:val="005657C8"/>
    <w:rsid w:val="005A00B3"/>
    <w:rsid w:val="005E4588"/>
    <w:rsid w:val="00610B69"/>
    <w:rsid w:val="006728FE"/>
    <w:rsid w:val="00696F25"/>
    <w:rsid w:val="006A0889"/>
    <w:rsid w:val="006D2E17"/>
    <w:rsid w:val="006D49BB"/>
    <w:rsid w:val="006E52C3"/>
    <w:rsid w:val="00712F7E"/>
    <w:rsid w:val="00716AEF"/>
    <w:rsid w:val="007176C5"/>
    <w:rsid w:val="00724651"/>
    <w:rsid w:val="007A4D23"/>
    <w:rsid w:val="007C344E"/>
    <w:rsid w:val="00855139"/>
    <w:rsid w:val="008C1BF5"/>
    <w:rsid w:val="008D63D1"/>
    <w:rsid w:val="008E0837"/>
    <w:rsid w:val="008F38F9"/>
    <w:rsid w:val="008F721E"/>
    <w:rsid w:val="009259DD"/>
    <w:rsid w:val="00930040"/>
    <w:rsid w:val="00947C35"/>
    <w:rsid w:val="009504E8"/>
    <w:rsid w:val="00956AC3"/>
    <w:rsid w:val="0099590D"/>
    <w:rsid w:val="009E0ADA"/>
    <w:rsid w:val="009E43D4"/>
    <w:rsid w:val="009F7C3F"/>
    <w:rsid w:val="00A21AF4"/>
    <w:rsid w:val="00A460BC"/>
    <w:rsid w:val="00A51FFF"/>
    <w:rsid w:val="00A52A28"/>
    <w:rsid w:val="00A631D0"/>
    <w:rsid w:val="00A64B2E"/>
    <w:rsid w:val="00A7590E"/>
    <w:rsid w:val="00A80DFD"/>
    <w:rsid w:val="00A875AE"/>
    <w:rsid w:val="00AB40A0"/>
    <w:rsid w:val="00AC373B"/>
    <w:rsid w:val="00AC43D1"/>
    <w:rsid w:val="00AE6001"/>
    <w:rsid w:val="00B03F25"/>
    <w:rsid w:val="00B774F9"/>
    <w:rsid w:val="00B8003F"/>
    <w:rsid w:val="00B83CAA"/>
    <w:rsid w:val="00B91574"/>
    <w:rsid w:val="00BC1024"/>
    <w:rsid w:val="00BD1DF6"/>
    <w:rsid w:val="00BF1309"/>
    <w:rsid w:val="00C42D59"/>
    <w:rsid w:val="00C6753E"/>
    <w:rsid w:val="00C837D8"/>
    <w:rsid w:val="00CA6CA0"/>
    <w:rsid w:val="00CA725D"/>
    <w:rsid w:val="00CB7F49"/>
    <w:rsid w:val="00CD62C8"/>
    <w:rsid w:val="00CF10CE"/>
    <w:rsid w:val="00D14058"/>
    <w:rsid w:val="00D85F58"/>
    <w:rsid w:val="00DA2FBB"/>
    <w:rsid w:val="00DA67FE"/>
    <w:rsid w:val="00DF0A67"/>
    <w:rsid w:val="00DF0CC7"/>
    <w:rsid w:val="00E06575"/>
    <w:rsid w:val="00E335B4"/>
    <w:rsid w:val="00E46A4A"/>
    <w:rsid w:val="00E70386"/>
    <w:rsid w:val="00E731F2"/>
    <w:rsid w:val="00E77482"/>
    <w:rsid w:val="00EA4D0E"/>
    <w:rsid w:val="00EB1598"/>
    <w:rsid w:val="00EB37F1"/>
    <w:rsid w:val="00EE4515"/>
    <w:rsid w:val="00F42294"/>
    <w:rsid w:val="00F61441"/>
    <w:rsid w:val="00F80620"/>
    <w:rsid w:val="00F82237"/>
    <w:rsid w:val="00F87869"/>
    <w:rsid w:val="00F91DD1"/>
    <w:rsid w:val="00F952E1"/>
    <w:rsid w:val="00FB6728"/>
    <w:rsid w:val="00FC7D70"/>
    <w:rsid w:val="00FD0C1D"/>
    <w:rsid w:val="00FE28DD"/>
    <w:rsid w:val="00FE5CB3"/>
  </w:rsids>
  <m:mathPr>
    <m:mathFont m:val="Cambria Math"/>
    <m:brkBin m:val="before"/>
    <m:brkBinSub m:val="--"/>
    <m:smallFrac m:val="0"/>
    <m:dispDef/>
    <m:lMargin m:val="0"/>
    <m:rMargin m:val="0"/>
    <m:defJc m:val="centerGroup"/>
    <m:wrapIndent m:val="1440"/>
    <m:intLim m:val="subSup"/>
    <m:naryLim m:val="undOvr"/>
  </m:mathPr>
  <w:themeFontLang w:val="it-IT"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7"/>
    <o:shapelayout v:ext="edit">
      <o:idmap v:ext="edit" data="1"/>
    </o:shapelayout>
  </w:shapeDefaults>
  <w:decimalSymbol w:val=","/>
  <w:listSeparator w:val=";"/>
  <w14:docId w14:val="1F5C3205"/>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it-IT" w:eastAsia="it-IT"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uiPriority="0"/>
    <w:lsdException w:name="footnote text" w:uiPriority="0"/>
    <w:lsdException w:name="header" w:uiPriority="0"/>
    <w:lsdException w:name="footer" w:uiPriority="0"/>
    <w:lsdException w:name="caption" w:uiPriority="35" w:qFormat="1"/>
    <w:lsdException w:name="footnote reference" w:uiPriority="0"/>
    <w:lsdException w:name="endnote reference" w:uiPriority="0"/>
    <w:lsdException w:name="endnote text"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DF0A67"/>
    <w:pPr>
      <w:spacing w:line="480" w:lineRule="auto"/>
    </w:pPr>
    <w:rPr>
      <w:rFonts w:ascii="Times New Roman" w:eastAsia="Times New Roman" w:hAnsi="Times New Roman" w:cs="Times New Roman"/>
      <w:lang w:val="en-GB" w:eastAsia="en-GB"/>
    </w:rPr>
  </w:style>
  <w:style w:type="paragraph" w:styleId="Titolo1">
    <w:name w:val="heading 1"/>
    <w:basedOn w:val="Normale"/>
    <w:next w:val="Paragraph"/>
    <w:link w:val="Titolo1Carattere"/>
    <w:qFormat/>
    <w:rsid w:val="00DF0A67"/>
    <w:pPr>
      <w:keepNext/>
      <w:spacing w:before="360" w:after="60" w:line="360" w:lineRule="auto"/>
      <w:ind w:right="567"/>
      <w:contextualSpacing/>
      <w:outlineLvl w:val="0"/>
    </w:pPr>
    <w:rPr>
      <w:rFonts w:cs="Arial"/>
      <w:b/>
      <w:bCs/>
      <w:kern w:val="32"/>
      <w:szCs w:val="32"/>
    </w:rPr>
  </w:style>
  <w:style w:type="paragraph" w:styleId="Titolo2">
    <w:name w:val="heading 2"/>
    <w:basedOn w:val="Normale"/>
    <w:next w:val="Paragraph"/>
    <w:link w:val="Titolo2Carattere"/>
    <w:qFormat/>
    <w:rsid w:val="00DF0A67"/>
    <w:pPr>
      <w:keepNext/>
      <w:spacing w:before="360" w:after="60" w:line="360" w:lineRule="auto"/>
      <w:ind w:right="567"/>
      <w:contextualSpacing/>
      <w:outlineLvl w:val="1"/>
    </w:pPr>
    <w:rPr>
      <w:rFonts w:cs="Arial"/>
      <w:b/>
      <w:bCs/>
      <w:i/>
      <w:iCs/>
      <w:szCs w:val="28"/>
    </w:rPr>
  </w:style>
  <w:style w:type="paragraph" w:styleId="Titolo3">
    <w:name w:val="heading 3"/>
    <w:basedOn w:val="Normale"/>
    <w:next w:val="Paragraph"/>
    <w:link w:val="Titolo3Carattere"/>
    <w:qFormat/>
    <w:rsid w:val="00DF0A67"/>
    <w:pPr>
      <w:keepNext/>
      <w:spacing w:before="360" w:after="60" w:line="360" w:lineRule="auto"/>
      <w:ind w:right="567"/>
      <w:contextualSpacing/>
      <w:outlineLvl w:val="2"/>
    </w:pPr>
    <w:rPr>
      <w:rFonts w:cs="Arial"/>
      <w:bCs/>
      <w:i/>
      <w:szCs w:val="26"/>
    </w:rPr>
  </w:style>
  <w:style w:type="paragraph" w:styleId="Titolo4">
    <w:name w:val="heading 4"/>
    <w:basedOn w:val="Paragraph"/>
    <w:next w:val="Newparagraph"/>
    <w:link w:val="Titolo4Carattere"/>
    <w:qFormat/>
    <w:rsid w:val="00DF0A67"/>
    <w:pPr>
      <w:spacing w:before="360"/>
      <w:outlineLvl w:val="3"/>
    </w:pPr>
    <w:rPr>
      <w:bCs/>
      <w:szCs w:val="28"/>
    </w:rPr>
  </w:style>
  <w:style w:type="character" w:default="1" w:styleId="Carattere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atterepredefinitoparagrafo"/>
    <w:link w:val="Titolo1"/>
    <w:rsid w:val="00DF0A67"/>
    <w:rPr>
      <w:rFonts w:ascii="Times New Roman" w:eastAsia="Times New Roman" w:hAnsi="Times New Roman" w:cs="Arial"/>
      <w:b/>
      <w:bCs/>
      <w:kern w:val="32"/>
      <w:szCs w:val="32"/>
      <w:lang w:val="en-GB" w:eastAsia="en-GB"/>
    </w:rPr>
  </w:style>
  <w:style w:type="character" w:customStyle="1" w:styleId="Titolo2Carattere">
    <w:name w:val="Titolo 2 Carattere"/>
    <w:basedOn w:val="Caratterepredefinitoparagrafo"/>
    <w:link w:val="Titolo2"/>
    <w:rsid w:val="00DF0A67"/>
    <w:rPr>
      <w:rFonts w:ascii="Times New Roman" w:eastAsia="Times New Roman" w:hAnsi="Times New Roman" w:cs="Arial"/>
      <w:b/>
      <w:bCs/>
      <w:i/>
      <w:iCs/>
      <w:szCs w:val="28"/>
      <w:lang w:val="en-GB" w:eastAsia="en-GB"/>
    </w:rPr>
  </w:style>
  <w:style w:type="character" w:customStyle="1" w:styleId="Titolo3Carattere">
    <w:name w:val="Titolo 3 Carattere"/>
    <w:basedOn w:val="Caratterepredefinitoparagrafo"/>
    <w:link w:val="Titolo3"/>
    <w:rsid w:val="00DF0A67"/>
    <w:rPr>
      <w:rFonts w:ascii="Times New Roman" w:eastAsia="Times New Roman" w:hAnsi="Times New Roman" w:cs="Arial"/>
      <w:bCs/>
      <w:i/>
      <w:szCs w:val="26"/>
      <w:lang w:val="en-GB" w:eastAsia="en-GB"/>
    </w:rPr>
  </w:style>
  <w:style w:type="character" w:customStyle="1" w:styleId="Titolo4Carattere">
    <w:name w:val="Titolo 4 Carattere"/>
    <w:basedOn w:val="Caratterepredefinitoparagrafo"/>
    <w:link w:val="Titolo4"/>
    <w:rsid w:val="00DF0A67"/>
    <w:rPr>
      <w:rFonts w:ascii="Times New Roman" w:eastAsia="Times New Roman" w:hAnsi="Times New Roman" w:cs="Times New Roman"/>
      <w:bCs/>
      <w:szCs w:val="28"/>
      <w:lang w:val="en-GB" w:eastAsia="en-GB"/>
    </w:rPr>
  </w:style>
  <w:style w:type="paragraph" w:customStyle="1" w:styleId="Articletitle">
    <w:name w:val="Article title"/>
    <w:basedOn w:val="Normale"/>
    <w:next w:val="Normale"/>
    <w:qFormat/>
    <w:rsid w:val="00DF0A67"/>
    <w:pPr>
      <w:spacing w:after="120" w:line="360" w:lineRule="auto"/>
    </w:pPr>
    <w:rPr>
      <w:b/>
      <w:sz w:val="28"/>
    </w:rPr>
  </w:style>
  <w:style w:type="paragraph" w:customStyle="1" w:styleId="Authornames">
    <w:name w:val="Author names"/>
    <w:basedOn w:val="Normale"/>
    <w:next w:val="Normale"/>
    <w:qFormat/>
    <w:rsid w:val="00DF0A67"/>
    <w:pPr>
      <w:spacing w:before="240" w:line="360" w:lineRule="auto"/>
    </w:pPr>
    <w:rPr>
      <w:sz w:val="28"/>
    </w:rPr>
  </w:style>
  <w:style w:type="paragraph" w:customStyle="1" w:styleId="Affiliation">
    <w:name w:val="Affiliation"/>
    <w:basedOn w:val="Normale"/>
    <w:qFormat/>
    <w:rsid w:val="00DF0A67"/>
    <w:pPr>
      <w:spacing w:before="240" w:line="360" w:lineRule="auto"/>
    </w:pPr>
    <w:rPr>
      <w:i/>
    </w:rPr>
  </w:style>
  <w:style w:type="paragraph" w:customStyle="1" w:styleId="Receiveddates">
    <w:name w:val="Received dates"/>
    <w:basedOn w:val="Affiliation"/>
    <w:next w:val="Abstract"/>
    <w:qFormat/>
    <w:rsid w:val="00DF0A67"/>
  </w:style>
  <w:style w:type="paragraph" w:customStyle="1" w:styleId="Abstract">
    <w:name w:val="Abstract"/>
    <w:basedOn w:val="Normale"/>
    <w:next w:val="Keywords"/>
    <w:qFormat/>
    <w:rsid w:val="00DF0A67"/>
    <w:pPr>
      <w:spacing w:before="360" w:after="300" w:line="360" w:lineRule="auto"/>
      <w:ind w:left="720" w:right="567"/>
      <w:contextualSpacing/>
    </w:pPr>
    <w:rPr>
      <w:sz w:val="22"/>
    </w:rPr>
  </w:style>
  <w:style w:type="paragraph" w:customStyle="1" w:styleId="Keywords">
    <w:name w:val="Keywords"/>
    <w:basedOn w:val="Normale"/>
    <w:next w:val="Paragraph"/>
    <w:qFormat/>
    <w:rsid w:val="00DF0A67"/>
    <w:pPr>
      <w:spacing w:before="240" w:after="240" w:line="360" w:lineRule="auto"/>
      <w:ind w:left="720" w:right="567"/>
    </w:pPr>
    <w:rPr>
      <w:sz w:val="22"/>
    </w:rPr>
  </w:style>
  <w:style w:type="paragraph" w:customStyle="1" w:styleId="Correspondencedetails">
    <w:name w:val="Correspondence details"/>
    <w:basedOn w:val="Normale"/>
    <w:qFormat/>
    <w:rsid w:val="00DF0A67"/>
    <w:pPr>
      <w:spacing w:before="240" w:line="360" w:lineRule="auto"/>
    </w:pPr>
  </w:style>
  <w:style w:type="paragraph" w:customStyle="1" w:styleId="Displayedquotation">
    <w:name w:val="Displayed quotation"/>
    <w:basedOn w:val="Normale"/>
    <w:qFormat/>
    <w:rsid w:val="00DF0A67"/>
    <w:pPr>
      <w:tabs>
        <w:tab w:val="left" w:pos="1077"/>
        <w:tab w:val="left" w:pos="1440"/>
        <w:tab w:val="left" w:pos="1797"/>
        <w:tab w:val="left" w:pos="2155"/>
        <w:tab w:val="left" w:pos="2512"/>
      </w:tabs>
      <w:spacing w:before="240" w:after="360" w:line="360" w:lineRule="auto"/>
      <w:ind w:left="709" w:right="425"/>
      <w:contextualSpacing/>
    </w:pPr>
    <w:rPr>
      <w:sz w:val="22"/>
    </w:rPr>
  </w:style>
  <w:style w:type="paragraph" w:customStyle="1" w:styleId="Numberedlist">
    <w:name w:val="Numbered list"/>
    <w:basedOn w:val="Paragraph"/>
    <w:next w:val="Paragraph"/>
    <w:qFormat/>
    <w:rsid w:val="00DF0A67"/>
    <w:pPr>
      <w:widowControl/>
      <w:numPr>
        <w:numId w:val="13"/>
      </w:numPr>
      <w:spacing w:after="240"/>
      <w:contextualSpacing/>
    </w:pPr>
  </w:style>
  <w:style w:type="paragraph" w:customStyle="1" w:styleId="Displayedequation">
    <w:name w:val="Displayed equation"/>
    <w:basedOn w:val="Normale"/>
    <w:next w:val="Paragraph"/>
    <w:qFormat/>
    <w:rsid w:val="00DF0A67"/>
    <w:pPr>
      <w:tabs>
        <w:tab w:val="center" w:pos="4253"/>
        <w:tab w:val="right" w:pos="8222"/>
      </w:tabs>
      <w:spacing w:before="240" w:after="240"/>
      <w:jc w:val="center"/>
    </w:pPr>
  </w:style>
  <w:style w:type="paragraph" w:customStyle="1" w:styleId="Acknowledgements">
    <w:name w:val="Acknowledgements"/>
    <w:basedOn w:val="Normale"/>
    <w:next w:val="Normale"/>
    <w:qFormat/>
    <w:rsid w:val="00DF0A67"/>
    <w:pPr>
      <w:spacing w:before="120" w:line="360" w:lineRule="auto"/>
    </w:pPr>
    <w:rPr>
      <w:sz w:val="22"/>
    </w:rPr>
  </w:style>
  <w:style w:type="paragraph" w:customStyle="1" w:styleId="Tabletitle">
    <w:name w:val="Table title"/>
    <w:basedOn w:val="Normale"/>
    <w:next w:val="Normale"/>
    <w:qFormat/>
    <w:rsid w:val="00DF0A67"/>
    <w:pPr>
      <w:spacing w:before="240" w:line="360" w:lineRule="auto"/>
    </w:pPr>
  </w:style>
  <w:style w:type="paragraph" w:customStyle="1" w:styleId="Figurecaption">
    <w:name w:val="Figure caption"/>
    <w:basedOn w:val="Normale"/>
    <w:next w:val="Normale"/>
    <w:qFormat/>
    <w:rsid w:val="00DF0A67"/>
    <w:pPr>
      <w:spacing w:before="240" w:line="360" w:lineRule="auto"/>
    </w:pPr>
  </w:style>
  <w:style w:type="paragraph" w:customStyle="1" w:styleId="Footnotes">
    <w:name w:val="Footnotes"/>
    <w:basedOn w:val="Normale"/>
    <w:qFormat/>
    <w:rsid w:val="00DF0A67"/>
    <w:pPr>
      <w:spacing w:before="120" w:line="360" w:lineRule="auto"/>
      <w:ind w:left="482" w:hanging="482"/>
      <w:contextualSpacing/>
    </w:pPr>
    <w:rPr>
      <w:sz w:val="22"/>
    </w:rPr>
  </w:style>
  <w:style w:type="paragraph" w:customStyle="1" w:styleId="Notesoncontributors">
    <w:name w:val="Notes on contributors"/>
    <w:basedOn w:val="Normale"/>
    <w:qFormat/>
    <w:rsid w:val="00DF0A67"/>
    <w:pPr>
      <w:spacing w:before="240" w:line="360" w:lineRule="auto"/>
    </w:pPr>
    <w:rPr>
      <w:sz w:val="22"/>
    </w:rPr>
  </w:style>
  <w:style w:type="paragraph" w:customStyle="1" w:styleId="Normalparagraphstyle">
    <w:name w:val="Normal paragraph style"/>
    <w:basedOn w:val="Normale"/>
    <w:next w:val="Normale"/>
    <w:rsid w:val="00DF0A67"/>
  </w:style>
  <w:style w:type="paragraph" w:customStyle="1" w:styleId="Paragraph">
    <w:name w:val="Paragraph"/>
    <w:basedOn w:val="Normale"/>
    <w:next w:val="Newparagraph"/>
    <w:qFormat/>
    <w:rsid w:val="00DF0A67"/>
    <w:pPr>
      <w:widowControl w:val="0"/>
      <w:spacing w:before="240"/>
    </w:pPr>
  </w:style>
  <w:style w:type="paragraph" w:customStyle="1" w:styleId="Newparagraph">
    <w:name w:val="New paragraph"/>
    <w:basedOn w:val="Normale"/>
    <w:qFormat/>
    <w:rsid w:val="00DF0A67"/>
    <w:pPr>
      <w:ind w:firstLine="720"/>
    </w:pPr>
  </w:style>
  <w:style w:type="paragraph" w:styleId="Rientronormale">
    <w:name w:val="Normal Indent"/>
    <w:basedOn w:val="Normale"/>
    <w:rsid w:val="00DF0A67"/>
    <w:pPr>
      <w:ind w:left="720"/>
    </w:pPr>
  </w:style>
  <w:style w:type="paragraph" w:customStyle="1" w:styleId="References">
    <w:name w:val="References"/>
    <w:basedOn w:val="Normale"/>
    <w:qFormat/>
    <w:rsid w:val="00DF0A67"/>
    <w:pPr>
      <w:spacing w:before="120" w:line="360" w:lineRule="auto"/>
      <w:ind w:left="720" w:hanging="720"/>
      <w:contextualSpacing/>
    </w:pPr>
  </w:style>
  <w:style w:type="paragraph" w:customStyle="1" w:styleId="Subjectcodes">
    <w:name w:val="Subject codes"/>
    <w:basedOn w:val="Keywords"/>
    <w:next w:val="Paragraph"/>
    <w:qFormat/>
    <w:rsid w:val="00DF0A67"/>
  </w:style>
  <w:style w:type="paragraph" w:customStyle="1" w:styleId="Bulletedlist">
    <w:name w:val="Bulleted list"/>
    <w:basedOn w:val="Paragraph"/>
    <w:next w:val="Paragraph"/>
    <w:qFormat/>
    <w:rsid w:val="00DF0A67"/>
    <w:pPr>
      <w:widowControl/>
      <w:numPr>
        <w:numId w:val="14"/>
      </w:numPr>
      <w:spacing w:after="240"/>
      <w:contextualSpacing/>
    </w:pPr>
  </w:style>
  <w:style w:type="paragraph" w:styleId="Testonotaapidipagina">
    <w:name w:val="footnote text"/>
    <w:basedOn w:val="Normale"/>
    <w:link w:val="TestonotaapidipaginaCarattere"/>
    <w:autoRedefine/>
    <w:rsid w:val="00DF0A67"/>
    <w:pPr>
      <w:ind w:left="284" w:hanging="284"/>
    </w:pPr>
    <w:rPr>
      <w:sz w:val="22"/>
      <w:szCs w:val="20"/>
    </w:rPr>
  </w:style>
  <w:style w:type="character" w:customStyle="1" w:styleId="TestonotaapidipaginaCarattere">
    <w:name w:val="Testo nota a piè di pagina Carattere"/>
    <w:basedOn w:val="Caratterepredefinitoparagrafo"/>
    <w:link w:val="Testonotaapidipagina"/>
    <w:rsid w:val="00DF0A67"/>
    <w:rPr>
      <w:rFonts w:ascii="Times New Roman" w:eastAsia="Times New Roman" w:hAnsi="Times New Roman" w:cs="Times New Roman"/>
      <w:sz w:val="22"/>
      <w:szCs w:val="20"/>
      <w:lang w:val="en-GB" w:eastAsia="en-GB"/>
    </w:rPr>
  </w:style>
  <w:style w:type="character" w:styleId="Rimandonotaapidipagina">
    <w:name w:val="footnote reference"/>
    <w:basedOn w:val="Caratterepredefinitoparagrafo"/>
    <w:rsid w:val="00DF0A67"/>
    <w:rPr>
      <w:vertAlign w:val="superscript"/>
    </w:rPr>
  </w:style>
  <w:style w:type="paragraph" w:styleId="Testonotadichiusura">
    <w:name w:val="endnote text"/>
    <w:basedOn w:val="Normale"/>
    <w:link w:val="TestonotadichiusuraCarattere"/>
    <w:autoRedefine/>
    <w:rsid w:val="00DF0A67"/>
    <w:pPr>
      <w:ind w:left="284" w:hanging="284"/>
    </w:pPr>
    <w:rPr>
      <w:sz w:val="22"/>
      <w:szCs w:val="20"/>
    </w:rPr>
  </w:style>
  <w:style w:type="character" w:customStyle="1" w:styleId="TestonotadichiusuraCarattere">
    <w:name w:val="Testo nota di chiusura Carattere"/>
    <w:basedOn w:val="Caratterepredefinitoparagrafo"/>
    <w:link w:val="Testonotadichiusura"/>
    <w:rsid w:val="00DF0A67"/>
    <w:rPr>
      <w:rFonts w:ascii="Times New Roman" w:eastAsia="Times New Roman" w:hAnsi="Times New Roman" w:cs="Times New Roman"/>
      <w:sz w:val="22"/>
      <w:szCs w:val="20"/>
      <w:lang w:val="en-GB" w:eastAsia="en-GB"/>
    </w:rPr>
  </w:style>
  <w:style w:type="character" w:styleId="Rimandonotadichiusura">
    <w:name w:val="endnote reference"/>
    <w:basedOn w:val="Caratterepredefinitoparagrafo"/>
    <w:rsid w:val="00DF0A67"/>
    <w:rPr>
      <w:vertAlign w:val="superscript"/>
    </w:rPr>
  </w:style>
  <w:style w:type="paragraph" w:styleId="Intestazione">
    <w:name w:val="header"/>
    <w:basedOn w:val="Normale"/>
    <w:link w:val="IntestazioneCarattere"/>
    <w:rsid w:val="00DF0A67"/>
    <w:pPr>
      <w:tabs>
        <w:tab w:val="center" w:pos="4320"/>
        <w:tab w:val="right" w:pos="8640"/>
      </w:tabs>
      <w:spacing w:line="240" w:lineRule="auto"/>
    </w:pPr>
  </w:style>
  <w:style w:type="character" w:customStyle="1" w:styleId="IntestazioneCarattere">
    <w:name w:val="Intestazione Carattere"/>
    <w:basedOn w:val="Caratterepredefinitoparagrafo"/>
    <w:link w:val="Intestazione"/>
    <w:rsid w:val="00DF0A67"/>
    <w:rPr>
      <w:rFonts w:ascii="Times New Roman" w:eastAsia="Times New Roman" w:hAnsi="Times New Roman" w:cs="Times New Roman"/>
      <w:lang w:val="en-GB" w:eastAsia="en-GB"/>
    </w:rPr>
  </w:style>
  <w:style w:type="paragraph" w:styleId="Pidipagina">
    <w:name w:val="footer"/>
    <w:basedOn w:val="Normale"/>
    <w:link w:val="PidipaginaCarattere"/>
    <w:rsid w:val="00DF0A67"/>
    <w:pPr>
      <w:tabs>
        <w:tab w:val="center" w:pos="4320"/>
        <w:tab w:val="right" w:pos="8640"/>
      </w:tabs>
      <w:spacing w:line="240" w:lineRule="auto"/>
    </w:pPr>
  </w:style>
  <w:style w:type="character" w:customStyle="1" w:styleId="PidipaginaCarattere">
    <w:name w:val="Piè di pagina Carattere"/>
    <w:basedOn w:val="Caratterepredefinitoparagrafo"/>
    <w:link w:val="Pidipagina"/>
    <w:rsid w:val="00DF0A67"/>
    <w:rPr>
      <w:rFonts w:ascii="Times New Roman" w:eastAsia="Times New Roman" w:hAnsi="Times New Roman" w:cs="Times New Roman"/>
      <w:lang w:val="en-GB" w:eastAsia="en-GB"/>
    </w:rPr>
  </w:style>
  <w:style w:type="paragraph" w:customStyle="1" w:styleId="Heading4Paragraph">
    <w:name w:val="Heading 4 + Paragraph"/>
    <w:basedOn w:val="Paragraph"/>
    <w:next w:val="Newparagraph"/>
    <w:qFormat/>
    <w:rsid w:val="00DF0A67"/>
    <w:pPr>
      <w:widowControl/>
      <w:spacing w:before="360"/>
    </w:pPr>
  </w:style>
  <w:style w:type="character" w:styleId="Collegamentoipertestuale">
    <w:name w:val="Hyperlink"/>
    <w:basedOn w:val="Caratterepredefinitoparagrafo"/>
    <w:uiPriority w:val="99"/>
    <w:unhideWhenUsed/>
    <w:rsid w:val="00DF0A67"/>
    <w:rPr>
      <w:color w:val="0000FF" w:themeColor="hyperlink"/>
      <w:u w:val="single"/>
    </w:rPr>
  </w:style>
  <w:style w:type="table" w:customStyle="1" w:styleId="Tabellagriglia4-colore41">
    <w:name w:val="Tabella griglia 4 - colore 41"/>
    <w:basedOn w:val="Tabellanormale"/>
    <w:next w:val="Tabellanormale"/>
    <w:uiPriority w:val="49"/>
    <w:rsid w:val="00DF0A67"/>
    <w:rPr>
      <w:rFonts w:eastAsia="MS Mincho"/>
    </w:rPr>
    <w:tblPr>
      <w:tblStyleRowBandSize w:val="1"/>
      <w:tblStyleColBandSize w:val="1"/>
      <w:tblInd w:w="0" w:type="dxa"/>
      <w:tblBorders>
        <w:top w:val="single" w:sz="4" w:space="0" w:color="B2A1C7"/>
        <w:left w:val="single" w:sz="4" w:space="0" w:color="B2A1C7"/>
        <w:bottom w:val="single" w:sz="4" w:space="0" w:color="B2A1C7"/>
        <w:right w:val="single" w:sz="4" w:space="0" w:color="B2A1C7"/>
        <w:insideH w:val="single" w:sz="4" w:space="0" w:color="B2A1C7"/>
        <w:insideV w:val="single" w:sz="4" w:space="0" w:color="B2A1C7"/>
      </w:tblBorders>
      <w:tblCellMar>
        <w:top w:w="0" w:type="dxa"/>
        <w:left w:w="108" w:type="dxa"/>
        <w:bottom w:w="0" w:type="dxa"/>
        <w:right w:w="108" w:type="dxa"/>
      </w:tblCellMar>
    </w:tblPr>
    <w:tblStylePr w:type="firstRow">
      <w:rPr>
        <w:b/>
        <w:bCs/>
        <w:color w:val="FFFFFF"/>
      </w:rPr>
      <w:tblPr/>
      <w:tcPr>
        <w:tcBorders>
          <w:top w:val="single" w:sz="4" w:space="0" w:color="8064A2"/>
          <w:left w:val="single" w:sz="4" w:space="0" w:color="8064A2"/>
          <w:bottom w:val="single" w:sz="4" w:space="0" w:color="8064A2"/>
          <w:right w:val="single" w:sz="4" w:space="0" w:color="8064A2"/>
          <w:insideH w:val="nil"/>
          <w:insideV w:val="nil"/>
        </w:tcBorders>
        <w:shd w:val="clear" w:color="auto" w:fill="8064A2"/>
      </w:tcPr>
    </w:tblStylePr>
    <w:tblStylePr w:type="lastRow">
      <w:rPr>
        <w:b/>
        <w:bCs/>
      </w:rPr>
      <w:tblPr/>
      <w:tcPr>
        <w:tcBorders>
          <w:top w:val="double" w:sz="4" w:space="0" w:color="8064A2"/>
        </w:tcBorders>
      </w:tcPr>
    </w:tblStylePr>
    <w:tblStylePr w:type="firstCol">
      <w:rPr>
        <w:b/>
        <w:bCs/>
      </w:rPr>
    </w:tblStylePr>
    <w:tblStylePr w:type="lastCol">
      <w:rPr>
        <w:b/>
        <w:bCs/>
      </w:rPr>
    </w:tblStylePr>
    <w:tblStylePr w:type="band1Vert">
      <w:tblPr/>
      <w:tcPr>
        <w:shd w:val="clear" w:color="auto" w:fill="E5DFEC"/>
      </w:tcPr>
    </w:tblStylePr>
    <w:tblStylePr w:type="band1Horz">
      <w:tblPr/>
      <w:tcPr>
        <w:shd w:val="clear" w:color="auto" w:fill="E5DFEC"/>
      </w:tcPr>
    </w:tblStylePr>
  </w:style>
  <w:style w:type="table" w:customStyle="1" w:styleId="Grigliatabella1">
    <w:name w:val="Griglia tabella1"/>
    <w:basedOn w:val="Tabellanormale"/>
    <w:next w:val="Grigliatabella"/>
    <w:uiPriority w:val="59"/>
    <w:rsid w:val="00DF0A67"/>
    <w:rPr>
      <w:rFonts w:eastAsiaTheme="minorHAnsi"/>
      <w:sz w:val="22"/>
      <w:szCs w:val="22"/>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Grigliatabella">
    <w:name w:val="Table Grid"/>
    <w:basedOn w:val="Tabellanormale"/>
    <w:uiPriority w:val="59"/>
    <w:rsid w:val="00DF0A67"/>
    <w:rPr>
      <w:rFonts w:ascii="Times New Roman" w:eastAsia="Times New Roman" w:hAnsi="Times New Roman" w:cs="Times New Roman"/>
      <w:sz w:val="20"/>
      <w:szCs w:val="20"/>
      <w:lang w:val="en-GB" w:eastAsia="en-GB"/>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Didascalia">
    <w:name w:val="caption"/>
    <w:basedOn w:val="Normale"/>
    <w:next w:val="Normale"/>
    <w:link w:val="DidascaliaCarattere"/>
    <w:uiPriority w:val="35"/>
    <w:unhideWhenUsed/>
    <w:qFormat/>
    <w:rsid w:val="00DF0A67"/>
    <w:pPr>
      <w:spacing w:line="360" w:lineRule="auto"/>
      <w:ind w:firstLine="113"/>
      <w:jc w:val="center"/>
    </w:pPr>
    <w:rPr>
      <w:rFonts w:eastAsiaTheme="minorEastAsia" w:cstheme="minorBidi"/>
      <w:b/>
      <w:bCs/>
      <w:color w:val="000000" w:themeColor="text1"/>
      <w:sz w:val="22"/>
      <w:szCs w:val="18"/>
      <w:lang w:val="it-IT" w:eastAsia="zh-TW"/>
    </w:rPr>
  </w:style>
  <w:style w:type="character" w:customStyle="1" w:styleId="DidascaliaCarattere">
    <w:name w:val="Didascalia Carattere"/>
    <w:basedOn w:val="Caratterepredefinitoparagrafo"/>
    <w:link w:val="Didascalia"/>
    <w:uiPriority w:val="35"/>
    <w:rsid w:val="00DF0A67"/>
    <w:rPr>
      <w:rFonts w:ascii="Times New Roman" w:hAnsi="Times New Roman"/>
      <w:b/>
      <w:bCs/>
      <w:color w:val="000000" w:themeColor="text1"/>
      <w:sz w:val="22"/>
      <w:szCs w:val="18"/>
      <w:lang w:eastAsia="zh-TW"/>
    </w:rPr>
  </w:style>
  <w:style w:type="paragraph" w:styleId="Testofumetto">
    <w:name w:val="Balloon Text"/>
    <w:basedOn w:val="Normale"/>
    <w:link w:val="TestofumettoCarattere"/>
    <w:uiPriority w:val="99"/>
    <w:semiHidden/>
    <w:unhideWhenUsed/>
    <w:rsid w:val="004D7EE9"/>
    <w:pPr>
      <w:spacing w:line="240" w:lineRule="auto"/>
    </w:pPr>
    <w:rPr>
      <w:rFonts w:ascii="Lucida Grande" w:hAnsi="Lucida Grande"/>
      <w:sz w:val="18"/>
      <w:szCs w:val="18"/>
    </w:rPr>
  </w:style>
  <w:style w:type="character" w:customStyle="1" w:styleId="TestofumettoCarattere">
    <w:name w:val="Testo fumetto Carattere"/>
    <w:basedOn w:val="Caratterepredefinitoparagrafo"/>
    <w:link w:val="Testofumetto"/>
    <w:uiPriority w:val="99"/>
    <w:semiHidden/>
    <w:rsid w:val="004D7EE9"/>
    <w:rPr>
      <w:rFonts w:ascii="Lucida Grande" w:eastAsia="Times New Roman" w:hAnsi="Lucida Grande" w:cs="Times New Roman"/>
      <w:sz w:val="18"/>
      <w:szCs w:val="18"/>
      <w:lang w:val="en-GB" w:eastAsia="en-GB"/>
    </w:rPr>
  </w:style>
  <w:style w:type="paragraph" w:styleId="Revisione">
    <w:name w:val="Revision"/>
    <w:hidden/>
    <w:uiPriority w:val="99"/>
    <w:semiHidden/>
    <w:rsid w:val="009F7C3F"/>
    <w:rPr>
      <w:rFonts w:ascii="Times New Roman" w:eastAsia="Times New Roman" w:hAnsi="Times New Roman" w:cs="Times New Roman"/>
      <w:lang w:val="en-GB" w:eastAsia="en-GB"/>
    </w:rPr>
  </w:style>
  <w:style w:type="paragraph" w:styleId="Paragrafoelenco">
    <w:name w:val="List Paragraph"/>
    <w:basedOn w:val="Normale"/>
    <w:uiPriority w:val="34"/>
    <w:qFormat/>
    <w:rsid w:val="00E70386"/>
    <w:pPr>
      <w:ind w:left="720"/>
      <w:contextualSpacing/>
    </w:pPr>
  </w:style>
  <w:style w:type="character" w:styleId="Collegamentovisitato">
    <w:name w:val="FollowedHyperlink"/>
    <w:basedOn w:val="Caratterepredefinitoparagrafo"/>
    <w:uiPriority w:val="99"/>
    <w:semiHidden/>
    <w:unhideWhenUsed/>
    <w:rsid w:val="004D7393"/>
    <w:rPr>
      <w:color w:val="800080" w:themeColor="followedHyperlink"/>
      <w:u w:val="single"/>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it-IT" w:eastAsia="it-IT"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uiPriority="0"/>
    <w:lsdException w:name="footnote text" w:uiPriority="0"/>
    <w:lsdException w:name="header" w:uiPriority="0"/>
    <w:lsdException w:name="footer" w:uiPriority="0"/>
    <w:lsdException w:name="caption" w:uiPriority="35" w:qFormat="1"/>
    <w:lsdException w:name="footnote reference" w:uiPriority="0"/>
    <w:lsdException w:name="endnote reference" w:uiPriority="0"/>
    <w:lsdException w:name="endnote text"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DF0A67"/>
    <w:pPr>
      <w:spacing w:line="480" w:lineRule="auto"/>
    </w:pPr>
    <w:rPr>
      <w:rFonts w:ascii="Times New Roman" w:eastAsia="Times New Roman" w:hAnsi="Times New Roman" w:cs="Times New Roman"/>
      <w:lang w:val="en-GB" w:eastAsia="en-GB"/>
    </w:rPr>
  </w:style>
  <w:style w:type="paragraph" w:styleId="Titolo1">
    <w:name w:val="heading 1"/>
    <w:basedOn w:val="Normale"/>
    <w:next w:val="Paragraph"/>
    <w:link w:val="Titolo1Carattere"/>
    <w:qFormat/>
    <w:rsid w:val="00DF0A67"/>
    <w:pPr>
      <w:keepNext/>
      <w:spacing w:before="360" w:after="60" w:line="360" w:lineRule="auto"/>
      <w:ind w:right="567"/>
      <w:contextualSpacing/>
      <w:outlineLvl w:val="0"/>
    </w:pPr>
    <w:rPr>
      <w:rFonts w:cs="Arial"/>
      <w:b/>
      <w:bCs/>
      <w:kern w:val="32"/>
      <w:szCs w:val="32"/>
    </w:rPr>
  </w:style>
  <w:style w:type="paragraph" w:styleId="Titolo2">
    <w:name w:val="heading 2"/>
    <w:basedOn w:val="Normale"/>
    <w:next w:val="Paragraph"/>
    <w:link w:val="Titolo2Carattere"/>
    <w:qFormat/>
    <w:rsid w:val="00DF0A67"/>
    <w:pPr>
      <w:keepNext/>
      <w:spacing w:before="360" w:after="60" w:line="360" w:lineRule="auto"/>
      <w:ind w:right="567"/>
      <w:contextualSpacing/>
      <w:outlineLvl w:val="1"/>
    </w:pPr>
    <w:rPr>
      <w:rFonts w:cs="Arial"/>
      <w:b/>
      <w:bCs/>
      <w:i/>
      <w:iCs/>
      <w:szCs w:val="28"/>
    </w:rPr>
  </w:style>
  <w:style w:type="paragraph" w:styleId="Titolo3">
    <w:name w:val="heading 3"/>
    <w:basedOn w:val="Normale"/>
    <w:next w:val="Paragraph"/>
    <w:link w:val="Titolo3Carattere"/>
    <w:qFormat/>
    <w:rsid w:val="00DF0A67"/>
    <w:pPr>
      <w:keepNext/>
      <w:spacing w:before="360" w:after="60" w:line="360" w:lineRule="auto"/>
      <w:ind w:right="567"/>
      <w:contextualSpacing/>
      <w:outlineLvl w:val="2"/>
    </w:pPr>
    <w:rPr>
      <w:rFonts w:cs="Arial"/>
      <w:bCs/>
      <w:i/>
      <w:szCs w:val="26"/>
    </w:rPr>
  </w:style>
  <w:style w:type="paragraph" w:styleId="Titolo4">
    <w:name w:val="heading 4"/>
    <w:basedOn w:val="Paragraph"/>
    <w:next w:val="Newparagraph"/>
    <w:link w:val="Titolo4Carattere"/>
    <w:qFormat/>
    <w:rsid w:val="00DF0A67"/>
    <w:pPr>
      <w:spacing w:before="360"/>
      <w:outlineLvl w:val="3"/>
    </w:pPr>
    <w:rPr>
      <w:bCs/>
      <w:szCs w:val="28"/>
    </w:rPr>
  </w:style>
  <w:style w:type="character" w:default="1" w:styleId="Carattere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atterepredefinitoparagrafo"/>
    <w:link w:val="Titolo1"/>
    <w:rsid w:val="00DF0A67"/>
    <w:rPr>
      <w:rFonts w:ascii="Times New Roman" w:eastAsia="Times New Roman" w:hAnsi="Times New Roman" w:cs="Arial"/>
      <w:b/>
      <w:bCs/>
      <w:kern w:val="32"/>
      <w:szCs w:val="32"/>
      <w:lang w:val="en-GB" w:eastAsia="en-GB"/>
    </w:rPr>
  </w:style>
  <w:style w:type="character" w:customStyle="1" w:styleId="Titolo2Carattere">
    <w:name w:val="Titolo 2 Carattere"/>
    <w:basedOn w:val="Caratterepredefinitoparagrafo"/>
    <w:link w:val="Titolo2"/>
    <w:rsid w:val="00DF0A67"/>
    <w:rPr>
      <w:rFonts w:ascii="Times New Roman" w:eastAsia="Times New Roman" w:hAnsi="Times New Roman" w:cs="Arial"/>
      <w:b/>
      <w:bCs/>
      <w:i/>
      <w:iCs/>
      <w:szCs w:val="28"/>
      <w:lang w:val="en-GB" w:eastAsia="en-GB"/>
    </w:rPr>
  </w:style>
  <w:style w:type="character" w:customStyle="1" w:styleId="Titolo3Carattere">
    <w:name w:val="Titolo 3 Carattere"/>
    <w:basedOn w:val="Caratterepredefinitoparagrafo"/>
    <w:link w:val="Titolo3"/>
    <w:rsid w:val="00DF0A67"/>
    <w:rPr>
      <w:rFonts w:ascii="Times New Roman" w:eastAsia="Times New Roman" w:hAnsi="Times New Roman" w:cs="Arial"/>
      <w:bCs/>
      <w:i/>
      <w:szCs w:val="26"/>
      <w:lang w:val="en-GB" w:eastAsia="en-GB"/>
    </w:rPr>
  </w:style>
  <w:style w:type="character" w:customStyle="1" w:styleId="Titolo4Carattere">
    <w:name w:val="Titolo 4 Carattere"/>
    <w:basedOn w:val="Caratterepredefinitoparagrafo"/>
    <w:link w:val="Titolo4"/>
    <w:rsid w:val="00DF0A67"/>
    <w:rPr>
      <w:rFonts w:ascii="Times New Roman" w:eastAsia="Times New Roman" w:hAnsi="Times New Roman" w:cs="Times New Roman"/>
      <w:bCs/>
      <w:szCs w:val="28"/>
      <w:lang w:val="en-GB" w:eastAsia="en-GB"/>
    </w:rPr>
  </w:style>
  <w:style w:type="paragraph" w:customStyle="1" w:styleId="Articletitle">
    <w:name w:val="Article title"/>
    <w:basedOn w:val="Normale"/>
    <w:next w:val="Normale"/>
    <w:qFormat/>
    <w:rsid w:val="00DF0A67"/>
    <w:pPr>
      <w:spacing w:after="120" w:line="360" w:lineRule="auto"/>
    </w:pPr>
    <w:rPr>
      <w:b/>
      <w:sz w:val="28"/>
    </w:rPr>
  </w:style>
  <w:style w:type="paragraph" w:customStyle="1" w:styleId="Authornames">
    <w:name w:val="Author names"/>
    <w:basedOn w:val="Normale"/>
    <w:next w:val="Normale"/>
    <w:qFormat/>
    <w:rsid w:val="00DF0A67"/>
    <w:pPr>
      <w:spacing w:before="240" w:line="360" w:lineRule="auto"/>
    </w:pPr>
    <w:rPr>
      <w:sz w:val="28"/>
    </w:rPr>
  </w:style>
  <w:style w:type="paragraph" w:customStyle="1" w:styleId="Affiliation">
    <w:name w:val="Affiliation"/>
    <w:basedOn w:val="Normale"/>
    <w:qFormat/>
    <w:rsid w:val="00DF0A67"/>
    <w:pPr>
      <w:spacing w:before="240" w:line="360" w:lineRule="auto"/>
    </w:pPr>
    <w:rPr>
      <w:i/>
    </w:rPr>
  </w:style>
  <w:style w:type="paragraph" w:customStyle="1" w:styleId="Receiveddates">
    <w:name w:val="Received dates"/>
    <w:basedOn w:val="Affiliation"/>
    <w:next w:val="Abstract"/>
    <w:qFormat/>
    <w:rsid w:val="00DF0A67"/>
  </w:style>
  <w:style w:type="paragraph" w:customStyle="1" w:styleId="Abstract">
    <w:name w:val="Abstract"/>
    <w:basedOn w:val="Normale"/>
    <w:next w:val="Keywords"/>
    <w:qFormat/>
    <w:rsid w:val="00DF0A67"/>
    <w:pPr>
      <w:spacing w:before="360" w:after="300" w:line="360" w:lineRule="auto"/>
      <w:ind w:left="720" w:right="567"/>
      <w:contextualSpacing/>
    </w:pPr>
    <w:rPr>
      <w:sz w:val="22"/>
    </w:rPr>
  </w:style>
  <w:style w:type="paragraph" w:customStyle="1" w:styleId="Keywords">
    <w:name w:val="Keywords"/>
    <w:basedOn w:val="Normale"/>
    <w:next w:val="Paragraph"/>
    <w:qFormat/>
    <w:rsid w:val="00DF0A67"/>
    <w:pPr>
      <w:spacing w:before="240" w:after="240" w:line="360" w:lineRule="auto"/>
      <w:ind w:left="720" w:right="567"/>
    </w:pPr>
    <w:rPr>
      <w:sz w:val="22"/>
    </w:rPr>
  </w:style>
  <w:style w:type="paragraph" w:customStyle="1" w:styleId="Correspondencedetails">
    <w:name w:val="Correspondence details"/>
    <w:basedOn w:val="Normale"/>
    <w:qFormat/>
    <w:rsid w:val="00DF0A67"/>
    <w:pPr>
      <w:spacing w:before="240" w:line="360" w:lineRule="auto"/>
    </w:pPr>
  </w:style>
  <w:style w:type="paragraph" w:customStyle="1" w:styleId="Displayedquotation">
    <w:name w:val="Displayed quotation"/>
    <w:basedOn w:val="Normale"/>
    <w:qFormat/>
    <w:rsid w:val="00DF0A67"/>
    <w:pPr>
      <w:tabs>
        <w:tab w:val="left" w:pos="1077"/>
        <w:tab w:val="left" w:pos="1440"/>
        <w:tab w:val="left" w:pos="1797"/>
        <w:tab w:val="left" w:pos="2155"/>
        <w:tab w:val="left" w:pos="2512"/>
      </w:tabs>
      <w:spacing w:before="240" w:after="360" w:line="360" w:lineRule="auto"/>
      <w:ind w:left="709" w:right="425"/>
      <w:contextualSpacing/>
    </w:pPr>
    <w:rPr>
      <w:sz w:val="22"/>
    </w:rPr>
  </w:style>
  <w:style w:type="paragraph" w:customStyle="1" w:styleId="Numberedlist">
    <w:name w:val="Numbered list"/>
    <w:basedOn w:val="Paragraph"/>
    <w:next w:val="Paragraph"/>
    <w:qFormat/>
    <w:rsid w:val="00DF0A67"/>
    <w:pPr>
      <w:widowControl/>
      <w:numPr>
        <w:numId w:val="13"/>
      </w:numPr>
      <w:spacing w:after="240"/>
      <w:contextualSpacing/>
    </w:pPr>
  </w:style>
  <w:style w:type="paragraph" w:customStyle="1" w:styleId="Displayedequation">
    <w:name w:val="Displayed equation"/>
    <w:basedOn w:val="Normale"/>
    <w:next w:val="Paragraph"/>
    <w:qFormat/>
    <w:rsid w:val="00DF0A67"/>
    <w:pPr>
      <w:tabs>
        <w:tab w:val="center" w:pos="4253"/>
        <w:tab w:val="right" w:pos="8222"/>
      </w:tabs>
      <w:spacing w:before="240" w:after="240"/>
      <w:jc w:val="center"/>
    </w:pPr>
  </w:style>
  <w:style w:type="paragraph" w:customStyle="1" w:styleId="Acknowledgements">
    <w:name w:val="Acknowledgements"/>
    <w:basedOn w:val="Normale"/>
    <w:next w:val="Normale"/>
    <w:qFormat/>
    <w:rsid w:val="00DF0A67"/>
    <w:pPr>
      <w:spacing w:before="120" w:line="360" w:lineRule="auto"/>
    </w:pPr>
    <w:rPr>
      <w:sz w:val="22"/>
    </w:rPr>
  </w:style>
  <w:style w:type="paragraph" w:customStyle="1" w:styleId="Tabletitle">
    <w:name w:val="Table title"/>
    <w:basedOn w:val="Normale"/>
    <w:next w:val="Normale"/>
    <w:qFormat/>
    <w:rsid w:val="00DF0A67"/>
    <w:pPr>
      <w:spacing w:before="240" w:line="360" w:lineRule="auto"/>
    </w:pPr>
  </w:style>
  <w:style w:type="paragraph" w:customStyle="1" w:styleId="Figurecaption">
    <w:name w:val="Figure caption"/>
    <w:basedOn w:val="Normale"/>
    <w:next w:val="Normale"/>
    <w:qFormat/>
    <w:rsid w:val="00DF0A67"/>
    <w:pPr>
      <w:spacing w:before="240" w:line="360" w:lineRule="auto"/>
    </w:pPr>
  </w:style>
  <w:style w:type="paragraph" w:customStyle="1" w:styleId="Footnotes">
    <w:name w:val="Footnotes"/>
    <w:basedOn w:val="Normale"/>
    <w:qFormat/>
    <w:rsid w:val="00DF0A67"/>
    <w:pPr>
      <w:spacing w:before="120" w:line="360" w:lineRule="auto"/>
      <w:ind w:left="482" w:hanging="482"/>
      <w:contextualSpacing/>
    </w:pPr>
    <w:rPr>
      <w:sz w:val="22"/>
    </w:rPr>
  </w:style>
  <w:style w:type="paragraph" w:customStyle="1" w:styleId="Notesoncontributors">
    <w:name w:val="Notes on contributors"/>
    <w:basedOn w:val="Normale"/>
    <w:qFormat/>
    <w:rsid w:val="00DF0A67"/>
    <w:pPr>
      <w:spacing w:before="240" w:line="360" w:lineRule="auto"/>
    </w:pPr>
    <w:rPr>
      <w:sz w:val="22"/>
    </w:rPr>
  </w:style>
  <w:style w:type="paragraph" w:customStyle="1" w:styleId="Normalparagraphstyle">
    <w:name w:val="Normal paragraph style"/>
    <w:basedOn w:val="Normale"/>
    <w:next w:val="Normale"/>
    <w:rsid w:val="00DF0A67"/>
  </w:style>
  <w:style w:type="paragraph" w:customStyle="1" w:styleId="Paragraph">
    <w:name w:val="Paragraph"/>
    <w:basedOn w:val="Normale"/>
    <w:next w:val="Newparagraph"/>
    <w:qFormat/>
    <w:rsid w:val="00DF0A67"/>
    <w:pPr>
      <w:widowControl w:val="0"/>
      <w:spacing w:before="240"/>
    </w:pPr>
  </w:style>
  <w:style w:type="paragraph" w:customStyle="1" w:styleId="Newparagraph">
    <w:name w:val="New paragraph"/>
    <w:basedOn w:val="Normale"/>
    <w:qFormat/>
    <w:rsid w:val="00DF0A67"/>
    <w:pPr>
      <w:ind w:firstLine="720"/>
    </w:pPr>
  </w:style>
  <w:style w:type="paragraph" w:styleId="Rientronormale">
    <w:name w:val="Normal Indent"/>
    <w:basedOn w:val="Normale"/>
    <w:rsid w:val="00DF0A67"/>
    <w:pPr>
      <w:ind w:left="720"/>
    </w:pPr>
  </w:style>
  <w:style w:type="paragraph" w:customStyle="1" w:styleId="References">
    <w:name w:val="References"/>
    <w:basedOn w:val="Normale"/>
    <w:qFormat/>
    <w:rsid w:val="00DF0A67"/>
    <w:pPr>
      <w:spacing w:before="120" w:line="360" w:lineRule="auto"/>
      <w:ind w:left="720" w:hanging="720"/>
      <w:contextualSpacing/>
    </w:pPr>
  </w:style>
  <w:style w:type="paragraph" w:customStyle="1" w:styleId="Subjectcodes">
    <w:name w:val="Subject codes"/>
    <w:basedOn w:val="Keywords"/>
    <w:next w:val="Paragraph"/>
    <w:qFormat/>
    <w:rsid w:val="00DF0A67"/>
  </w:style>
  <w:style w:type="paragraph" w:customStyle="1" w:styleId="Bulletedlist">
    <w:name w:val="Bulleted list"/>
    <w:basedOn w:val="Paragraph"/>
    <w:next w:val="Paragraph"/>
    <w:qFormat/>
    <w:rsid w:val="00DF0A67"/>
    <w:pPr>
      <w:widowControl/>
      <w:numPr>
        <w:numId w:val="14"/>
      </w:numPr>
      <w:spacing w:after="240"/>
      <w:contextualSpacing/>
    </w:pPr>
  </w:style>
  <w:style w:type="paragraph" w:styleId="Testonotaapidipagina">
    <w:name w:val="footnote text"/>
    <w:basedOn w:val="Normale"/>
    <w:link w:val="TestonotaapidipaginaCarattere"/>
    <w:autoRedefine/>
    <w:rsid w:val="00DF0A67"/>
    <w:pPr>
      <w:ind w:left="284" w:hanging="284"/>
    </w:pPr>
    <w:rPr>
      <w:sz w:val="22"/>
      <w:szCs w:val="20"/>
    </w:rPr>
  </w:style>
  <w:style w:type="character" w:customStyle="1" w:styleId="TestonotaapidipaginaCarattere">
    <w:name w:val="Testo nota a piè di pagina Carattere"/>
    <w:basedOn w:val="Caratterepredefinitoparagrafo"/>
    <w:link w:val="Testonotaapidipagina"/>
    <w:rsid w:val="00DF0A67"/>
    <w:rPr>
      <w:rFonts w:ascii="Times New Roman" w:eastAsia="Times New Roman" w:hAnsi="Times New Roman" w:cs="Times New Roman"/>
      <w:sz w:val="22"/>
      <w:szCs w:val="20"/>
      <w:lang w:val="en-GB" w:eastAsia="en-GB"/>
    </w:rPr>
  </w:style>
  <w:style w:type="character" w:styleId="Rimandonotaapidipagina">
    <w:name w:val="footnote reference"/>
    <w:basedOn w:val="Caratterepredefinitoparagrafo"/>
    <w:rsid w:val="00DF0A67"/>
    <w:rPr>
      <w:vertAlign w:val="superscript"/>
    </w:rPr>
  </w:style>
  <w:style w:type="paragraph" w:styleId="Testonotadichiusura">
    <w:name w:val="endnote text"/>
    <w:basedOn w:val="Normale"/>
    <w:link w:val="TestonotadichiusuraCarattere"/>
    <w:autoRedefine/>
    <w:rsid w:val="00DF0A67"/>
    <w:pPr>
      <w:ind w:left="284" w:hanging="284"/>
    </w:pPr>
    <w:rPr>
      <w:sz w:val="22"/>
      <w:szCs w:val="20"/>
    </w:rPr>
  </w:style>
  <w:style w:type="character" w:customStyle="1" w:styleId="TestonotadichiusuraCarattere">
    <w:name w:val="Testo nota di chiusura Carattere"/>
    <w:basedOn w:val="Caratterepredefinitoparagrafo"/>
    <w:link w:val="Testonotadichiusura"/>
    <w:rsid w:val="00DF0A67"/>
    <w:rPr>
      <w:rFonts w:ascii="Times New Roman" w:eastAsia="Times New Roman" w:hAnsi="Times New Roman" w:cs="Times New Roman"/>
      <w:sz w:val="22"/>
      <w:szCs w:val="20"/>
      <w:lang w:val="en-GB" w:eastAsia="en-GB"/>
    </w:rPr>
  </w:style>
  <w:style w:type="character" w:styleId="Rimandonotadichiusura">
    <w:name w:val="endnote reference"/>
    <w:basedOn w:val="Caratterepredefinitoparagrafo"/>
    <w:rsid w:val="00DF0A67"/>
    <w:rPr>
      <w:vertAlign w:val="superscript"/>
    </w:rPr>
  </w:style>
  <w:style w:type="paragraph" w:styleId="Intestazione">
    <w:name w:val="header"/>
    <w:basedOn w:val="Normale"/>
    <w:link w:val="IntestazioneCarattere"/>
    <w:rsid w:val="00DF0A67"/>
    <w:pPr>
      <w:tabs>
        <w:tab w:val="center" w:pos="4320"/>
        <w:tab w:val="right" w:pos="8640"/>
      </w:tabs>
      <w:spacing w:line="240" w:lineRule="auto"/>
    </w:pPr>
  </w:style>
  <w:style w:type="character" w:customStyle="1" w:styleId="IntestazioneCarattere">
    <w:name w:val="Intestazione Carattere"/>
    <w:basedOn w:val="Caratterepredefinitoparagrafo"/>
    <w:link w:val="Intestazione"/>
    <w:rsid w:val="00DF0A67"/>
    <w:rPr>
      <w:rFonts w:ascii="Times New Roman" w:eastAsia="Times New Roman" w:hAnsi="Times New Roman" w:cs="Times New Roman"/>
      <w:lang w:val="en-GB" w:eastAsia="en-GB"/>
    </w:rPr>
  </w:style>
  <w:style w:type="paragraph" w:styleId="Pidipagina">
    <w:name w:val="footer"/>
    <w:basedOn w:val="Normale"/>
    <w:link w:val="PidipaginaCarattere"/>
    <w:rsid w:val="00DF0A67"/>
    <w:pPr>
      <w:tabs>
        <w:tab w:val="center" w:pos="4320"/>
        <w:tab w:val="right" w:pos="8640"/>
      </w:tabs>
      <w:spacing w:line="240" w:lineRule="auto"/>
    </w:pPr>
  </w:style>
  <w:style w:type="character" w:customStyle="1" w:styleId="PidipaginaCarattere">
    <w:name w:val="Piè di pagina Carattere"/>
    <w:basedOn w:val="Caratterepredefinitoparagrafo"/>
    <w:link w:val="Pidipagina"/>
    <w:rsid w:val="00DF0A67"/>
    <w:rPr>
      <w:rFonts w:ascii="Times New Roman" w:eastAsia="Times New Roman" w:hAnsi="Times New Roman" w:cs="Times New Roman"/>
      <w:lang w:val="en-GB" w:eastAsia="en-GB"/>
    </w:rPr>
  </w:style>
  <w:style w:type="paragraph" w:customStyle="1" w:styleId="Heading4Paragraph">
    <w:name w:val="Heading 4 + Paragraph"/>
    <w:basedOn w:val="Paragraph"/>
    <w:next w:val="Newparagraph"/>
    <w:qFormat/>
    <w:rsid w:val="00DF0A67"/>
    <w:pPr>
      <w:widowControl/>
      <w:spacing w:before="360"/>
    </w:pPr>
  </w:style>
  <w:style w:type="character" w:styleId="Collegamentoipertestuale">
    <w:name w:val="Hyperlink"/>
    <w:basedOn w:val="Caratterepredefinitoparagrafo"/>
    <w:uiPriority w:val="99"/>
    <w:unhideWhenUsed/>
    <w:rsid w:val="00DF0A67"/>
    <w:rPr>
      <w:color w:val="0000FF" w:themeColor="hyperlink"/>
      <w:u w:val="single"/>
    </w:rPr>
  </w:style>
  <w:style w:type="table" w:customStyle="1" w:styleId="Tabellagriglia4-colore41">
    <w:name w:val="Tabella griglia 4 - colore 41"/>
    <w:basedOn w:val="Tabellanormale"/>
    <w:next w:val="Tabellanormale"/>
    <w:uiPriority w:val="49"/>
    <w:rsid w:val="00DF0A67"/>
    <w:rPr>
      <w:rFonts w:eastAsia="MS Mincho"/>
    </w:rPr>
    <w:tblPr>
      <w:tblStyleRowBandSize w:val="1"/>
      <w:tblStyleColBandSize w:val="1"/>
      <w:tblInd w:w="0" w:type="dxa"/>
      <w:tblBorders>
        <w:top w:val="single" w:sz="4" w:space="0" w:color="B2A1C7"/>
        <w:left w:val="single" w:sz="4" w:space="0" w:color="B2A1C7"/>
        <w:bottom w:val="single" w:sz="4" w:space="0" w:color="B2A1C7"/>
        <w:right w:val="single" w:sz="4" w:space="0" w:color="B2A1C7"/>
        <w:insideH w:val="single" w:sz="4" w:space="0" w:color="B2A1C7"/>
        <w:insideV w:val="single" w:sz="4" w:space="0" w:color="B2A1C7"/>
      </w:tblBorders>
      <w:tblCellMar>
        <w:top w:w="0" w:type="dxa"/>
        <w:left w:w="108" w:type="dxa"/>
        <w:bottom w:w="0" w:type="dxa"/>
        <w:right w:w="108" w:type="dxa"/>
      </w:tblCellMar>
    </w:tblPr>
    <w:tblStylePr w:type="firstRow">
      <w:rPr>
        <w:b/>
        <w:bCs/>
        <w:color w:val="FFFFFF"/>
      </w:rPr>
      <w:tblPr/>
      <w:tcPr>
        <w:tcBorders>
          <w:top w:val="single" w:sz="4" w:space="0" w:color="8064A2"/>
          <w:left w:val="single" w:sz="4" w:space="0" w:color="8064A2"/>
          <w:bottom w:val="single" w:sz="4" w:space="0" w:color="8064A2"/>
          <w:right w:val="single" w:sz="4" w:space="0" w:color="8064A2"/>
          <w:insideH w:val="nil"/>
          <w:insideV w:val="nil"/>
        </w:tcBorders>
        <w:shd w:val="clear" w:color="auto" w:fill="8064A2"/>
      </w:tcPr>
    </w:tblStylePr>
    <w:tblStylePr w:type="lastRow">
      <w:rPr>
        <w:b/>
        <w:bCs/>
      </w:rPr>
      <w:tblPr/>
      <w:tcPr>
        <w:tcBorders>
          <w:top w:val="double" w:sz="4" w:space="0" w:color="8064A2"/>
        </w:tcBorders>
      </w:tcPr>
    </w:tblStylePr>
    <w:tblStylePr w:type="firstCol">
      <w:rPr>
        <w:b/>
        <w:bCs/>
      </w:rPr>
    </w:tblStylePr>
    <w:tblStylePr w:type="lastCol">
      <w:rPr>
        <w:b/>
        <w:bCs/>
      </w:rPr>
    </w:tblStylePr>
    <w:tblStylePr w:type="band1Vert">
      <w:tblPr/>
      <w:tcPr>
        <w:shd w:val="clear" w:color="auto" w:fill="E5DFEC"/>
      </w:tcPr>
    </w:tblStylePr>
    <w:tblStylePr w:type="band1Horz">
      <w:tblPr/>
      <w:tcPr>
        <w:shd w:val="clear" w:color="auto" w:fill="E5DFEC"/>
      </w:tcPr>
    </w:tblStylePr>
  </w:style>
  <w:style w:type="table" w:customStyle="1" w:styleId="Grigliatabella1">
    <w:name w:val="Griglia tabella1"/>
    <w:basedOn w:val="Tabellanormale"/>
    <w:next w:val="Grigliatabella"/>
    <w:uiPriority w:val="59"/>
    <w:rsid w:val="00DF0A67"/>
    <w:rPr>
      <w:rFonts w:eastAsiaTheme="minorHAnsi"/>
      <w:sz w:val="22"/>
      <w:szCs w:val="22"/>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Grigliatabella">
    <w:name w:val="Table Grid"/>
    <w:basedOn w:val="Tabellanormale"/>
    <w:uiPriority w:val="59"/>
    <w:rsid w:val="00DF0A67"/>
    <w:rPr>
      <w:rFonts w:ascii="Times New Roman" w:eastAsia="Times New Roman" w:hAnsi="Times New Roman" w:cs="Times New Roman"/>
      <w:sz w:val="20"/>
      <w:szCs w:val="20"/>
      <w:lang w:val="en-GB" w:eastAsia="en-GB"/>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Didascalia">
    <w:name w:val="caption"/>
    <w:basedOn w:val="Normale"/>
    <w:next w:val="Normale"/>
    <w:link w:val="DidascaliaCarattere"/>
    <w:uiPriority w:val="35"/>
    <w:unhideWhenUsed/>
    <w:qFormat/>
    <w:rsid w:val="00DF0A67"/>
    <w:pPr>
      <w:spacing w:line="360" w:lineRule="auto"/>
      <w:ind w:firstLine="113"/>
      <w:jc w:val="center"/>
    </w:pPr>
    <w:rPr>
      <w:rFonts w:eastAsiaTheme="minorEastAsia" w:cstheme="minorBidi"/>
      <w:b/>
      <w:bCs/>
      <w:color w:val="000000" w:themeColor="text1"/>
      <w:sz w:val="22"/>
      <w:szCs w:val="18"/>
      <w:lang w:val="it-IT" w:eastAsia="zh-TW"/>
    </w:rPr>
  </w:style>
  <w:style w:type="character" w:customStyle="1" w:styleId="DidascaliaCarattere">
    <w:name w:val="Didascalia Carattere"/>
    <w:basedOn w:val="Caratterepredefinitoparagrafo"/>
    <w:link w:val="Didascalia"/>
    <w:uiPriority w:val="35"/>
    <w:rsid w:val="00DF0A67"/>
    <w:rPr>
      <w:rFonts w:ascii="Times New Roman" w:hAnsi="Times New Roman"/>
      <w:b/>
      <w:bCs/>
      <w:color w:val="000000" w:themeColor="text1"/>
      <w:sz w:val="22"/>
      <w:szCs w:val="18"/>
      <w:lang w:eastAsia="zh-TW"/>
    </w:rPr>
  </w:style>
  <w:style w:type="paragraph" w:styleId="Testofumetto">
    <w:name w:val="Balloon Text"/>
    <w:basedOn w:val="Normale"/>
    <w:link w:val="TestofumettoCarattere"/>
    <w:uiPriority w:val="99"/>
    <w:semiHidden/>
    <w:unhideWhenUsed/>
    <w:rsid w:val="004D7EE9"/>
    <w:pPr>
      <w:spacing w:line="240" w:lineRule="auto"/>
    </w:pPr>
    <w:rPr>
      <w:rFonts w:ascii="Lucida Grande" w:hAnsi="Lucida Grande"/>
      <w:sz w:val="18"/>
      <w:szCs w:val="18"/>
    </w:rPr>
  </w:style>
  <w:style w:type="character" w:customStyle="1" w:styleId="TestofumettoCarattere">
    <w:name w:val="Testo fumetto Carattere"/>
    <w:basedOn w:val="Caratterepredefinitoparagrafo"/>
    <w:link w:val="Testofumetto"/>
    <w:uiPriority w:val="99"/>
    <w:semiHidden/>
    <w:rsid w:val="004D7EE9"/>
    <w:rPr>
      <w:rFonts w:ascii="Lucida Grande" w:eastAsia="Times New Roman" w:hAnsi="Lucida Grande" w:cs="Times New Roman"/>
      <w:sz w:val="18"/>
      <w:szCs w:val="18"/>
      <w:lang w:val="en-GB" w:eastAsia="en-GB"/>
    </w:rPr>
  </w:style>
  <w:style w:type="paragraph" w:styleId="Revisione">
    <w:name w:val="Revision"/>
    <w:hidden/>
    <w:uiPriority w:val="99"/>
    <w:semiHidden/>
    <w:rsid w:val="009F7C3F"/>
    <w:rPr>
      <w:rFonts w:ascii="Times New Roman" w:eastAsia="Times New Roman" w:hAnsi="Times New Roman" w:cs="Times New Roman"/>
      <w:lang w:val="en-GB" w:eastAsia="en-GB"/>
    </w:rPr>
  </w:style>
  <w:style w:type="paragraph" w:styleId="Paragrafoelenco">
    <w:name w:val="List Paragraph"/>
    <w:basedOn w:val="Normale"/>
    <w:uiPriority w:val="34"/>
    <w:qFormat/>
    <w:rsid w:val="00E70386"/>
    <w:pPr>
      <w:ind w:left="720"/>
      <w:contextualSpacing/>
    </w:pPr>
  </w:style>
  <w:style w:type="character" w:styleId="Collegamentovisitato">
    <w:name w:val="FollowedHyperlink"/>
    <w:basedOn w:val="Caratterepredefinitoparagrafo"/>
    <w:uiPriority w:val="99"/>
    <w:semiHidden/>
    <w:unhideWhenUsed/>
    <w:rsid w:val="004D7393"/>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allowPNG/>
  <w:doNotSaveAsSingleFile/>
</w:webSettings>
</file>

<file path=word/_rels/document.xml.rels><?xml version="1.0" encoding="UTF-8" standalone="yes"?>
<Relationships xmlns="http://schemas.openxmlformats.org/package/2006/relationships"><Relationship Id="rId9" Type="http://schemas.openxmlformats.org/officeDocument/2006/relationships/chart" Target="charts/chart4.xml"/><Relationship Id="rId20" Type="http://schemas.microsoft.com/office/2011/relationships/people" Target="people.xml"/><Relationship Id="rId10" Type="http://schemas.openxmlformats.org/officeDocument/2006/relationships/chart" Target="charts/chart5.xml"/><Relationship Id="rId11" Type="http://schemas.openxmlformats.org/officeDocument/2006/relationships/chart" Target="charts/chart6.xml"/><Relationship Id="rId12" Type="http://schemas.openxmlformats.org/officeDocument/2006/relationships/hyperlink" Target="http://om.ciheam.org/om/pdf/a96/00801425.pdf" TargetMode="External"/><Relationship Id="rId13" Type="http://schemas.openxmlformats.org/officeDocument/2006/relationships/hyperlink" Target="http://www.ecaf.org" TargetMode="External"/><Relationship Id="rId14" Type="http://schemas.openxmlformats.org/officeDocument/2006/relationships/hyperlink" Target="http://www.fao.org/ag/ca" TargetMode="External"/><Relationship Id="rId15" Type="http://schemas.openxmlformats.org/officeDocument/2006/relationships/hyperlink" Target="http://www.fao.org/ag/ca/6c.html" TargetMode="External"/><Relationship Id="rId16" Type="http://schemas.openxmlformats.org/officeDocument/2006/relationships/hyperlink" Target="http://www.fao.org/ag/ca/6c.html" TargetMode="External"/><Relationship Id="rId17" Type="http://schemas.openxmlformats.org/officeDocument/2006/relationships/hyperlink" Target="http://factsreports.revues.org/1941" TargetMode="External"/><Relationship Id="rId18" Type="http://schemas.openxmlformats.org/officeDocument/2006/relationships/fontTable" Target="fontTable.xml"/><Relationship Id="rId19" Type="http://schemas.openxmlformats.org/officeDocument/2006/relationships/theme" Target="theme/theme1.xml"/><Relationship Id="rId1" Type="http://schemas.openxmlformats.org/officeDocument/2006/relationships/numbering" Target="numbering.xml"/><Relationship Id="rId2" Type="http://schemas.openxmlformats.org/officeDocument/2006/relationships/styles" Target="styles.xml"/><Relationship Id="rId3" Type="http://schemas.microsoft.com/office/2007/relationships/stylesWithEffects" Target="stylesWithEffect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chart" Target="charts/chart1.xml"/><Relationship Id="rId7" Type="http://schemas.openxmlformats.org/officeDocument/2006/relationships/chart" Target="charts/chart2.xml"/><Relationship Id="rId8" Type="http://schemas.openxmlformats.org/officeDocument/2006/relationships/chart" Target="charts/chart3.xml"/></Relationships>
</file>

<file path=word/charts/_rels/chart1.xml.rels><?xml version="1.0" encoding="UTF-8" standalone="yes"?>
<Relationships xmlns="http://schemas.openxmlformats.org/package/2006/relationships"><Relationship Id="rId1" Type="http://schemas.openxmlformats.org/officeDocument/2006/relationships/oleObject" Target="file://localhost/Users/mauroviccaro/Dropbox/io%20e%20mauro/2016_AgriVastola/Grafici_prezzo_precipitazioni.xlsx" TargetMode="External"/><Relationship Id="rId2" Type="http://schemas.microsoft.com/office/2011/relationships/chartStyle" Target="style1.xml"/><Relationship Id="rId3" Type="http://schemas.microsoft.com/office/2011/relationships/chartColorStyle" Target="colors1.xml"/></Relationships>
</file>

<file path=word/charts/_rels/chart2.xml.rels><?xml version="1.0" encoding="UTF-8" standalone="yes"?>
<Relationships xmlns="http://schemas.openxmlformats.org/package/2006/relationships"><Relationship Id="rId1" Type="http://schemas.openxmlformats.org/officeDocument/2006/relationships/oleObject" Target="file://localhost/Users/mauroviccaro/Dropbox/io%20e%20mauro/2016_AgriVastola/Grafici_prezzo_precipitazioni.xlsx" TargetMode="External"/><Relationship Id="rId2" Type="http://schemas.microsoft.com/office/2011/relationships/chartStyle" Target="style2.xml"/><Relationship Id="rId3" Type="http://schemas.microsoft.com/office/2011/relationships/chartColorStyle" Target="colors2.xml"/></Relationships>
</file>

<file path=word/charts/_rels/chart3.xml.rels><?xml version="1.0" encoding="UTF-8" standalone="yes"?>
<Relationships xmlns="http://schemas.openxmlformats.org/package/2006/relationships"><Relationship Id="rId1" Type="http://schemas.openxmlformats.org/officeDocument/2006/relationships/oleObject" Target="file://localhost/Users/mauroviccaro/Dropbox/io%20e%20mauro/2016_AgriVastola/Grafici_prezzo_precipitazioni.xlsx" TargetMode="External"/><Relationship Id="rId2" Type="http://schemas.microsoft.com/office/2011/relationships/chartStyle" Target="style3.xml"/><Relationship Id="rId3" Type="http://schemas.microsoft.com/office/2011/relationships/chartColorStyle" Target="colors3.xml"/></Relationships>
</file>

<file path=word/charts/_rels/chart4.xml.rels><?xml version="1.0" encoding="UTF-8" standalone="yes"?>
<Relationships xmlns="http://schemas.openxmlformats.org/package/2006/relationships"><Relationship Id="rId1" Type="http://schemas.openxmlformats.org/officeDocument/2006/relationships/oleObject" Target="file://localhost/Users/mauroviccaro/Dropbox/io%20e%20mauro/2016_AgriVastola/Grafici_prezzo_precipitazioni.xlsx" TargetMode="External"/><Relationship Id="rId2" Type="http://schemas.microsoft.com/office/2011/relationships/chartStyle" Target="style4.xml"/><Relationship Id="rId3" Type="http://schemas.microsoft.com/office/2011/relationships/chartColorStyle" Target="colors4.xml"/></Relationships>
</file>

<file path=word/charts/_rels/chart5.xml.rels><?xml version="1.0" encoding="UTF-8" standalone="yes"?>
<Relationships xmlns="http://schemas.openxmlformats.org/package/2006/relationships"><Relationship Id="rId1" Type="http://schemas.openxmlformats.org/officeDocument/2006/relationships/oleObject" Target="file://localhost/Users/mauroviccaro/Dropbox/io%20e%20mauro/2016_AgriVastola/Grafici_prezzo_precipitazioni.xlsx" TargetMode="External"/><Relationship Id="rId2" Type="http://schemas.microsoft.com/office/2011/relationships/chartStyle" Target="style5.xml"/><Relationship Id="rId3" Type="http://schemas.microsoft.com/office/2011/relationships/chartColorStyle" Target="colors5.xml"/></Relationships>
</file>

<file path=word/charts/_rels/chart6.xml.rels><?xml version="1.0" encoding="UTF-8" standalone="yes"?>
<Relationships xmlns="http://schemas.openxmlformats.org/package/2006/relationships"><Relationship Id="rId1" Type="http://schemas.openxmlformats.org/officeDocument/2006/relationships/oleObject" Target="file://localhost/Users/mauroviccaro/Dropbox/io%20e%20mauro/2016_AgriVastola/Grafici_prezzo_precipitazioni.xlsx" TargetMode="External"/><Relationship Id="rId2" Type="http://schemas.microsoft.com/office/2011/relationships/chartStyle" Target="style6.xml"/><Relationship Id="rId3" Type="http://schemas.microsoft.com/office/2011/relationships/chartColorStyle" Target="colors6.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it-IT"/>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1"/>
          <c:order val="1"/>
          <c:tx>
            <c:strRef>
              <c:f>Foglio4!$A$6</c:f>
              <c:strCache>
                <c:ptCount val="1"/>
                <c:pt idx="0">
                  <c:v>Conventional tillage</c:v>
                </c:pt>
              </c:strCache>
            </c:strRef>
          </c:tx>
          <c:spPr>
            <a:ln w="28575" cap="rnd">
              <a:solidFill>
                <a:schemeClr val="tx1"/>
              </a:solidFill>
              <a:prstDash val="sysDot"/>
              <a:round/>
            </a:ln>
            <a:effectLst/>
          </c:spPr>
          <c:marker>
            <c:symbol val="none"/>
          </c:marker>
          <c:cat>
            <c:strRef>
              <c:f>Foglio4!$B$4:$D$4</c:f>
              <c:strCache>
                <c:ptCount val="3"/>
                <c:pt idx="0">
                  <c:v>2012-2013</c:v>
                </c:pt>
                <c:pt idx="1">
                  <c:v>2013-2014</c:v>
                </c:pt>
                <c:pt idx="2">
                  <c:v>2014-2015</c:v>
                </c:pt>
              </c:strCache>
            </c:strRef>
          </c:cat>
          <c:val>
            <c:numRef>
              <c:f>Foglio4!$B$6:$D$6</c:f>
              <c:numCache>
                <c:formatCode>General</c:formatCode>
                <c:ptCount val="3"/>
                <c:pt idx="0">
                  <c:v>-149.24</c:v>
                </c:pt>
                <c:pt idx="1">
                  <c:v>635.47</c:v>
                </c:pt>
                <c:pt idx="2">
                  <c:v>165.59</c:v>
                </c:pt>
              </c:numCache>
            </c:numRef>
          </c:val>
          <c:smooth val="0"/>
        </c:ser>
        <c:dLbls>
          <c:showLegendKey val="0"/>
          <c:showVal val="0"/>
          <c:showCatName val="0"/>
          <c:showSerName val="0"/>
          <c:showPercent val="0"/>
          <c:showBubbleSize val="0"/>
        </c:dLbls>
        <c:marker val="1"/>
        <c:smooth val="0"/>
        <c:axId val="2106654264"/>
        <c:axId val="2106663608"/>
      </c:lineChart>
      <c:lineChart>
        <c:grouping val="standard"/>
        <c:varyColors val="0"/>
        <c:ser>
          <c:idx val="0"/>
          <c:order val="0"/>
          <c:tx>
            <c:strRef>
              <c:f>Foglio4!$A$5</c:f>
              <c:strCache>
                <c:ptCount val="1"/>
                <c:pt idx="0">
                  <c:v>Rainfall</c:v>
                </c:pt>
              </c:strCache>
            </c:strRef>
          </c:tx>
          <c:spPr>
            <a:ln w="28575" cap="rnd">
              <a:solidFill>
                <a:srgbClr val="FF0000"/>
              </a:solidFill>
              <a:prstDash val="dash"/>
              <a:round/>
            </a:ln>
            <a:effectLst/>
          </c:spPr>
          <c:marker>
            <c:symbol val="triangle"/>
            <c:size val="10"/>
            <c:spPr>
              <a:solidFill>
                <a:srgbClr val="FF0000"/>
              </a:solidFill>
              <a:ln w="9525">
                <a:noFill/>
              </a:ln>
              <a:effectLst/>
            </c:spPr>
          </c:marker>
          <c:cat>
            <c:strRef>
              <c:f>Foglio4!$B$4:$D$4</c:f>
              <c:strCache>
                <c:ptCount val="3"/>
                <c:pt idx="0">
                  <c:v>2012-2013</c:v>
                </c:pt>
                <c:pt idx="1">
                  <c:v>2013-2014</c:v>
                </c:pt>
                <c:pt idx="2">
                  <c:v>2014-2015</c:v>
                </c:pt>
              </c:strCache>
            </c:strRef>
          </c:cat>
          <c:val>
            <c:numRef>
              <c:f>Foglio4!$B$5:$D$5</c:f>
              <c:numCache>
                <c:formatCode>General</c:formatCode>
                <c:ptCount val="3"/>
                <c:pt idx="0">
                  <c:v>292.2</c:v>
                </c:pt>
                <c:pt idx="1">
                  <c:v>653.0</c:v>
                </c:pt>
                <c:pt idx="2">
                  <c:v>394.6</c:v>
                </c:pt>
              </c:numCache>
            </c:numRef>
          </c:val>
          <c:smooth val="0"/>
        </c:ser>
        <c:dLbls>
          <c:showLegendKey val="0"/>
          <c:showVal val="0"/>
          <c:showCatName val="0"/>
          <c:showSerName val="0"/>
          <c:showPercent val="0"/>
          <c:showBubbleSize val="0"/>
        </c:dLbls>
        <c:marker val="1"/>
        <c:smooth val="0"/>
        <c:axId val="2106676936"/>
        <c:axId val="2106670536"/>
      </c:lineChart>
      <c:catAx>
        <c:axId val="2106654264"/>
        <c:scaling>
          <c:orientation val="minMax"/>
        </c:scaling>
        <c:delete val="0"/>
        <c:axPos val="b"/>
        <c:title>
          <c:tx>
            <c:rich>
              <a:bodyPr rot="0" spcFirstLastPara="1" vertOverflow="ellipsis" vert="horz" wrap="square" anchor="ctr" anchorCtr="1"/>
              <a:lstStyle/>
              <a:p>
                <a:pPr>
                  <a:defRPr sz="1000" b="1" i="0" u="none" strike="noStrike" kern="1200" baseline="0">
                    <a:solidFill>
                      <a:schemeClr val="tx1"/>
                    </a:solidFill>
                    <a:latin typeface="+mn-lt"/>
                    <a:ea typeface="+mn-ea"/>
                    <a:cs typeface="+mn-cs"/>
                  </a:defRPr>
                </a:pPr>
                <a:r>
                  <a:rPr lang="it-IT" b="1"/>
                  <a:t>Years</a:t>
                </a:r>
              </a:p>
            </c:rich>
          </c:tx>
          <c:layout/>
          <c:overlay val="0"/>
          <c:spPr>
            <a:noFill/>
            <a:ln>
              <a:noFill/>
            </a:ln>
            <a:effectLst/>
          </c:spPr>
        </c:title>
        <c:numFmt formatCode="General" sourceLinked="1"/>
        <c:majorTickMark val="none"/>
        <c:minorTickMark val="none"/>
        <c:tickLblPos val="low"/>
        <c:spPr>
          <a:noFill/>
          <a:ln w="9525" cap="flat" cmpd="sng" algn="ctr">
            <a:solidFill>
              <a:schemeClr val="tx1"/>
            </a:solidFill>
            <a:round/>
          </a:ln>
          <a:effectLst/>
        </c:spPr>
        <c:txPr>
          <a:bodyPr rot="-60000000" spcFirstLastPara="1" vertOverflow="ellipsis" vert="horz" wrap="square" anchor="ctr" anchorCtr="1"/>
          <a:lstStyle/>
          <a:p>
            <a:pPr>
              <a:defRPr sz="900" b="0" i="0" u="none" strike="noStrike" kern="1200" baseline="0">
                <a:solidFill>
                  <a:schemeClr val="tx1"/>
                </a:solidFill>
                <a:latin typeface="+mn-lt"/>
                <a:ea typeface="+mn-ea"/>
                <a:cs typeface="+mn-cs"/>
              </a:defRPr>
            </a:pPr>
            <a:endParaRPr lang="it-IT"/>
          </a:p>
        </c:txPr>
        <c:crossAx val="2106663608"/>
        <c:crosses val="autoZero"/>
        <c:auto val="0"/>
        <c:lblAlgn val="ctr"/>
        <c:lblOffset val="100"/>
        <c:noMultiLvlLbl val="0"/>
      </c:catAx>
      <c:valAx>
        <c:axId val="2106663608"/>
        <c:scaling>
          <c:orientation val="minMax"/>
          <c:max val="700.0"/>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1" i="0" u="none" strike="noStrike" kern="1200" baseline="0">
                    <a:solidFill>
                      <a:schemeClr val="tx1"/>
                    </a:solidFill>
                    <a:latin typeface="+mn-lt"/>
                    <a:ea typeface="+mn-ea"/>
                    <a:cs typeface="+mn-cs"/>
                  </a:defRPr>
                </a:pPr>
                <a:r>
                  <a:rPr lang="it-IT" b="1"/>
                  <a:t>Cash flow (€/ha)</a:t>
                </a:r>
              </a:p>
            </c:rich>
          </c:tx>
          <c:layout/>
          <c:overlay val="0"/>
          <c:spPr>
            <a:noFill/>
            <a:ln>
              <a:noFill/>
            </a:ln>
            <a:effectLst/>
          </c:sp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solidFill>
                <a:latin typeface="+mn-lt"/>
                <a:ea typeface="+mn-ea"/>
                <a:cs typeface="+mn-cs"/>
              </a:defRPr>
            </a:pPr>
            <a:endParaRPr lang="it-IT"/>
          </a:p>
        </c:txPr>
        <c:crossAx val="2106654264"/>
        <c:crosses val="autoZero"/>
        <c:crossBetween val="between"/>
      </c:valAx>
      <c:valAx>
        <c:axId val="2106670536"/>
        <c:scaling>
          <c:orientation val="minMax"/>
        </c:scaling>
        <c:delete val="0"/>
        <c:axPos val="r"/>
        <c:title>
          <c:tx>
            <c:rich>
              <a:bodyPr rot="-5400000" spcFirstLastPara="1" vertOverflow="ellipsis" vert="horz" wrap="square" anchor="ctr" anchorCtr="1"/>
              <a:lstStyle/>
              <a:p>
                <a:pPr>
                  <a:defRPr sz="1000" b="1" i="0" u="none" strike="noStrike" kern="1200" baseline="0">
                    <a:solidFill>
                      <a:schemeClr val="tx1"/>
                    </a:solidFill>
                    <a:latin typeface="+mn-lt"/>
                    <a:ea typeface="+mn-ea"/>
                    <a:cs typeface="+mn-cs"/>
                  </a:defRPr>
                </a:pPr>
                <a:r>
                  <a:rPr lang="it-IT" b="1"/>
                  <a:t>Rainfall (mm)</a:t>
                </a:r>
              </a:p>
            </c:rich>
          </c:tx>
          <c:layout/>
          <c:overlay val="0"/>
          <c:spPr>
            <a:noFill/>
            <a:ln>
              <a:noFill/>
            </a:ln>
            <a:effectLst/>
          </c:spPr>
        </c:title>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solidFill>
                <a:latin typeface="+mn-lt"/>
                <a:ea typeface="+mn-ea"/>
                <a:cs typeface="+mn-cs"/>
              </a:defRPr>
            </a:pPr>
            <a:endParaRPr lang="it-IT"/>
          </a:p>
        </c:txPr>
        <c:crossAx val="2106676936"/>
        <c:crosses val="max"/>
        <c:crossBetween val="between"/>
      </c:valAx>
      <c:catAx>
        <c:axId val="2106676936"/>
        <c:scaling>
          <c:orientation val="minMax"/>
        </c:scaling>
        <c:delete val="1"/>
        <c:axPos val="b"/>
        <c:numFmt formatCode="General" sourceLinked="1"/>
        <c:majorTickMark val="out"/>
        <c:minorTickMark val="none"/>
        <c:tickLblPos val="nextTo"/>
        <c:crossAx val="2106670536"/>
        <c:crosses val="autoZero"/>
        <c:auto val="1"/>
        <c:lblAlgn val="ctr"/>
        <c:lblOffset val="100"/>
        <c:noMultiLvlLbl val="0"/>
      </c:catAx>
      <c:spPr>
        <a:noFill/>
        <a:ln>
          <a:noFill/>
        </a:ln>
        <a:effectLst/>
      </c:spPr>
    </c:plotArea>
    <c:legend>
      <c:legendPos val="b"/>
      <c:layout/>
      <c:overlay val="0"/>
      <c:spPr>
        <a:noFill/>
        <a:ln>
          <a:noFill/>
        </a:ln>
        <a:effectLst/>
      </c:spPr>
      <c:txPr>
        <a:bodyPr rot="0" spcFirstLastPara="1" vertOverflow="ellipsis" vert="horz" wrap="square" anchor="ctr" anchorCtr="1"/>
        <a:lstStyle/>
        <a:p>
          <a:pPr>
            <a:defRPr sz="900" b="0" i="0" u="none" strike="noStrike" kern="1200" baseline="0">
              <a:solidFill>
                <a:schemeClr val="tx1"/>
              </a:solidFill>
              <a:latin typeface="+mn-lt"/>
              <a:ea typeface="+mn-ea"/>
              <a:cs typeface="+mn-cs"/>
            </a:defRPr>
          </a:pPr>
          <a:endParaRPr lang="it-IT"/>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solidFill>
            <a:schemeClr val="tx1"/>
          </a:solidFill>
        </a:defRPr>
      </a:pPr>
      <a:endParaRPr lang="it-IT"/>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it-IT"/>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2"/>
          <c:order val="1"/>
          <c:tx>
            <c:strRef>
              <c:f>Foglio4!$A$7</c:f>
              <c:strCache>
                <c:ptCount val="1"/>
                <c:pt idx="0">
                  <c:v>Minimum tillage</c:v>
                </c:pt>
              </c:strCache>
            </c:strRef>
          </c:tx>
          <c:spPr>
            <a:ln w="28575" cap="rnd">
              <a:solidFill>
                <a:schemeClr val="bg1">
                  <a:lumMod val="75000"/>
                </a:schemeClr>
              </a:solidFill>
              <a:prstDash val="dash"/>
              <a:round/>
            </a:ln>
            <a:effectLst/>
          </c:spPr>
          <c:marker>
            <c:symbol val="none"/>
          </c:marker>
          <c:cat>
            <c:strRef>
              <c:f>Foglio4!$B$4:$D$4</c:f>
              <c:strCache>
                <c:ptCount val="3"/>
                <c:pt idx="0">
                  <c:v>2012-2013</c:v>
                </c:pt>
                <c:pt idx="1">
                  <c:v>2013-2014</c:v>
                </c:pt>
                <c:pt idx="2">
                  <c:v>2014-2015</c:v>
                </c:pt>
              </c:strCache>
            </c:strRef>
          </c:cat>
          <c:val>
            <c:numRef>
              <c:f>Foglio4!$B$7:$D$7</c:f>
              <c:numCache>
                <c:formatCode>General</c:formatCode>
                <c:ptCount val="3"/>
                <c:pt idx="0">
                  <c:v>-73.18000000000001</c:v>
                </c:pt>
                <c:pt idx="1">
                  <c:v>508.42</c:v>
                </c:pt>
                <c:pt idx="2">
                  <c:v>156.62</c:v>
                </c:pt>
              </c:numCache>
            </c:numRef>
          </c:val>
          <c:smooth val="0"/>
        </c:ser>
        <c:dLbls>
          <c:showLegendKey val="0"/>
          <c:showVal val="0"/>
          <c:showCatName val="0"/>
          <c:showSerName val="0"/>
          <c:showPercent val="0"/>
          <c:showBubbleSize val="0"/>
        </c:dLbls>
        <c:marker val="1"/>
        <c:smooth val="0"/>
        <c:axId val="2108584936"/>
        <c:axId val="2108593048"/>
      </c:lineChart>
      <c:lineChart>
        <c:grouping val="standard"/>
        <c:varyColors val="0"/>
        <c:ser>
          <c:idx val="0"/>
          <c:order val="0"/>
          <c:tx>
            <c:strRef>
              <c:f>Foglio4!$A$5</c:f>
              <c:strCache>
                <c:ptCount val="1"/>
                <c:pt idx="0">
                  <c:v>Rainfall</c:v>
                </c:pt>
              </c:strCache>
            </c:strRef>
          </c:tx>
          <c:spPr>
            <a:ln w="28575" cap="rnd">
              <a:solidFill>
                <a:srgbClr val="FF0000"/>
              </a:solidFill>
              <a:prstDash val="dash"/>
              <a:round/>
            </a:ln>
            <a:effectLst/>
          </c:spPr>
          <c:marker>
            <c:symbol val="triangle"/>
            <c:size val="10"/>
            <c:spPr>
              <a:solidFill>
                <a:srgbClr val="FF0000"/>
              </a:solidFill>
              <a:ln w="9525">
                <a:noFill/>
              </a:ln>
              <a:effectLst/>
            </c:spPr>
          </c:marker>
          <c:cat>
            <c:strRef>
              <c:f>Foglio4!$B$4:$D$4</c:f>
              <c:strCache>
                <c:ptCount val="3"/>
                <c:pt idx="0">
                  <c:v>2012-2013</c:v>
                </c:pt>
                <c:pt idx="1">
                  <c:v>2013-2014</c:v>
                </c:pt>
                <c:pt idx="2">
                  <c:v>2014-2015</c:v>
                </c:pt>
              </c:strCache>
            </c:strRef>
          </c:cat>
          <c:val>
            <c:numRef>
              <c:f>Foglio4!$B$5:$D$5</c:f>
              <c:numCache>
                <c:formatCode>General</c:formatCode>
                <c:ptCount val="3"/>
                <c:pt idx="0">
                  <c:v>292.2</c:v>
                </c:pt>
                <c:pt idx="1">
                  <c:v>653.0</c:v>
                </c:pt>
                <c:pt idx="2">
                  <c:v>394.6</c:v>
                </c:pt>
              </c:numCache>
            </c:numRef>
          </c:val>
          <c:smooth val="0"/>
        </c:ser>
        <c:dLbls>
          <c:showLegendKey val="0"/>
          <c:showVal val="0"/>
          <c:showCatName val="0"/>
          <c:showSerName val="0"/>
          <c:showPercent val="0"/>
          <c:showBubbleSize val="0"/>
        </c:dLbls>
        <c:marker val="1"/>
        <c:smooth val="0"/>
        <c:axId val="2108606360"/>
        <c:axId val="2108600072"/>
      </c:lineChart>
      <c:catAx>
        <c:axId val="2108584936"/>
        <c:scaling>
          <c:orientation val="minMax"/>
        </c:scaling>
        <c:delete val="0"/>
        <c:axPos val="b"/>
        <c:title>
          <c:tx>
            <c:rich>
              <a:bodyPr rot="0" spcFirstLastPara="1" vertOverflow="ellipsis" vert="horz" wrap="square" anchor="ctr" anchorCtr="1"/>
              <a:lstStyle/>
              <a:p>
                <a:pPr>
                  <a:defRPr sz="1000" b="1" i="0" u="none" strike="noStrike" kern="1200" baseline="0">
                    <a:solidFill>
                      <a:schemeClr val="tx1"/>
                    </a:solidFill>
                    <a:latin typeface="+mn-lt"/>
                    <a:ea typeface="+mn-ea"/>
                    <a:cs typeface="+mn-cs"/>
                  </a:defRPr>
                </a:pPr>
                <a:r>
                  <a:rPr lang="it-IT" b="1"/>
                  <a:t>Years</a:t>
                </a:r>
              </a:p>
            </c:rich>
          </c:tx>
          <c:layout/>
          <c:overlay val="0"/>
          <c:spPr>
            <a:noFill/>
            <a:ln>
              <a:noFill/>
            </a:ln>
            <a:effectLst/>
          </c:spPr>
        </c:title>
        <c:numFmt formatCode="General" sourceLinked="1"/>
        <c:majorTickMark val="none"/>
        <c:minorTickMark val="none"/>
        <c:tickLblPos val="low"/>
        <c:spPr>
          <a:noFill/>
          <a:ln w="9525" cap="flat" cmpd="sng" algn="ctr">
            <a:solidFill>
              <a:schemeClr val="tx1">
                <a:lumMod val="50000"/>
                <a:lumOff val="50000"/>
              </a:schemeClr>
            </a:solidFill>
            <a:round/>
          </a:ln>
          <a:effectLst/>
        </c:spPr>
        <c:txPr>
          <a:bodyPr rot="-60000000" spcFirstLastPara="1" vertOverflow="ellipsis" vert="horz" wrap="square" anchor="ctr" anchorCtr="1"/>
          <a:lstStyle/>
          <a:p>
            <a:pPr>
              <a:defRPr sz="900" b="0" i="0" u="none" strike="noStrike" kern="1200" baseline="0">
                <a:solidFill>
                  <a:schemeClr val="tx1"/>
                </a:solidFill>
                <a:latin typeface="+mn-lt"/>
                <a:ea typeface="+mn-ea"/>
                <a:cs typeface="+mn-cs"/>
              </a:defRPr>
            </a:pPr>
            <a:endParaRPr lang="it-IT"/>
          </a:p>
        </c:txPr>
        <c:crossAx val="2108593048"/>
        <c:crosses val="autoZero"/>
        <c:auto val="0"/>
        <c:lblAlgn val="ctr"/>
        <c:lblOffset val="100"/>
        <c:noMultiLvlLbl val="0"/>
      </c:catAx>
      <c:valAx>
        <c:axId val="2108593048"/>
        <c:scaling>
          <c:orientation val="minMax"/>
          <c:max val="700.0"/>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1" i="0" u="none" strike="noStrike" kern="1200" baseline="0">
                    <a:solidFill>
                      <a:schemeClr val="tx1"/>
                    </a:solidFill>
                    <a:latin typeface="+mn-lt"/>
                    <a:ea typeface="+mn-ea"/>
                    <a:cs typeface="+mn-cs"/>
                  </a:defRPr>
                </a:pPr>
                <a:r>
                  <a:rPr lang="it-IT" b="1"/>
                  <a:t>Cash flow (€/ha)</a:t>
                </a:r>
              </a:p>
            </c:rich>
          </c:tx>
          <c:layout/>
          <c:overlay val="0"/>
          <c:spPr>
            <a:noFill/>
            <a:ln>
              <a:noFill/>
            </a:ln>
            <a:effectLst/>
          </c:sp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solidFill>
                <a:latin typeface="+mn-lt"/>
                <a:ea typeface="+mn-ea"/>
                <a:cs typeface="+mn-cs"/>
              </a:defRPr>
            </a:pPr>
            <a:endParaRPr lang="it-IT"/>
          </a:p>
        </c:txPr>
        <c:crossAx val="2108584936"/>
        <c:crosses val="autoZero"/>
        <c:crossBetween val="between"/>
      </c:valAx>
      <c:valAx>
        <c:axId val="2108600072"/>
        <c:scaling>
          <c:orientation val="minMax"/>
        </c:scaling>
        <c:delete val="0"/>
        <c:axPos val="r"/>
        <c:title>
          <c:tx>
            <c:rich>
              <a:bodyPr rot="-5400000" spcFirstLastPara="1" vertOverflow="ellipsis" vert="horz" wrap="square" anchor="ctr" anchorCtr="1"/>
              <a:lstStyle/>
              <a:p>
                <a:pPr>
                  <a:defRPr sz="1000" b="1" i="0" u="none" strike="noStrike" kern="1200" baseline="0">
                    <a:solidFill>
                      <a:schemeClr val="tx1"/>
                    </a:solidFill>
                    <a:latin typeface="+mn-lt"/>
                    <a:ea typeface="+mn-ea"/>
                    <a:cs typeface="+mn-cs"/>
                  </a:defRPr>
                </a:pPr>
                <a:r>
                  <a:rPr lang="it-IT" b="1"/>
                  <a:t>Rainfall (mm)</a:t>
                </a:r>
              </a:p>
            </c:rich>
          </c:tx>
          <c:layout/>
          <c:overlay val="0"/>
          <c:spPr>
            <a:noFill/>
            <a:ln>
              <a:noFill/>
            </a:ln>
            <a:effectLst/>
          </c:spPr>
        </c:title>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solidFill>
                <a:latin typeface="+mn-lt"/>
                <a:ea typeface="+mn-ea"/>
                <a:cs typeface="+mn-cs"/>
              </a:defRPr>
            </a:pPr>
            <a:endParaRPr lang="it-IT"/>
          </a:p>
        </c:txPr>
        <c:crossAx val="2108606360"/>
        <c:crosses val="max"/>
        <c:crossBetween val="between"/>
      </c:valAx>
      <c:catAx>
        <c:axId val="2108606360"/>
        <c:scaling>
          <c:orientation val="minMax"/>
        </c:scaling>
        <c:delete val="1"/>
        <c:axPos val="b"/>
        <c:numFmt formatCode="General" sourceLinked="1"/>
        <c:majorTickMark val="out"/>
        <c:minorTickMark val="none"/>
        <c:tickLblPos val="nextTo"/>
        <c:crossAx val="2108600072"/>
        <c:crosses val="autoZero"/>
        <c:auto val="1"/>
        <c:lblAlgn val="ctr"/>
        <c:lblOffset val="100"/>
        <c:noMultiLvlLbl val="0"/>
      </c:catAx>
      <c:spPr>
        <a:noFill/>
        <a:ln>
          <a:noFill/>
        </a:ln>
        <a:effectLst/>
      </c:spPr>
    </c:plotArea>
    <c:legend>
      <c:legendPos val="b"/>
      <c:layout/>
      <c:overlay val="0"/>
      <c:spPr>
        <a:noFill/>
        <a:ln>
          <a:noFill/>
        </a:ln>
        <a:effectLst/>
      </c:spPr>
      <c:txPr>
        <a:bodyPr rot="0" spcFirstLastPara="1" vertOverflow="ellipsis" vert="horz" wrap="square" anchor="ctr" anchorCtr="1"/>
        <a:lstStyle/>
        <a:p>
          <a:pPr>
            <a:defRPr sz="900" b="0" i="0" u="none" strike="noStrike" kern="1200" baseline="0">
              <a:solidFill>
                <a:schemeClr val="tx1"/>
              </a:solidFill>
              <a:latin typeface="+mn-lt"/>
              <a:ea typeface="+mn-ea"/>
              <a:cs typeface="+mn-cs"/>
            </a:defRPr>
          </a:pPr>
          <a:endParaRPr lang="it-IT"/>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solidFill>
            <a:schemeClr val="tx1"/>
          </a:solidFill>
        </a:defRPr>
      </a:pPr>
      <a:endParaRPr lang="it-IT"/>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it-IT"/>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3"/>
          <c:order val="1"/>
          <c:tx>
            <c:strRef>
              <c:f>Foglio4!$A$8</c:f>
              <c:strCache>
                <c:ptCount val="1"/>
                <c:pt idx="0">
                  <c:v>No tillage</c:v>
                </c:pt>
              </c:strCache>
            </c:strRef>
          </c:tx>
          <c:spPr>
            <a:ln w="28575" cap="rnd">
              <a:solidFill>
                <a:schemeClr val="tx1">
                  <a:lumMod val="50000"/>
                  <a:lumOff val="50000"/>
                </a:schemeClr>
              </a:solidFill>
              <a:prstDash val="lgDashDotDot"/>
              <a:round/>
            </a:ln>
            <a:effectLst/>
          </c:spPr>
          <c:marker>
            <c:symbol val="none"/>
          </c:marker>
          <c:cat>
            <c:strRef>
              <c:f>Foglio4!$B$4:$D$4</c:f>
              <c:strCache>
                <c:ptCount val="3"/>
                <c:pt idx="0">
                  <c:v>2012-2013</c:v>
                </c:pt>
                <c:pt idx="1">
                  <c:v>2013-2014</c:v>
                </c:pt>
                <c:pt idx="2">
                  <c:v>2014-2015</c:v>
                </c:pt>
              </c:strCache>
            </c:strRef>
          </c:cat>
          <c:val>
            <c:numRef>
              <c:f>Foglio4!$B$8:$D$8</c:f>
              <c:numCache>
                <c:formatCode>General</c:formatCode>
                <c:ptCount val="3"/>
                <c:pt idx="0">
                  <c:v>88.23</c:v>
                </c:pt>
                <c:pt idx="1">
                  <c:v>387.68</c:v>
                </c:pt>
                <c:pt idx="2">
                  <c:v>231.74</c:v>
                </c:pt>
              </c:numCache>
            </c:numRef>
          </c:val>
          <c:smooth val="0"/>
        </c:ser>
        <c:dLbls>
          <c:showLegendKey val="0"/>
          <c:showVal val="0"/>
          <c:showCatName val="0"/>
          <c:showSerName val="0"/>
          <c:showPercent val="0"/>
          <c:showBubbleSize val="0"/>
        </c:dLbls>
        <c:marker val="1"/>
        <c:smooth val="0"/>
        <c:axId val="2106719240"/>
        <c:axId val="2107479880"/>
      </c:lineChart>
      <c:lineChart>
        <c:grouping val="standard"/>
        <c:varyColors val="0"/>
        <c:ser>
          <c:idx val="0"/>
          <c:order val="0"/>
          <c:tx>
            <c:strRef>
              <c:f>Foglio4!$A$5</c:f>
              <c:strCache>
                <c:ptCount val="1"/>
                <c:pt idx="0">
                  <c:v>Rainfall</c:v>
                </c:pt>
              </c:strCache>
            </c:strRef>
          </c:tx>
          <c:spPr>
            <a:ln w="28575" cap="rnd">
              <a:solidFill>
                <a:srgbClr val="FF0000"/>
              </a:solidFill>
              <a:prstDash val="dash"/>
              <a:round/>
            </a:ln>
            <a:effectLst/>
          </c:spPr>
          <c:marker>
            <c:symbol val="triangle"/>
            <c:size val="10"/>
            <c:spPr>
              <a:solidFill>
                <a:srgbClr val="FF0000"/>
              </a:solidFill>
              <a:ln w="9525">
                <a:noFill/>
              </a:ln>
              <a:effectLst/>
            </c:spPr>
          </c:marker>
          <c:cat>
            <c:strRef>
              <c:f>Foglio4!$B$4:$D$4</c:f>
              <c:strCache>
                <c:ptCount val="3"/>
                <c:pt idx="0">
                  <c:v>2012-2013</c:v>
                </c:pt>
                <c:pt idx="1">
                  <c:v>2013-2014</c:v>
                </c:pt>
                <c:pt idx="2">
                  <c:v>2014-2015</c:v>
                </c:pt>
              </c:strCache>
            </c:strRef>
          </c:cat>
          <c:val>
            <c:numRef>
              <c:f>Foglio4!$B$5:$D$5</c:f>
              <c:numCache>
                <c:formatCode>General</c:formatCode>
                <c:ptCount val="3"/>
                <c:pt idx="0">
                  <c:v>292.2</c:v>
                </c:pt>
                <c:pt idx="1">
                  <c:v>653.0</c:v>
                </c:pt>
                <c:pt idx="2">
                  <c:v>394.6</c:v>
                </c:pt>
              </c:numCache>
            </c:numRef>
          </c:val>
          <c:smooth val="0"/>
        </c:ser>
        <c:dLbls>
          <c:showLegendKey val="0"/>
          <c:showVal val="0"/>
          <c:showCatName val="0"/>
          <c:showSerName val="0"/>
          <c:showPercent val="0"/>
          <c:showBubbleSize val="0"/>
        </c:dLbls>
        <c:marker val="1"/>
        <c:smooth val="0"/>
        <c:axId val="2107493176"/>
        <c:axId val="2107486728"/>
      </c:lineChart>
      <c:catAx>
        <c:axId val="2106719240"/>
        <c:scaling>
          <c:orientation val="minMax"/>
        </c:scaling>
        <c:delete val="0"/>
        <c:axPos val="b"/>
        <c:title>
          <c:tx>
            <c:rich>
              <a:bodyPr rot="0" spcFirstLastPara="1" vertOverflow="ellipsis" vert="horz" wrap="square" anchor="ctr" anchorCtr="1"/>
              <a:lstStyle/>
              <a:p>
                <a:pPr>
                  <a:defRPr sz="1000" b="1" i="0" u="none" strike="noStrike" kern="1200" baseline="0">
                    <a:solidFill>
                      <a:schemeClr val="tx1"/>
                    </a:solidFill>
                    <a:latin typeface="+mn-lt"/>
                    <a:ea typeface="+mn-ea"/>
                    <a:cs typeface="+mn-cs"/>
                  </a:defRPr>
                </a:pPr>
                <a:r>
                  <a:rPr lang="it-IT" b="1"/>
                  <a:t>Years</a:t>
                </a:r>
              </a:p>
            </c:rich>
          </c:tx>
          <c:layout/>
          <c:overlay val="0"/>
          <c:spPr>
            <a:noFill/>
            <a:ln>
              <a:noFill/>
            </a:ln>
            <a:effectLst/>
          </c:spPr>
        </c:title>
        <c:numFmt formatCode="General" sourceLinked="1"/>
        <c:majorTickMark val="none"/>
        <c:minorTickMark val="none"/>
        <c:tickLblPos val="low"/>
        <c:spPr>
          <a:noFill/>
          <a:ln w="9525" cap="flat" cmpd="sng" algn="ctr">
            <a:solidFill>
              <a:schemeClr val="tx1"/>
            </a:solidFill>
            <a:round/>
          </a:ln>
          <a:effectLst/>
        </c:spPr>
        <c:txPr>
          <a:bodyPr rot="-60000000" spcFirstLastPara="1" vertOverflow="ellipsis" vert="horz" wrap="square" anchor="ctr" anchorCtr="1"/>
          <a:lstStyle/>
          <a:p>
            <a:pPr>
              <a:defRPr sz="900" b="0" i="0" u="none" strike="noStrike" kern="1200" baseline="0">
                <a:solidFill>
                  <a:schemeClr val="tx1"/>
                </a:solidFill>
                <a:latin typeface="+mn-lt"/>
                <a:ea typeface="+mn-ea"/>
                <a:cs typeface="+mn-cs"/>
              </a:defRPr>
            </a:pPr>
            <a:endParaRPr lang="it-IT"/>
          </a:p>
        </c:txPr>
        <c:crossAx val="2107479880"/>
        <c:crosses val="autoZero"/>
        <c:auto val="0"/>
        <c:lblAlgn val="ctr"/>
        <c:lblOffset val="100"/>
        <c:noMultiLvlLbl val="0"/>
      </c:catAx>
      <c:valAx>
        <c:axId val="2107479880"/>
        <c:scaling>
          <c:orientation val="minMax"/>
          <c:max val="700.0"/>
          <c:min val="-300.0"/>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1" i="0" u="none" strike="noStrike" kern="1200" baseline="0">
                    <a:solidFill>
                      <a:schemeClr val="tx1"/>
                    </a:solidFill>
                    <a:latin typeface="+mn-lt"/>
                    <a:ea typeface="+mn-ea"/>
                    <a:cs typeface="+mn-cs"/>
                  </a:defRPr>
                </a:pPr>
                <a:r>
                  <a:rPr lang="it-IT" b="1"/>
                  <a:t>Cash flow (€/ha)</a:t>
                </a:r>
              </a:p>
            </c:rich>
          </c:tx>
          <c:layout/>
          <c:overlay val="0"/>
          <c:spPr>
            <a:noFill/>
            <a:ln>
              <a:noFill/>
            </a:ln>
            <a:effectLst/>
          </c:sp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solidFill>
                <a:latin typeface="+mn-lt"/>
                <a:ea typeface="+mn-ea"/>
                <a:cs typeface="+mn-cs"/>
              </a:defRPr>
            </a:pPr>
            <a:endParaRPr lang="it-IT"/>
          </a:p>
        </c:txPr>
        <c:crossAx val="2106719240"/>
        <c:crosses val="autoZero"/>
        <c:crossBetween val="between"/>
      </c:valAx>
      <c:valAx>
        <c:axId val="2107486728"/>
        <c:scaling>
          <c:orientation val="minMax"/>
        </c:scaling>
        <c:delete val="0"/>
        <c:axPos val="r"/>
        <c:title>
          <c:tx>
            <c:rich>
              <a:bodyPr rot="-5400000" spcFirstLastPara="1" vertOverflow="ellipsis" vert="horz" wrap="square" anchor="ctr" anchorCtr="1"/>
              <a:lstStyle/>
              <a:p>
                <a:pPr>
                  <a:defRPr sz="1000" b="1" i="0" u="none" strike="noStrike" kern="1200" baseline="0">
                    <a:solidFill>
                      <a:schemeClr val="tx1"/>
                    </a:solidFill>
                    <a:latin typeface="+mn-lt"/>
                    <a:ea typeface="+mn-ea"/>
                    <a:cs typeface="+mn-cs"/>
                  </a:defRPr>
                </a:pPr>
                <a:r>
                  <a:rPr lang="it-IT" b="1"/>
                  <a:t>Rainfall (mm)</a:t>
                </a:r>
              </a:p>
            </c:rich>
          </c:tx>
          <c:layout/>
          <c:overlay val="0"/>
          <c:spPr>
            <a:noFill/>
            <a:ln>
              <a:noFill/>
            </a:ln>
            <a:effectLst/>
          </c:spPr>
        </c:title>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solidFill>
                <a:latin typeface="+mn-lt"/>
                <a:ea typeface="+mn-ea"/>
                <a:cs typeface="+mn-cs"/>
              </a:defRPr>
            </a:pPr>
            <a:endParaRPr lang="it-IT"/>
          </a:p>
        </c:txPr>
        <c:crossAx val="2107493176"/>
        <c:crosses val="max"/>
        <c:crossBetween val="between"/>
      </c:valAx>
      <c:catAx>
        <c:axId val="2107493176"/>
        <c:scaling>
          <c:orientation val="minMax"/>
        </c:scaling>
        <c:delete val="1"/>
        <c:axPos val="b"/>
        <c:numFmt formatCode="General" sourceLinked="1"/>
        <c:majorTickMark val="out"/>
        <c:minorTickMark val="none"/>
        <c:tickLblPos val="nextTo"/>
        <c:crossAx val="2107486728"/>
        <c:crosses val="autoZero"/>
        <c:auto val="1"/>
        <c:lblAlgn val="ctr"/>
        <c:lblOffset val="100"/>
        <c:noMultiLvlLbl val="0"/>
      </c:catAx>
      <c:spPr>
        <a:noFill/>
        <a:ln>
          <a:noFill/>
        </a:ln>
        <a:effectLst/>
      </c:spPr>
    </c:plotArea>
    <c:legend>
      <c:legendPos val="b"/>
      <c:layout/>
      <c:overlay val="0"/>
      <c:spPr>
        <a:noFill/>
        <a:ln>
          <a:noFill/>
        </a:ln>
        <a:effectLst/>
      </c:spPr>
      <c:txPr>
        <a:bodyPr rot="0" spcFirstLastPara="1" vertOverflow="ellipsis" vert="horz" wrap="square" anchor="ctr" anchorCtr="1"/>
        <a:lstStyle/>
        <a:p>
          <a:pPr>
            <a:defRPr sz="900" b="0" i="0" u="none" strike="noStrike" kern="1200" baseline="0">
              <a:solidFill>
                <a:schemeClr val="tx1"/>
              </a:solidFill>
              <a:latin typeface="+mn-lt"/>
              <a:ea typeface="+mn-ea"/>
              <a:cs typeface="+mn-cs"/>
            </a:defRPr>
          </a:pPr>
          <a:endParaRPr lang="it-IT"/>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solidFill>
            <a:schemeClr val="tx1"/>
          </a:solidFill>
        </a:defRPr>
      </a:pPr>
      <a:endParaRPr lang="it-IT"/>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it-IT"/>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1"/>
          <c:order val="1"/>
          <c:tx>
            <c:strRef>
              <c:f>Foglio4!$A$14</c:f>
              <c:strCache>
                <c:ptCount val="1"/>
                <c:pt idx="0">
                  <c:v>Conventional tillage</c:v>
                </c:pt>
              </c:strCache>
            </c:strRef>
          </c:tx>
          <c:spPr>
            <a:ln w="28575" cap="rnd">
              <a:solidFill>
                <a:schemeClr val="tx1"/>
              </a:solidFill>
              <a:prstDash val="sysDot"/>
              <a:round/>
            </a:ln>
            <a:effectLst/>
          </c:spPr>
          <c:marker>
            <c:symbol val="none"/>
          </c:marker>
          <c:cat>
            <c:strRef>
              <c:f>Foglio4!$B$12:$D$12</c:f>
              <c:strCache>
                <c:ptCount val="3"/>
                <c:pt idx="0">
                  <c:v>2012-2013</c:v>
                </c:pt>
                <c:pt idx="1">
                  <c:v>2013-2014</c:v>
                </c:pt>
                <c:pt idx="2">
                  <c:v>2014-2015</c:v>
                </c:pt>
              </c:strCache>
            </c:strRef>
          </c:cat>
          <c:val>
            <c:numRef>
              <c:f>Foglio4!$B$14:$D$14</c:f>
              <c:numCache>
                <c:formatCode>General</c:formatCode>
                <c:ptCount val="3"/>
                <c:pt idx="0">
                  <c:v>-149.24</c:v>
                </c:pt>
                <c:pt idx="1">
                  <c:v>635.47</c:v>
                </c:pt>
                <c:pt idx="2">
                  <c:v>165.59</c:v>
                </c:pt>
              </c:numCache>
            </c:numRef>
          </c:val>
          <c:smooth val="0"/>
        </c:ser>
        <c:dLbls>
          <c:showLegendKey val="0"/>
          <c:showVal val="0"/>
          <c:showCatName val="0"/>
          <c:showSerName val="0"/>
          <c:showPercent val="0"/>
          <c:showBubbleSize val="0"/>
        </c:dLbls>
        <c:marker val="1"/>
        <c:smooth val="0"/>
        <c:axId val="2107527192"/>
        <c:axId val="2107535272"/>
      </c:lineChart>
      <c:lineChart>
        <c:grouping val="standard"/>
        <c:varyColors val="0"/>
        <c:ser>
          <c:idx val="0"/>
          <c:order val="0"/>
          <c:tx>
            <c:strRef>
              <c:f>Foglio4!$A$13</c:f>
              <c:strCache>
                <c:ptCount val="1"/>
                <c:pt idx="0">
                  <c:v>Price</c:v>
                </c:pt>
              </c:strCache>
            </c:strRef>
          </c:tx>
          <c:spPr>
            <a:ln w="28575" cap="rnd">
              <a:solidFill>
                <a:srgbClr val="FF0000"/>
              </a:solidFill>
              <a:prstDash val="dash"/>
              <a:round/>
            </a:ln>
            <a:effectLst/>
          </c:spPr>
          <c:marker>
            <c:symbol val="triangle"/>
            <c:size val="10"/>
            <c:spPr>
              <a:solidFill>
                <a:srgbClr val="FF0000"/>
              </a:solidFill>
              <a:ln w="9525">
                <a:noFill/>
              </a:ln>
              <a:effectLst/>
            </c:spPr>
          </c:marker>
          <c:cat>
            <c:strRef>
              <c:f>Foglio4!$B$12:$D$12</c:f>
              <c:strCache>
                <c:ptCount val="3"/>
                <c:pt idx="0">
                  <c:v>2012-2013</c:v>
                </c:pt>
                <c:pt idx="1">
                  <c:v>2013-2014</c:v>
                </c:pt>
                <c:pt idx="2">
                  <c:v>2014-2015</c:v>
                </c:pt>
              </c:strCache>
            </c:strRef>
          </c:cat>
          <c:val>
            <c:numRef>
              <c:f>Foglio4!$B$13:$D$13</c:f>
              <c:numCache>
                <c:formatCode>General</c:formatCode>
                <c:ptCount val="3"/>
                <c:pt idx="0">
                  <c:v>272.72</c:v>
                </c:pt>
                <c:pt idx="1">
                  <c:v>319.0</c:v>
                </c:pt>
                <c:pt idx="2">
                  <c:v>358.59</c:v>
                </c:pt>
              </c:numCache>
            </c:numRef>
          </c:val>
          <c:smooth val="0"/>
        </c:ser>
        <c:dLbls>
          <c:showLegendKey val="0"/>
          <c:showVal val="0"/>
          <c:showCatName val="0"/>
          <c:showSerName val="0"/>
          <c:showPercent val="0"/>
          <c:showBubbleSize val="0"/>
        </c:dLbls>
        <c:marker val="1"/>
        <c:smooth val="0"/>
        <c:axId val="2107548552"/>
        <c:axId val="2107542120"/>
      </c:lineChart>
      <c:catAx>
        <c:axId val="2107527192"/>
        <c:scaling>
          <c:orientation val="minMax"/>
        </c:scaling>
        <c:delete val="0"/>
        <c:axPos val="b"/>
        <c:title>
          <c:tx>
            <c:rich>
              <a:bodyPr rot="0" spcFirstLastPara="1" vertOverflow="ellipsis" vert="horz" wrap="square" anchor="ctr" anchorCtr="1"/>
              <a:lstStyle/>
              <a:p>
                <a:pPr>
                  <a:defRPr sz="1000" b="1" i="0" u="none" strike="noStrike" kern="1200" baseline="0">
                    <a:solidFill>
                      <a:schemeClr val="tx1"/>
                    </a:solidFill>
                    <a:latin typeface="+mn-lt"/>
                    <a:ea typeface="+mn-ea"/>
                    <a:cs typeface="+mn-cs"/>
                  </a:defRPr>
                </a:pPr>
                <a:r>
                  <a:rPr lang="it-IT" b="1"/>
                  <a:t>Years</a:t>
                </a:r>
              </a:p>
            </c:rich>
          </c:tx>
          <c:layout/>
          <c:overlay val="0"/>
          <c:spPr>
            <a:noFill/>
            <a:ln>
              <a:noFill/>
            </a:ln>
            <a:effectLst/>
          </c:spPr>
        </c:title>
        <c:numFmt formatCode="General" sourceLinked="1"/>
        <c:majorTickMark val="none"/>
        <c:minorTickMark val="none"/>
        <c:tickLblPos val="low"/>
        <c:spPr>
          <a:noFill/>
          <a:ln w="9525" cap="flat" cmpd="sng" algn="ctr">
            <a:solidFill>
              <a:schemeClr val="tx1"/>
            </a:solidFill>
            <a:round/>
          </a:ln>
          <a:effectLst/>
        </c:spPr>
        <c:txPr>
          <a:bodyPr rot="-60000000" spcFirstLastPara="1" vertOverflow="ellipsis" vert="horz" wrap="square" anchor="ctr" anchorCtr="1"/>
          <a:lstStyle/>
          <a:p>
            <a:pPr>
              <a:defRPr sz="900" b="0" i="0" u="none" strike="noStrike" kern="1200" baseline="0">
                <a:solidFill>
                  <a:schemeClr val="tx1"/>
                </a:solidFill>
                <a:latin typeface="+mn-lt"/>
                <a:ea typeface="+mn-ea"/>
                <a:cs typeface="+mn-cs"/>
              </a:defRPr>
            </a:pPr>
            <a:endParaRPr lang="it-IT"/>
          </a:p>
        </c:txPr>
        <c:crossAx val="2107535272"/>
        <c:crosses val="autoZero"/>
        <c:auto val="0"/>
        <c:lblAlgn val="ctr"/>
        <c:lblOffset val="100"/>
        <c:noMultiLvlLbl val="0"/>
      </c:catAx>
      <c:valAx>
        <c:axId val="2107535272"/>
        <c:scaling>
          <c:orientation val="minMax"/>
          <c:max val="700.0"/>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1" i="0" u="none" strike="noStrike" kern="1200" baseline="0">
                    <a:solidFill>
                      <a:schemeClr val="tx1"/>
                    </a:solidFill>
                    <a:latin typeface="+mn-lt"/>
                    <a:ea typeface="+mn-ea"/>
                    <a:cs typeface="+mn-cs"/>
                  </a:defRPr>
                </a:pPr>
                <a:r>
                  <a:rPr lang="it-IT" b="1"/>
                  <a:t>Cash flow (€/ha)</a:t>
                </a:r>
              </a:p>
            </c:rich>
          </c:tx>
          <c:layout/>
          <c:overlay val="0"/>
          <c:spPr>
            <a:noFill/>
            <a:ln>
              <a:noFill/>
            </a:ln>
            <a:effectLst/>
          </c:sp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solidFill>
                <a:latin typeface="+mn-lt"/>
                <a:ea typeface="+mn-ea"/>
                <a:cs typeface="+mn-cs"/>
              </a:defRPr>
            </a:pPr>
            <a:endParaRPr lang="it-IT"/>
          </a:p>
        </c:txPr>
        <c:crossAx val="2107527192"/>
        <c:crosses val="autoZero"/>
        <c:crossBetween val="between"/>
      </c:valAx>
      <c:valAx>
        <c:axId val="2107542120"/>
        <c:scaling>
          <c:orientation val="minMax"/>
        </c:scaling>
        <c:delete val="0"/>
        <c:axPos val="r"/>
        <c:title>
          <c:tx>
            <c:rich>
              <a:bodyPr rot="-5400000" spcFirstLastPara="1" vertOverflow="ellipsis" vert="horz" wrap="square" anchor="ctr" anchorCtr="1"/>
              <a:lstStyle/>
              <a:p>
                <a:pPr>
                  <a:defRPr sz="1000" b="1" i="0" u="none" strike="noStrike" kern="1200" baseline="0">
                    <a:solidFill>
                      <a:schemeClr val="tx1"/>
                    </a:solidFill>
                    <a:latin typeface="+mn-lt"/>
                    <a:ea typeface="+mn-ea"/>
                    <a:cs typeface="+mn-cs"/>
                  </a:defRPr>
                </a:pPr>
                <a:r>
                  <a:rPr lang="it-IT" b="1"/>
                  <a:t>Price (€/t)</a:t>
                </a:r>
              </a:p>
            </c:rich>
          </c:tx>
          <c:layout/>
          <c:overlay val="0"/>
          <c:spPr>
            <a:noFill/>
            <a:ln>
              <a:noFill/>
            </a:ln>
            <a:effectLst/>
          </c:spPr>
        </c:title>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solidFill>
                <a:latin typeface="+mn-lt"/>
                <a:ea typeface="+mn-ea"/>
                <a:cs typeface="+mn-cs"/>
              </a:defRPr>
            </a:pPr>
            <a:endParaRPr lang="it-IT"/>
          </a:p>
        </c:txPr>
        <c:crossAx val="2107548552"/>
        <c:crosses val="max"/>
        <c:crossBetween val="between"/>
      </c:valAx>
      <c:catAx>
        <c:axId val="2107548552"/>
        <c:scaling>
          <c:orientation val="minMax"/>
        </c:scaling>
        <c:delete val="1"/>
        <c:axPos val="b"/>
        <c:numFmt formatCode="General" sourceLinked="1"/>
        <c:majorTickMark val="out"/>
        <c:minorTickMark val="none"/>
        <c:tickLblPos val="nextTo"/>
        <c:crossAx val="2107542120"/>
        <c:crosses val="autoZero"/>
        <c:auto val="1"/>
        <c:lblAlgn val="ctr"/>
        <c:lblOffset val="100"/>
        <c:noMultiLvlLbl val="0"/>
      </c:catAx>
      <c:spPr>
        <a:noFill/>
        <a:ln>
          <a:noFill/>
        </a:ln>
        <a:effectLst/>
      </c:spPr>
    </c:plotArea>
    <c:legend>
      <c:legendPos val="b"/>
      <c:layout/>
      <c:overlay val="0"/>
      <c:spPr>
        <a:noFill/>
        <a:ln>
          <a:noFill/>
        </a:ln>
        <a:effectLst/>
      </c:spPr>
      <c:txPr>
        <a:bodyPr rot="0" spcFirstLastPara="1" vertOverflow="ellipsis" vert="horz" wrap="square" anchor="ctr" anchorCtr="1"/>
        <a:lstStyle/>
        <a:p>
          <a:pPr>
            <a:defRPr sz="900" b="0" i="0" u="none" strike="noStrike" kern="1200" baseline="0">
              <a:solidFill>
                <a:schemeClr val="tx1"/>
              </a:solidFill>
              <a:latin typeface="+mn-lt"/>
              <a:ea typeface="+mn-ea"/>
              <a:cs typeface="+mn-cs"/>
            </a:defRPr>
          </a:pPr>
          <a:endParaRPr lang="it-IT"/>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solidFill>
            <a:schemeClr val="tx1"/>
          </a:solidFill>
        </a:defRPr>
      </a:pPr>
      <a:endParaRPr lang="it-IT"/>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it-IT"/>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2"/>
          <c:order val="1"/>
          <c:tx>
            <c:strRef>
              <c:f>Foglio4!$A$15</c:f>
              <c:strCache>
                <c:ptCount val="1"/>
                <c:pt idx="0">
                  <c:v>Minimum tillage</c:v>
                </c:pt>
              </c:strCache>
            </c:strRef>
          </c:tx>
          <c:spPr>
            <a:ln w="28575" cap="rnd">
              <a:solidFill>
                <a:schemeClr val="bg1">
                  <a:lumMod val="75000"/>
                </a:schemeClr>
              </a:solidFill>
              <a:prstDash val="dash"/>
              <a:round/>
            </a:ln>
            <a:effectLst/>
          </c:spPr>
          <c:marker>
            <c:symbol val="none"/>
          </c:marker>
          <c:cat>
            <c:strRef>
              <c:f>Foglio4!$B$12:$D$12</c:f>
              <c:strCache>
                <c:ptCount val="3"/>
                <c:pt idx="0">
                  <c:v>2012-2013</c:v>
                </c:pt>
                <c:pt idx="1">
                  <c:v>2013-2014</c:v>
                </c:pt>
                <c:pt idx="2">
                  <c:v>2014-2015</c:v>
                </c:pt>
              </c:strCache>
            </c:strRef>
          </c:cat>
          <c:val>
            <c:numRef>
              <c:f>Foglio4!$B$15:$D$15</c:f>
              <c:numCache>
                <c:formatCode>General</c:formatCode>
                <c:ptCount val="3"/>
                <c:pt idx="0">
                  <c:v>-73.18000000000001</c:v>
                </c:pt>
                <c:pt idx="1">
                  <c:v>508.42</c:v>
                </c:pt>
                <c:pt idx="2">
                  <c:v>156.62</c:v>
                </c:pt>
              </c:numCache>
            </c:numRef>
          </c:val>
          <c:smooth val="0"/>
        </c:ser>
        <c:dLbls>
          <c:showLegendKey val="0"/>
          <c:showVal val="0"/>
          <c:showCatName val="0"/>
          <c:showSerName val="0"/>
          <c:showPercent val="0"/>
          <c:showBubbleSize val="0"/>
        </c:dLbls>
        <c:marker val="1"/>
        <c:smooth val="0"/>
        <c:axId val="2107581800"/>
        <c:axId val="2107589816"/>
      </c:lineChart>
      <c:lineChart>
        <c:grouping val="standard"/>
        <c:varyColors val="0"/>
        <c:ser>
          <c:idx val="0"/>
          <c:order val="0"/>
          <c:tx>
            <c:strRef>
              <c:f>Foglio4!$A$13</c:f>
              <c:strCache>
                <c:ptCount val="1"/>
                <c:pt idx="0">
                  <c:v>Price</c:v>
                </c:pt>
              </c:strCache>
            </c:strRef>
          </c:tx>
          <c:spPr>
            <a:ln w="28575" cap="rnd">
              <a:solidFill>
                <a:srgbClr val="FF0000"/>
              </a:solidFill>
              <a:prstDash val="dash"/>
              <a:round/>
            </a:ln>
            <a:effectLst/>
          </c:spPr>
          <c:marker>
            <c:symbol val="triangle"/>
            <c:size val="10"/>
            <c:spPr>
              <a:solidFill>
                <a:srgbClr val="FF0000"/>
              </a:solidFill>
              <a:ln w="9525">
                <a:noFill/>
              </a:ln>
              <a:effectLst/>
            </c:spPr>
          </c:marker>
          <c:cat>
            <c:strRef>
              <c:f>Foglio4!$B$12:$D$12</c:f>
              <c:strCache>
                <c:ptCount val="3"/>
                <c:pt idx="0">
                  <c:v>2012-2013</c:v>
                </c:pt>
                <c:pt idx="1">
                  <c:v>2013-2014</c:v>
                </c:pt>
                <c:pt idx="2">
                  <c:v>2014-2015</c:v>
                </c:pt>
              </c:strCache>
            </c:strRef>
          </c:cat>
          <c:val>
            <c:numRef>
              <c:f>Foglio4!$B$13:$D$13</c:f>
              <c:numCache>
                <c:formatCode>General</c:formatCode>
                <c:ptCount val="3"/>
                <c:pt idx="0">
                  <c:v>272.72</c:v>
                </c:pt>
                <c:pt idx="1">
                  <c:v>319.0</c:v>
                </c:pt>
                <c:pt idx="2">
                  <c:v>358.59</c:v>
                </c:pt>
              </c:numCache>
            </c:numRef>
          </c:val>
          <c:smooth val="0"/>
        </c:ser>
        <c:dLbls>
          <c:showLegendKey val="0"/>
          <c:showVal val="0"/>
          <c:showCatName val="0"/>
          <c:showSerName val="0"/>
          <c:showPercent val="0"/>
          <c:showBubbleSize val="0"/>
        </c:dLbls>
        <c:marker val="1"/>
        <c:smooth val="0"/>
        <c:axId val="2107603096"/>
        <c:axId val="2107596664"/>
      </c:lineChart>
      <c:catAx>
        <c:axId val="2107581800"/>
        <c:scaling>
          <c:orientation val="minMax"/>
        </c:scaling>
        <c:delete val="0"/>
        <c:axPos val="b"/>
        <c:title>
          <c:tx>
            <c:rich>
              <a:bodyPr rot="0" spcFirstLastPara="1" vertOverflow="ellipsis" vert="horz" wrap="square" anchor="ctr" anchorCtr="1"/>
              <a:lstStyle/>
              <a:p>
                <a:pPr>
                  <a:defRPr sz="1000" b="1" i="0" u="none" strike="noStrike" kern="1200" baseline="0">
                    <a:solidFill>
                      <a:schemeClr val="tx1"/>
                    </a:solidFill>
                    <a:latin typeface="+mn-lt"/>
                    <a:ea typeface="+mn-ea"/>
                    <a:cs typeface="+mn-cs"/>
                  </a:defRPr>
                </a:pPr>
                <a:r>
                  <a:rPr lang="it-IT" b="1"/>
                  <a:t>Years</a:t>
                </a:r>
              </a:p>
            </c:rich>
          </c:tx>
          <c:layout/>
          <c:overlay val="0"/>
          <c:spPr>
            <a:noFill/>
            <a:ln>
              <a:noFill/>
            </a:ln>
            <a:effectLst/>
          </c:spPr>
        </c:title>
        <c:numFmt formatCode="General" sourceLinked="1"/>
        <c:majorTickMark val="none"/>
        <c:minorTickMark val="none"/>
        <c:tickLblPos val="low"/>
        <c:spPr>
          <a:noFill/>
          <a:ln w="9525" cap="flat" cmpd="sng" algn="ctr">
            <a:solidFill>
              <a:schemeClr val="tx1"/>
            </a:solidFill>
            <a:round/>
          </a:ln>
          <a:effectLst/>
        </c:spPr>
        <c:txPr>
          <a:bodyPr rot="-60000000" spcFirstLastPara="1" vertOverflow="ellipsis" vert="horz" wrap="square" anchor="ctr" anchorCtr="1"/>
          <a:lstStyle/>
          <a:p>
            <a:pPr>
              <a:defRPr sz="900" b="0" i="0" u="none" strike="noStrike" kern="1200" baseline="0">
                <a:solidFill>
                  <a:schemeClr val="tx1"/>
                </a:solidFill>
                <a:latin typeface="+mn-lt"/>
                <a:ea typeface="+mn-ea"/>
                <a:cs typeface="+mn-cs"/>
              </a:defRPr>
            </a:pPr>
            <a:endParaRPr lang="it-IT"/>
          </a:p>
        </c:txPr>
        <c:crossAx val="2107589816"/>
        <c:crosses val="autoZero"/>
        <c:auto val="0"/>
        <c:lblAlgn val="ctr"/>
        <c:lblOffset val="100"/>
        <c:noMultiLvlLbl val="0"/>
      </c:catAx>
      <c:valAx>
        <c:axId val="2107589816"/>
        <c:scaling>
          <c:orientation val="minMax"/>
          <c:max val="700.0"/>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1" i="0" u="none" strike="noStrike" kern="1200" baseline="0">
                    <a:solidFill>
                      <a:schemeClr val="tx1"/>
                    </a:solidFill>
                    <a:latin typeface="+mn-lt"/>
                    <a:ea typeface="+mn-ea"/>
                    <a:cs typeface="+mn-cs"/>
                  </a:defRPr>
                </a:pPr>
                <a:r>
                  <a:rPr lang="it-IT" b="1"/>
                  <a:t>Cash flow (€/ha)</a:t>
                </a:r>
              </a:p>
            </c:rich>
          </c:tx>
          <c:layout/>
          <c:overlay val="0"/>
          <c:spPr>
            <a:noFill/>
            <a:ln>
              <a:noFill/>
            </a:ln>
            <a:effectLst/>
          </c:sp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solidFill>
                <a:latin typeface="+mn-lt"/>
                <a:ea typeface="+mn-ea"/>
                <a:cs typeface="+mn-cs"/>
              </a:defRPr>
            </a:pPr>
            <a:endParaRPr lang="it-IT"/>
          </a:p>
        </c:txPr>
        <c:crossAx val="2107581800"/>
        <c:crosses val="autoZero"/>
        <c:crossBetween val="between"/>
      </c:valAx>
      <c:valAx>
        <c:axId val="2107596664"/>
        <c:scaling>
          <c:orientation val="minMax"/>
        </c:scaling>
        <c:delete val="0"/>
        <c:axPos val="r"/>
        <c:title>
          <c:tx>
            <c:rich>
              <a:bodyPr rot="-5400000" spcFirstLastPara="1" vertOverflow="ellipsis" vert="horz" wrap="square" anchor="ctr" anchorCtr="1"/>
              <a:lstStyle/>
              <a:p>
                <a:pPr>
                  <a:defRPr sz="1000" b="1" i="0" u="none" strike="noStrike" kern="1200" baseline="0">
                    <a:solidFill>
                      <a:schemeClr val="tx1"/>
                    </a:solidFill>
                    <a:latin typeface="+mn-lt"/>
                    <a:ea typeface="+mn-ea"/>
                    <a:cs typeface="+mn-cs"/>
                  </a:defRPr>
                </a:pPr>
                <a:r>
                  <a:rPr lang="it-IT" b="1"/>
                  <a:t>Price (€/t)</a:t>
                </a:r>
              </a:p>
            </c:rich>
          </c:tx>
          <c:layout/>
          <c:overlay val="0"/>
          <c:spPr>
            <a:noFill/>
            <a:ln>
              <a:noFill/>
            </a:ln>
            <a:effectLst/>
          </c:spPr>
        </c:title>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solidFill>
                <a:latin typeface="+mn-lt"/>
                <a:ea typeface="+mn-ea"/>
                <a:cs typeface="+mn-cs"/>
              </a:defRPr>
            </a:pPr>
            <a:endParaRPr lang="it-IT"/>
          </a:p>
        </c:txPr>
        <c:crossAx val="2107603096"/>
        <c:crosses val="max"/>
        <c:crossBetween val="between"/>
      </c:valAx>
      <c:catAx>
        <c:axId val="2107603096"/>
        <c:scaling>
          <c:orientation val="minMax"/>
        </c:scaling>
        <c:delete val="1"/>
        <c:axPos val="b"/>
        <c:numFmt formatCode="General" sourceLinked="1"/>
        <c:majorTickMark val="out"/>
        <c:minorTickMark val="none"/>
        <c:tickLblPos val="nextTo"/>
        <c:crossAx val="2107596664"/>
        <c:crosses val="autoZero"/>
        <c:auto val="1"/>
        <c:lblAlgn val="ctr"/>
        <c:lblOffset val="100"/>
        <c:noMultiLvlLbl val="0"/>
      </c:catAx>
      <c:spPr>
        <a:noFill/>
        <a:ln>
          <a:noFill/>
        </a:ln>
        <a:effectLst/>
      </c:spPr>
    </c:plotArea>
    <c:legend>
      <c:legendPos val="b"/>
      <c:layout/>
      <c:overlay val="0"/>
      <c:spPr>
        <a:noFill/>
        <a:ln>
          <a:noFill/>
        </a:ln>
        <a:effectLst/>
      </c:spPr>
      <c:txPr>
        <a:bodyPr rot="0" spcFirstLastPara="1" vertOverflow="ellipsis" vert="horz" wrap="square" anchor="ctr" anchorCtr="1"/>
        <a:lstStyle/>
        <a:p>
          <a:pPr>
            <a:defRPr sz="900" b="0" i="0" u="none" strike="noStrike" kern="1200" baseline="0">
              <a:solidFill>
                <a:schemeClr val="tx1"/>
              </a:solidFill>
              <a:latin typeface="+mn-lt"/>
              <a:ea typeface="+mn-ea"/>
              <a:cs typeface="+mn-cs"/>
            </a:defRPr>
          </a:pPr>
          <a:endParaRPr lang="it-IT"/>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solidFill>
            <a:schemeClr val="tx1"/>
          </a:solidFill>
        </a:defRPr>
      </a:pPr>
      <a:endParaRPr lang="it-IT"/>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it-IT"/>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3"/>
          <c:order val="1"/>
          <c:tx>
            <c:strRef>
              <c:f>Foglio4!$A$16</c:f>
              <c:strCache>
                <c:ptCount val="1"/>
                <c:pt idx="0">
                  <c:v>No tillage</c:v>
                </c:pt>
              </c:strCache>
            </c:strRef>
          </c:tx>
          <c:spPr>
            <a:ln w="28575" cap="rnd">
              <a:solidFill>
                <a:schemeClr val="tx1">
                  <a:lumMod val="50000"/>
                  <a:lumOff val="50000"/>
                </a:schemeClr>
              </a:solidFill>
              <a:prstDash val="lgDashDotDot"/>
              <a:round/>
            </a:ln>
            <a:effectLst/>
          </c:spPr>
          <c:marker>
            <c:symbol val="none"/>
          </c:marker>
          <c:cat>
            <c:strRef>
              <c:f>Foglio4!$B$12:$D$12</c:f>
              <c:strCache>
                <c:ptCount val="3"/>
                <c:pt idx="0">
                  <c:v>2012-2013</c:v>
                </c:pt>
                <c:pt idx="1">
                  <c:v>2013-2014</c:v>
                </c:pt>
                <c:pt idx="2">
                  <c:v>2014-2015</c:v>
                </c:pt>
              </c:strCache>
            </c:strRef>
          </c:cat>
          <c:val>
            <c:numRef>
              <c:f>Foglio4!$B$16:$D$16</c:f>
              <c:numCache>
                <c:formatCode>General</c:formatCode>
                <c:ptCount val="3"/>
                <c:pt idx="0">
                  <c:v>88.23</c:v>
                </c:pt>
                <c:pt idx="1">
                  <c:v>387.68</c:v>
                </c:pt>
                <c:pt idx="2">
                  <c:v>231.74</c:v>
                </c:pt>
              </c:numCache>
            </c:numRef>
          </c:val>
          <c:smooth val="0"/>
        </c:ser>
        <c:dLbls>
          <c:showLegendKey val="0"/>
          <c:showVal val="0"/>
          <c:showCatName val="0"/>
          <c:showSerName val="0"/>
          <c:showPercent val="0"/>
          <c:showBubbleSize val="0"/>
        </c:dLbls>
        <c:marker val="1"/>
        <c:smooth val="0"/>
        <c:axId val="2106740968"/>
        <c:axId val="2106749048"/>
      </c:lineChart>
      <c:lineChart>
        <c:grouping val="standard"/>
        <c:varyColors val="0"/>
        <c:ser>
          <c:idx val="0"/>
          <c:order val="0"/>
          <c:tx>
            <c:strRef>
              <c:f>Foglio4!$A$13</c:f>
              <c:strCache>
                <c:ptCount val="1"/>
                <c:pt idx="0">
                  <c:v>Price</c:v>
                </c:pt>
              </c:strCache>
            </c:strRef>
          </c:tx>
          <c:spPr>
            <a:ln w="28575" cap="rnd">
              <a:solidFill>
                <a:srgbClr val="FF0000"/>
              </a:solidFill>
              <a:prstDash val="dash"/>
              <a:round/>
            </a:ln>
            <a:effectLst/>
          </c:spPr>
          <c:marker>
            <c:symbol val="triangle"/>
            <c:size val="10"/>
            <c:spPr>
              <a:solidFill>
                <a:srgbClr val="FF0000"/>
              </a:solidFill>
              <a:ln w="9525">
                <a:noFill/>
              </a:ln>
              <a:effectLst/>
            </c:spPr>
          </c:marker>
          <c:cat>
            <c:strRef>
              <c:f>Foglio4!$B$12:$D$12</c:f>
              <c:strCache>
                <c:ptCount val="3"/>
                <c:pt idx="0">
                  <c:v>2012-2013</c:v>
                </c:pt>
                <c:pt idx="1">
                  <c:v>2013-2014</c:v>
                </c:pt>
                <c:pt idx="2">
                  <c:v>2014-2015</c:v>
                </c:pt>
              </c:strCache>
            </c:strRef>
          </c:cat>
          <c:val>
            <c:numRef>
              <c:f>Foglio4!$B$13:$D$13</c:f>
              <c:numCache>
                <c:formatCode>General</c:formatCode>
                <c:ptCount val="3"/>
                <c:pt idx="0">
                  <c:v>272.72</c:v>
                </c:pt>
                <c:pt idx="1">
                  <c:v>319.0</c:v>
                </c:pt>
                <c:pt idx="2">
                  <c:v>358.59</c:v>
                </c:pt>
              </c:numCache>
            </c:numRef>
          </c:val>
          <c:smooth val="0"/>
        </c:ser>
        <c:dLbls>
          <c:showLegendKey val="0"/>
          <c:showVal val="0"/>
          <c:showCatName val="0"/>
          <c:showSerName val="0"/>
          <c:showPercent val="0"/>
          <c:showBubbleSize val="0"/>
        </c:dLbls>
        <c:marker val="1"/>
        <c:smooth val="0"/>
        <c:axId val="2106762328"/>
        <c:axId val="2106755896"/>
      </c:lineChart>
      <c:catAx>
        <c:axId val="2106740968"/>
        <c:scaling>
          <c:orientation val="minMax"/>
        </c:scaling>
        <c:delete val="0"/>
        <c:axPos val="b"/>
        <c:title>
          <c:tx>
            <c:rich>
              <a:bodyPr rot="0" spcFirstLastPara="1" vertOverflow="ellipsis" vert="horz" wrap="square" anchor="ctr" anchorCtr="1"/>
              <a:lstStyle/>
              <a:p>
                <a:pPr>
                  <a:defRPr sz="1000" b="1" i="0" u="none" strike="noStrike" kern="1200" baseline="0">
                    <a:solidFill>
                      <a:schemeClr val="tx1"/>
                    </a:solidFill>
                    <a:latin typeface="+mn-lt"/>
                    <a:ea typeface="+mn-ea"/>
                    <a:cs typeface="+mn-cs"/>
                  </a:defRPr>
                </a:pPr>
                <a:r>
                  <a:rPr lang="it-IT" b="1"/>
                  <a:t>Years</a:t>
                </a:r>
              </a:p>
            </c:rich>
          </c:tx>
          <c:layout/>
          <c:overlay val="0"/>
          <c:spPr>
            <a:noFill/>
            <a:ln>
              <a:noFill/>
            </a:ln>
            <a:effectLst/>
          </c:spPr>
        </c:title>
        <c:numFmt formatCode="General" sourceLinked="1"/>
        <c:majorTickMark val="none"/>
        <c:minorTickMark val="none"/>
        <c:tickLblPos val="low"/>
        <c:spPr>
          <a:noFill/>
          <a:ln w="9525" cap="flat" cmpd="sng" algn="ctr">
            <a:solidFill>
              <a:schemeClr val="tx1"/>
            </a:solidFill>
            <a:round/>
          </a:ln>
          <a:effectLst/>
        </c:spPr>
        <c:txPr>
          <a:bodyPr rot="-60000000" spcFirstLastPara="1" vertOverflow="ellipsis" vert="horz" wrap="square" anchor="ctr" anchorCtr="1"/>
          <a:lstStyle/>
          <a:p>
            <a:pPr>
              <a:defRPr sz="900" b="0" i="0" u="none" strike="noStrike" kern="1200" baseline="0">
                <a:solidFill>
                  <a:schemeClr val="tx1"/>
                </a:solidFill>
                <a:latin typeface="+mn-lt"/>
                <a:ea typeface="+mn-ea"/>
                <a:cs typeface="+mn-cs"/>
              </a:defRPr>
            </a:pPr>
            <a:endParaRPr lang="it-IT"/>
          </a:p>
        </c:txPr>
        <c:crossAx val="2106749048"/>
        <c:crosses val="autoZero"/>
        <c:auto val="0"/>
        <c:lblAlgn val="ctr"/>
        <c:lblOffset val="100"/>
        <c:noMultiLvlLbl val="0"/>
      </c:catAx>
      <c:valAx>
        <c:axId val="2106749048"/>
        <c:scaling>
          <c:orientation val="minMax"/>
          <c:max val="700.0"/>
          <c:min val="-300.0"/>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1" i="0" u="none" strike="noStrike" kern="1200" baseline="0">
                    <a:solidFill>
                      <a:schemeClr val="tx1"/>
                    </a:solidFill>
                    <a:latin typeface="+mn-lt"/>
                    <a:ea typeface="+mn-ea"/>
                    <a:cs typeface="+mn-cs"/>
                  </a:defRPr>
                </a:pPr>
                <a:r>
                  <a:rPr lang="it-IT" b="1"/>
                  <a:t>Cash flow (€/ha)</a:t>
                </a:r>
              </a:p>
            </c:rich>
          </c:tx>
          <c:layout/>
          <c:overlay val="0"/>
          <c:spPr>
            <a:noFill/>
            <a:ln>
              <a:noFill/>
            </a:ln>
            <a:effectLst/>
          </c:sp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solidFill>
                <a:latin typeface="+mn-lt"/>
                <a:ea typeface="+mn-ea"/>
                <a:cs typeface="+mn-cs"/>
              </a:defRPr>
            </a:pPr>
            <a:endParaRPr lang="it-IT"/>
          </a:p>
        </c:txPr>
        <c:crossAx val="2106740968"/>
        <c:crosses val="autoZero"/>
        <c:crossBetween val="between"/>
      </c:valAx>
      <c:valAx>
        <c:axId val="2106755896"/>
        <c:scaling>
          <c:orientation val="minMax"/>
        </c:scaling>
        <c:delete val="0"/>
        <c:axPos val="r"/>
        <c:title>
          <c:tx>
            <c:rich>
              <a:bodyPr rot="-5400000" spcFirstLastPara="1" vertOverflow="ellipsis" vert="horz" wrap="square" anchor="ctr" anchorCtr="1"/>
              <a:lstStyle/>
              <a:p>
                <a:pPr>
                  <a:defRPr sz="1000" b="1" i="0" u="none" strike="noStrike" kern="1200" baseline="0">
                    <a:solidFill>
                      <a:schemeClr val="tx1"/>
                    </a:solidFill>
                    <a:latin typeface="+mn-lt"/>
                    <a:ea typeface="+mn-ea"/>
                    <a:cs typeface="+mn-cs"/>
                  </a:defRPr>
                </a:pPr>
                <a:r>
                  <a:rPr lang="it-IT" b="1"/>
                  <a:t>Price (€/t)</a:t>
                </a:r>
              </a:p>
            </c:rich>
          </c:tx>
          <c:layout/>
          <c:overlay val="0"/>
          <c:spPr>
            <a:noFill/>
            <a:ln>
              <a:noFill/>
            </a:ln>
            <a:effectLst/>
          </c:spPr>
        </c:title>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solidFill>
                <a:latin typeface="+mn-lt"/>
                <a:ea typeface="+mn-ea"/>
                <a:cs typeface="+mn-cs"/>
              </a:defRPr>
            </a:pPr>
            <a:endParaRPr lang="it-IT"/>
          </a:p>
        </c:txPr>
        <c:crossAx val="2106762328"/>
        <c:crosses val="max"/>
        <c:crossBetween val="between"/>
      </c:valAx>
      <c:catAx>
        <c:axId val="2106762328"/>
        <c:scaling>
          <c:orientation val="minMax"/>
        </c:scaling>
        <c:delete val="1"/>
        <c:axPos val="b"/>
        <c:numFmt formatCode="General" sourceLinked="1"/>
        <c:majorTickMark val="out"/>
        <c:minorTickMark val="none"/>
        <c:tickLblPos val="nextTo"/>
        <c:crossAx val="2106755896"/>
        <c:crosses val="autoZero"/>
        <c:auto val="1"/>
        <c:lblAlgn val="ctr"/>
        <c:lblOffset val="100"/>
        <c:noMultiLvlLbl val="0"/>
      </c:catAx>
      <c:spPr>
        <a:noFill/>
        <a:ln>
          <a:noFill/>
        </a:ln>
        <a:effectLst/>
      </c:spPr>
    </c:plotArea>
    <c:legend>
      <c:legendPos val="b"/>
      <c:layout/>
      <c:overlay val="0"/>
      <c:spPr>
        <a:noFill/>
        <a:ln>
          <a:noFill/>
        </a:ln>
        <a:effectLst/>
      </c:spPr>
      <c:txPr>
        <a:bodyPr rot="0" spcFirstLastPara="1" vertOverflow="ellipsis" vert="horz" wrap="square" anchor="ctr" anchorCtr="1"/>
        <a:lstStyle/>
        <a:p>
          <a:pPr>
            <a:defRPr sz="900" b="0" i="0" u="none" strike="noStrike" kern="1200" baseline="0">
              <a:solidFill>
                <a:schemeClr val="tx1"/>
              </a:solidFill>
              <a:latin typeface="+mn-lt"/>
              <a:ea typeface="+mn-ea"/>
              <a:cs typeface="+mn-cs"/>
            </a:defRPr>
          </a:pPr>
          <a:endParaRPr lang="it-IT"/>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solidFill>
            <a:schemeClr val="tx1"/>
          </a:solidFill>
        </a:defRPr>
      </a:pPr>
      <a:endParaRPr lang="it-IT"/>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28</Pages>
  <Words>6562</Words>
  <Characters>37410</Characters>
  <Application>Microsoft Macintosh Word</Application>
  <DocSecurity>0</DocSecurity>
  <Lines>311</Lines>
  <Paragraphs>87</Paragraphs>
  <ScaleCrop>false</ScaleCrop>
  <HeadingPairs>
    <vt:vector size="2" baseType="variant">
      <vt:variant>
        <vt:lpstr>Titolo</vt:lpstr>
      </vt:variant>
      <vt:variant>
        <vt:i4>1</vt:i4>
      </vt:variant>
    </vt:vector>
  </HeadingPairs>
  <TitlesOfParts>
    <vt:vector size="1" baseType="lpstr">
      <vt:lpstr/>
    </vt:vector>
  </TitlesOfParts>
  <Manager/>
  <Company/>
  <LinksUpToDate>false</LinksUpToDate>
  <CharactersWithSpaces>43885</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dcterms:created xsi:type="dcterms:W3CDTF">2017-06-18T18:05:00Z</dcterms:created>
  <dcterms:modified xsi:type="dcterms:W3CDTF">2017-06-19T07:09:00Z</dcterms:modified>
  <cp:category/>
</cp:coreProperties>
</file>