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03C9" w:rsidRPr="004D3D5E" w:rsidRDefault="00F62FBA" w:rsidP="00D24FBF">
      <w:pPr>
        <w:pStyle w:val="Nessunaspaziatura"/>
        <w:spacing w:line="360" w:lineRule="auto"/>
        <w:jc w:val="both"/>
        <w:rPr>
          <w:b/>
        </w:rPr>
      </w:pPr>
      <w:r w:rsidRPr="00F62FBA">
        <w:rPr>
          <w:u w:val="single"/>
          <w:lang w:val="it-IT"/>
        </w:rPr>
        <w:t>Marialuisa Piccolo</w:t>
      </w:r>
      <w:r w:rsidRPr="00F62FBA">
        <w:rPr>
          <w:vertAlign w:val="superscript"/>
          <w:lang w:val="it-IT"/>
        </w:rPr>
        <w:t xml:space="preserve"> 1</w:t>
      </w:r>
      <w:r w:rsidRPr="00F62FBA">
        <w:rPr>
          <w:lang w:val="it-IT"/>
        </w:rPr>
        <w:t>, M.G. Ferraro</w:t>
      </w:r>
      <w:r w:rsidRPr="00F62FBA">
        <w:rPr>
          <w:vertAlign w:val="superscript"/>
          <w:lang w:val="it-IT"/>
        </w:rPr>
        <w:t xml:space="preserve"> 1</w:t>
      </w:r>
      <w:r w:rsidRPr="00F62FBA">
        <w:rPr>
          <w:lang w:val="it-IT"/>
        </w:rPr>
        <w:t xml:space="preserve">, L. Paduano </w:t>
      </w:r>
      <w:r w:rsidRPr="00F62FBA">
        <w:rPr>
          <w:vertAlign w:val="superscript"/>
          <w:lang w:val="it-IT"/>
        </w:rPr>
        <w:t>2</w:t>
      </w:r>
      <w:r w:rsidRPr="00F62FBA">
        <w:rPr>
          <w:lang w:val="it-IT"/>
        </w:rPr>
        <w:t xml:space="preserve">, D. Montesarchio </w:t>
      </w:r>
      <w:r w:rsidRPr="00F62FBA">
        <w:rPr>
          <w:vertAlign w:val="superscript"/>
          <w:lang w:val="it-IT"/>
        </w:rPr>
        <w:t>2</w:t>
      </w:r>
      <w:r w:rsidRPr="00F62FBA">
        <w:rPr>
          <w:lang w:val="it-IT"/>
        </w:rPr>
        <w:t xml:space="preserve">, R. Santamaria </w:t>
      </w:r>
      <w:r w:rsidRPr="00F62FBA">
        <w:rPr>
          <w:vertAlign w:val="superscript"/>
          <w:lang w:val="it-IT"/>
        </w:rPr>
        <w:t>1</w:t>
      </w:r>
      <w:r w:rsidRPr="00F62FBA">
        <w:rPr>
          <w:lang w:val="it-IT"/>
        </w:rPr>
        <w:t xml:space="preserve">, C. Irace </w:t>
      </w:r>
      <w:r w:rsidRPr="00F62FBA">
        <w:rPr>
          <w:vertAlign w:val="superscript"/>
          <w:lang w:val="it-IT"/>
        </w:rPr>
        <w:t>1</w:t>
      </w:r>
      <w:r w:rsidRPr="00F62FBA">
        <w:rPr>
          <w:vertAlign w:val="superscript"/>
          <w:lang w:val="it-IT"/>
        </w:rPr>
        <w:br/>
        <w:t>1</w:t>
      </w:r>
      <w:r w:rsidRPr="00F62FBA">
        <w:rPr>
          <w:lang w:val="it-IT"/>
        </w:rPr>
        <w:t xml:space="preserve">Dept of Pharmacy, "FEDERICO II" </w:t>
      </w:r>
      <w:proofErr w:type="spellStart"/>
      <w:r w:rsidRPr="00F62FBA">
        <w:rPr>
          <w:lang w:val="it-IT"/>
        </w:rPr>
        <w:t>University</w:t>
      </w:r>
      <w:proofErr w:type="spellEnd"/>
      <w:r w:rsidRPr="00F62FBA">
        <w:rPr>
          <w:lang w:val="it-IT"/>
        </w:rPr>
        <w:t xml:space="preserve">, </w:t>
      </w:r>
      <w:proofErr w:type="spellStart"/>
      <w:r w:rsidRPr="00F62FBA">
        <w:rPr>
          <w:lang w:val="it-IT"/>
        </w:rPr>
        <w:t>Naples</w:t>
      </w:r>
      <w:proofErr w:type="spellEnd"/>
      <w:r w:rsidRPr="00F62FBA">
        <w:rPr>
          <w:lang w:val="it-IT"/>
        </w:rPr>
        <w:t>, Italy.</w:t>
      </w:r>
      <w:r w:rsidRPr="00F62FBA">
        <w:rPr>
          <w:lang w:val="it-IT"/>
        </w:rPr>
        <w:br/>
      </w:r>
      <w:r>
        <w:rPr>
          <w:vertAlign w:val="superscript"/>
        </w:rPr>
        <w:t>2</w:t>
      </w:r>
      <w:r>
        <w:t>Dept of Chemical Sciences, "FEDERICO II" University, Naples, Italy.</w:t>
      </w:r>
    </w:p>
    <w:p w:rsidR="003403C9" w:rsidRPr="004D3D5E" w:rsidRDefault="003403C9" w:rsidP="00D24FBF">
      <w:pPr>
        <w:pStyle w:val="Nessunaspaziatura"/>
        <w:spacing w:line="360" w:lineRule="auto"/>
        <w:jc w:val="both"/>
        <w:rPr>
          <w:b/>
        </w:rPr>
      </w:pPr>
    </w:p>
    <w:p w:rsidR="00F26453" w:rsidRPr="00F62FBA" w:rsidRDefault="00D24FBF" w:rsidP="00F76ACC">
      <w:pPr>
        <w:pStyle w:val="Nessunaspaziatura"/>
        <w:spacing w:line="360" w:lineRule="auto"/>
        <w:jc w:val="both"/>
        <w:rPr>
          <w:b/>
        </w:rPr>
      </w:pPr>
      <w:r w:rsidRPr="00F62FBA">
        <w:rPr>
          <w:b/>
        </w:rPr>
        <w:t xml:space="preserve">Nucleolipidic-based </w:t>
      </w:r>
      <w:r w:rsidR="005F386D" w:rsidRPr="00F62FBA">
        <w:rPr>
          <w:b/>
        </w:rPr>
        <w:t xml:space="preserve">Ru(III) </w:t>
      </w:r>
      <w:r w:rsidRPr="00F62FBA">
        <w:rPr>
          <w:b/>
        </w:rPr>
        <w:t>nanosystems</w:t>
      </w:r>
      <w:r w:rsidR="005F386D" w:rsidRPr="00F62FBA">
        <w:rPr>
          <w:b/>
        </w:rPr>
        <w:t xml:space="preserve"> i</w:t>
      </w:r>
      <w:r w:rsidRPr="00F62FBA">
        <w:rPr>
          <w:b/>
        </w:rPr>
        <w:t xml:space="preserve">nduce </w:t>
      </w:r>
      <w:r w:rsidR="00F26453" w:rsidRPr="00F62FBA">
        <w:rPr>
          <w:b/>
        </w:rPr>
        <w:t xml:space="preserve">multiple </w:t>
      </w:r>
      <w:r w:rsidR="005F386D" w:rsidRPr="00F62FBA">
        <w:rPr>
          <w:b/>
        </w:rPr>
        <w:t>c</w:t>
      </w:r>
      <w:r w:rsidRPr="00F62FBA">
        <w:rPr>
          <w:b/>
        </w:rPr>
        <w:t xml:space="preserve">ell </w:t>
      </w:r>
      <w:r w:rsidR="005F386D" w:rsidRPr="00F62FBA">
        <w:rPr>
          <w:b/>
        </w:rPr>
        <w:t>d</w:t>
      </w:r>
      <w:r w:rsidRPr="00F62FBA">
        <w:rPr>
          <w:b/>
        </w:rPr>
        <w:t xml:space="preserve">eath </w:t>
      </w:r>
      <w:r w:rsidR="005F386D" w:rsidRPr="00F62FBA">
        <w:rPr>
          <w:b/>
        </w:rPr>
        <w:t xml:space="preserve">pathways </w:t>
      </w:r>
      <w:r w:rsidR="00F26453" w:rsidRPr="00F62FBA">
        <w:rPr>
          <w:b/>
        </w:rPr>
        <w:t xml:space="preserve">activation </w:t>
      </w:r>
      <w:r w:rsidRPr="00F62FBA">
        <w:rPr>
          <w:b/>
        </w:rPr>
        <w:t xml:space="preserve">in </w:t>
      </w:r>
      <w:r w:rsidR="00F26453" w:rsidRPr="00F62FBA">
        <w:rPr>
          <w:b/>
        </w:rPr>
        <w:t xml:space="preserve">preclinical models of human </w:t>
      </w:r>
      <w:r w:rsidR="005F386D" w:rsidRPr="00F62FBA">
        <w:rPr>
          <w:b/>
        </w:rPr>
        <w:t>b</w:t>
      </w:r>
      <w:r w:rsidRPr="00F62FBA">
        <w:rPr>
          <w:b/>
        </w:rPr>
        <w:t xml:space="preserve">reast </w:t>
      </w:r>
      <w:r w:rsidR="005F386D" w:rsidRPr="00F62FBA">
        <w:rPr>
          <w:b/>
        </w:rPr>
        <w:t>c</w:t>
      </w:r>
      <w:r w:rsidRPr="00F62FBA">
        <w:rPr>
          <w:b/>
        </w:rPr>
        <w:t>ancer</w:t>
      </w:r>
    </w:p>
    <w:p w:rsidR="009961AF" w:rsidRPr="00DD0DD7" w:rsidRDefault="00D24FBF" w:rsidP="00F76ACC">
      <w:pPr>
        <w:pStyle w:val="Nessunaspaziatura"/>
        <w:spacing w:line="360" w:lineRule="auto"/>
        <w:jc w:val="both"/>
        <w:rPr>
          <w:lang w:val="en-GB"/>
        </w:rPr>
      </w:pPr>
      <w:r w:rsidRPr="00F62FBA">
        <w:rPr>
          <w:lang w:val="en-GB"/>
        </w:rPr>
        <w:t>According to W</w:t>
      </w:r>
      <w:r w:rsidR="00F76ACC" w:rsidRPr="00F62FBA">
        <w:rPr>
          <w:lang w:val="en-GB"/>
        </w:rPr>
        <w:t>HO</w:t>
      </w:r>
      <w:r w:rsidRPr="00F62FBA">
        <w:rPr>
          <w:lang w:val="en-GB"/>
        </w:rPr>
        <w:t xml:space="preserve">, </w:t>
      </w:r>
      <w:r w:rsidR="003403C9" w:rsidRPr="00F62FBA">
        <w:rPr>
          <w:lang w:val="en-GB"/>
        </w:rPr>
        <w:t>breast cancer</w:t>
      </w:r>
      <w:r w:rsidRPr="00F62FBA">
        <w:rPr>
          <w:lang w:val="en-GB"/>
        </w:rPr>
        <w:t xml:space="preserve"> incidence is increasing </w:t>
      </w:r>
      <w:r w:rsidR="00424114" w:rsidRPr="00F62FBA">
        <w:rPr>
          <w:lang w:val="en-GB"/>
        </w:rPr>
        <w:t>and</w:t>
      </w:r>
      <w:r w:rsidRPr="00F62FBA">
        <w:rPr>
          <w:lang w:val="en-GB"/>
        </w:rPr>
        <w:t xml:space="preserve"> treatment options are limited by toxicity or acquired resistance</w:t>
      </w:r>
      <w:r w:rsidR="00DD0DD7" w:rsidRPr="00F62FBA">
        <w:rPr>
          <w:lang w:val="en-GB"/>
        </w:rPr>
        <w:t xml:space="preserve">, so that novel </w:t>
      </w:r>
      <w:r w:rsidRPr="00F62FBA">
        <w:rPr>
          <w:lang w:val="en-GB"/>
        </w:rPr>
        <w:t xml:space="preserve">anticancer drugs are </w:t>
      </w:r>
      <w:r w:rsidR="007C7EF1">
        <w:rPr>
          <w:lang w:val="en-GB"/>
        </w:rPr>
        <w:t>required</w:t>
      </w:r>
      <w:r w:rsidRPr="00F62FBA">
        <w:rPr>
          <w:lang w:val="en-GB"/>
        </w:rPr>
        <w:t xml:space="preserve"> to effective kill specific cancer type</w:t>
      </w:r>
      <w:r w:rsidR="00424114" w:rsidRPr="00F62FBA">
        <w:rPr>
          <w:lang w:val="en-GB"/>
        </w:rPr>
        <w:t>.</w:t>
      </w:r>
      <w:r w:rsidR="003403C9" w:rsidRPr="00F62FBA">
        <w:rPr>
          <w:lang w:val="en-GB"/>
        </w:rPr>
        <w:t xml:space="preserve"> </w:t>
      </w:r>
      <w:r w:rsidRPr="00F62FBA">
        <w:rPr>
          <w:lang w:val="en-GB"/>
        </w:rPr>
        <w:t>Impaired apoptosis play</w:t>
      </w:r>
      <w:r w:rsidR="003403C9" w:rsidRPr="00F62FBA">
        <w:rPr>
          <w:lang w:val="en-GB"/>
        </w:rPr>
        <w:t>s</w:t>
      </w:r>
      <w:r w:rsidRPr="00F62FBA">
        <w:rPr>
          <w:lang w:val="en-GB"/>
        </w:rPr>
        <w:t xml:space="preserve"> a central role in </w:t>
      </w:r>
      <w:r w:rsidRPr="00F62FBA">
        <w:rPr>
          <w:rStyle w:val="highlight2"/>
          <w:lang w:val="en-GB"/>
        </w:rPr>
        <w:t>cancer</w:t>
      </w:r>
      <w:r w:rsidRPr="00F62FBA">
        <w:rPr>
          <w:lang w:val="en-GB"/>
        </w:rPr>
        <w:t xml:space="preserve"> development</w:t>
      </w:r>
      <w:r w:rsidR="003403C9" w:rsidRPr="00F62FBA">
        <w:rPr>
          <w:lang w:val="en-GB"/>
        </w:rPr>
        <w:t>,</w:t>
      </w:r>
      <w:r w:rsidRPr="00F62FBA">
        <w:rPr>
          <w:lang w:val="en-GB"/>
        </w:rPr>
        <w:t xml:space="preserve"> limit</w:t>
      </w:r>
      <w:r w:rsidR="003403C9" w:rsidRPr="00F62FBA">
        <w:rPr>
          <w:lang w:val="en-GB"/>
        </w:rPr>
        <w:t>ing</w:t>
      </w:r>
      <w:r w:rsidRPr="00F62FBA">
        <w:rPr>
          <w:lang w:val="en-GB"/>
        </w:rPr>
        <w:t xml:space="preserve"> the efficacy of conventional therapies. </w:t>
      </w:r>
      <w:r w:rsidR="004D3D5E">
        <w:rPr>
          <w:lang w:val="en-GB"/>
        </w:rPr>
        <w:t xml:space="preserve">As well, a growing body of evidence is implicating autophagy in both cancer development and therapy. </w:t>
      </w:r>
      <w:r w:rsidR="003E70E6">
        <w:rPr>
          <w:lang w:val="en-GB"/>
        </w:rPr>
        <w:t>Current r</w:t>
      </w:r>
      <w:r w:rsidRPr="00F62FBA">
        <w:rPr>
          <w:lang w:val="en-GB"/>
        </w:rPr>
        <w:t>esearch efforts are focused on a deeper understanding of response</w:t>
      </w:r>
      <w:r w:rsidR="003E70E6">
        <w:rPr>
          <w:lang w:val="en-GB"/>
        </w:rPr>
        <w:t>s</w:t>
      </w:r>
      <w:r w:rsidRPr="00F62FBA">
        <w:rPr>
          <w:lang w:val="en-GB"/>
        </w:rPr>
        <w:t xml:space="preserve"> to treatments, including cell death pathways activation </w:t>
      </w:r>
      <w:r w:rsidR="00DD0DD7" w:rsidRPr="00F62FBA">
        <w:rPr>
          <w:lang w:val="en-GB"/>
        </w:rPr>
        <w:t>by</w:t>
      </w:r>
      <w:r w:rsidRPr="00F62FBA">
        <w:rPr>
          <w:lang w:val="en-GB"/>
        </w:rPr>
        <w:t xml:space="preserve"> novel ruthenium-based </w:t>
      </w:r>
      <w:r w:rsidR="00F76ACC" w:rsidRPr="00F62FBA">
        <w:rPr>
          <w:lang w:val="en-GB"/>
        </w:rPr>
        <w:t>drugs</w:t>
      </w:r>
      <w:r w:rsidRPr="00F62FBA">
        <w:rPr>
          <w:lang w:val="en-GB"/>
        </w:rPr>
        <w:t>, proposed as effective alternative to cisplatin. Aiming at improving the</w:t>
      </w:r>
      <w:r w:rsidR="004D3D5E">
        <w:rPr>
          <w:lang w:val="en-GB"/>
        </w:rPr>
        <w:t>ir</w:t>
      </w:r>
      <w:r w:rsidRPr="00F62FBA">
        <w:rPr>
          <w:lang w:val="en-GB"/>
        </w:rPr>
        <w:t xml:space="preserve"> suitability for biomedical applications, we have developed a </w:t>
      </w:r>
      <w:r w:rsidR="003E70E6">
        <w:rPr>
          <w:lang w:val="en-GB"/>
        </w:rPr>
        <w:t xml:space="preserve">suite of nucleolipidic </w:t>
      </w:r>
      <w:r w:rsidRPr="00F62FBA">
        <w:rPr>
          <w:lang w:val="en-GB"/>
        </w:rPr>
        <w:t xml:space="preserve">Ru(III) complexes preparing stable </w:t>
      </w:r>
      <w:r w:rsidR="003E70E6">
        <w:rPr>
          <w:lang w:val="en-GB"/>
        </w:rPr>
        <w:t>liposomal nano</w:t>
      </w:r>
      <w:r w:rsidRPr="00F62FBA">
        <w:rPr>
          <w:lang w:val="en-GB"/>
        </w:rPr>
        <w:t xml:space="preserve">formulations endowed with significant antiproliferative activity. Behind an in-depth microstructural characterization, </w:t>
      </w:r>
      <w:r w:rsidRPr="00F62FBA">
        <w:rPr>
          <w:rFonts w:eastAsiaTheme="minorHAnsi"/>
          <w:bCs/>
          <w:lang w:val="en-GB" w:eastAsia="en-US"/>
        </w:rPr>
        <w:t>we have focused on the</w:t>
      </w:r>
      <w:r w:rsidR="003E70E6">
        <w:rPr>
          <w:rFonts w:eastAsiaTheme="minorHAnsi"/>
          <w:bCs/>
          <w:lang w:val="en-GB" w:eastAsia="en-US"/>
        </w:rPr>
        <w:t xml:space="preserve"> </w:t>
      </w:r>
      <w:r w:rsidRPr="00F62FBA">
        <w:rPr>
          <w:rFonts w:eastAsiaTheme="minorHAnsi"/>
          <w:bCs/>
          <w:lang w:val="en-GB" w:eastAsia="en-US"/>
        </w:rPr>
        <w:t xml:space="preserve">ability </w:t>
      </w:r>
      <w:r w:rsidR="003E70E6">
        <w:rPr>
          <w:rFonts w:eastAsiaTheme="minorHAnsi"/>
          <w:bCs/>
          <w:lang w:val="en-GB" w:eastAsia="en-US"/>
        </w:rPr>
        <w:t xml:space="preserve">of these nanosystems </w:t>
      </w:r>
      <w:r w:rsidRPr="00F62FBA">
        <w:rPr>
          <w:rFonts w:eastAsiaTheme="minorHAnsi"/>
          <w:bCs/>
          <w:lang w:val="en-GB" w:eastAsia="en-US"/>
        </w:rPr>
        <w:t>to inhibit proliferation in human breast cancer models</w:t>
      </w:r>
      <w:r w:rsidR="00214349" w:rsidRPr="00F62FBA">
        <w:rPr>
          <w:rFonts w:eastAsiaTheme="minorHAnsi"/>
          <w:bCs/>
          <w:lang w:val="en-GB" w:eastAsia="en-US"/>
        </w:rPr>
        <w:t>.</w:t>
      </w:r>
      <w:r w:rsidR="00C33707" w:rsidRPr="00F62FBA">
        <w:rPr>
          <w:rFonts w:eastAsiaTheme="minorHAnsi"/>
          <w:bCs/>
          <w:lang w:val="en-GB" w:eastAsia="en-US"/>
        </w:rPr>
        <w:t xml:space="preserve"> Preclinical investigations</w:t>
      </w:r>
      <w:r w:rsidR="00F76ACC" w:rsidRPr="00F62FBA">
        <w:rPr>
          <w:lang w:val="en-GB"/>
        </w:rPr>
        <w:t xml:space="preserve"> </w:t>
      </w:r>
      <w:r w:rsidR="00C33707" w:rsidRPr="00F62FBA">
        <w:rPr>
          <w:lang w:val="en-GB"/>
        </w:rPr>
        <w:t>revealed</w:t>
      </w:r>
      <w:r w:rsidR="004D3D5E">
        <w:rPr>
          <w:lang w:val="en-GB"/>
        </w:rPr>
        <w:t xml:space="preserve"> </w:t>
      </w:r>
      <w:r w:rsidR="00C33707" w:rsidRPr="00F62FBA">
        <w:rPr>
          <w:lang w:val="en-GB"/>
        </w:rPr>
        <w:t>cell</w:t>
      </w:r>
      <w:r w:rsidR="004D3D5E">
        <w:rPr>
          <w:lang w:val="en-GB"/>
        </w:rPr>
        <w:t>ular</w:t>
      </w:r>
      <w:r w:rsidR="00C33707" w:rsidRPr="00F62FBA">
        <w:rPr>
          <w:lang w:val="en-GB"/>
        </w:rPr>
        <w:t xml:space="preserve"> responses consistent with </w:t>
      </w:r>
      <w:r w:rsidR="004D3D5E">
        <w:rPr>
          <w:lang w:val="en-GB"/>
        </w:rPr>
        <w:t xml:space="preserve">both </w:t>
      </w:r>
      <w:r w:rsidR="00C33707" w:rsidRPr="00F62FBA">
        <w:rPr>
          <w:lang w:val="en-GB"/>
        </w:rPr>
        <w:t>autophagy and apoptosis</w:t>
      </w:r>
      <w:r w:rsidR="00DD0DD7" w:rsidRPr="00F62FBA">
        <w:rPr>
          <w:lang w:val="en-GB"/>
        </w:rPr>
        <w:t xml:space="preserve">, </w:t>
      </w:r>
      <w:r w:rsidR="00F76ACC" w:rsidRPr="00F62FBA">
        <w:rPr>
          <w:lang w:val="en-GB"/>
        </w:rPr>
        <w:t>suggestive of</w:t>
      </w:r>
      <w:r w:rsidR="00C33707" w:rsidRPr="00F62FBA">
        <w:rPr>
          <w:lang w:val="en-GB"/>
        </w:rPr>
        <w:t xml:space="preserve"> a</w:t>
      </w:r>
      <w:r w:rsidR="004D3D5E">
        <w:rPr>
          <w:lang w:val="en-GB"/>
        </w:rPr>
        <w:t xml:space="preserve"> possible</w:t>
      </w:r>
      <w:r w:rsidR="00C33707" w:rsidRPr="00F62FBA">
        <w:rPr>
          <w:rFonts w:eastAsiaTheme="minorHAnsi"/>
          <w:bCs/>
          <w:lang w:val="en-GB" w:eastAsia="en-US"/>
        </w:rPr>
        <w:t xml:space="preserve"> interplay between </w:t>
      </w:r>
      <w:r w:rsidR="00F76ACC" w:rsidRPr="00F62FBA">
        <w:rPr>
          <w:rFonts w:eastAsiaTheme="minorHAnsi"/>
          <w:bCs/>
          <w:lang w:val="en-GB" w:eastAsia="en-US"/>
        </w:rPr>
        <w:t xml:space="preserve">different </w:t>
      </w:r>
      <w:r w:rsidR="00C33707" w:rsidRPr="00F62FBA">
        <w:rPr>
          <w:rFonts w:eastAsiaTheme="minorHAnsi"/>
          <w:bCs/>
          <w:lang w:val="en-GB" w:eastAsia="en-US"/>
        </w:rPr>
        <w:t>cell death pathways</w:t>
      </w:r>
      <w:r w:rsidR="00DD0DD7" w:rsidRPr="00F62FBA">
        <w:rPr>
          <w:rFonts w:eastAsiaTheme="minorHAnsi"/>
          <w:bCs/>
          <w:lang w:val="en-GB" w:eastAsia="en-US"/>
        </w:rPr>
        <w:t>.</w:t>
      </w:r>
      <w:bookmarkStart w:id="0" w:name="_GoBack"/>
      <w:bookmarkEnd w:id="0"/>
    </w:p>
    <w:sectPr w:rsidR="009961AF" w:rsidRPr="00DD0DD7" w:rsidSect="00501CC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283"/>
  <w:characterSpacingControl w:val="doNotCompress"/>
  <w:compat/>
  <w:rsids>
    <w:rsidRoot w:val="00D24FBF"/>
    <w:rsid w:val="00214349"/>
    <w:rsid w:val="003403C9"/>
    <w:rsid w:val="00377547"/>
    <w:rsid w:val="003E70E6"/>
    <w:rsid w:val="00424114"/>
    <w:rsid w:val="004D3D5E"/>
    <w:rsid w:val="00501CCA"/>
    <w:rsid w:val="005B31F3"/>
    <w:rsid w:val="005F386D"/>
    <w:rsid w:val="007C7EF1"/>
    <w:rsid w:val="00891D1C"/>
    <w:rsid w:val="00937AF1"/>
    <w:rsid w:val="009961AF"/>
    <w:rsid w:val="00AC4F42"/>
    <w:rsid w:val="00C33707"/>
    <w:rsid w:val="00D24FBF"/>
    <w:rsid w:val="00DD0DD7"/>
    <w:rsid w:val="00F26453"/>
    <w:rsid w:val="00F62FBA"/>
    <w:rsid w:val="00F76A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01CC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D24FB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highlight">
    <w:name w:val="highlight"/>
    <w:basedOn w:val="Carpredefinitoparagrafo"/>
    <w:rsid w:val="00D24FBF"/>
  </w:style>
  <w:style w:type="character" w:customStyle="1" w:styleId="highlight2">
    <w:name w:val="highlight2"/>
    <w:basedOn w:val="Carpredefinitoparagrafo"/>
    <w:rsid w:val="00D24FB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642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232</Words>
  <Characters>1325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marialu.piccolo@outlook.it</dc:creator>
  <cp:lastModifiedBy>Utente</cp:lastModifiedBy>
  <cp:revision>3</cp:revision>
  <dcterms:created xsi:type="dcterms:W3CDTF">2018-06-26T15:46:00Z</dcterms:created>
  <dcterms:modified xsi:type="dcterms:W3CDTF">2018-06-26T15:46:00Z</dcterms:modified>
</cp:coreProperties>
</file>