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239" w:rsidRDefault="001D2778">
      <w:pPr>
        <w:rPr>
          <w:b/>
          <w:lang w:val="en-US"/>
        </w:rPr>
      </w:pPr>
      <w:r>
        <w:rPr>
          <w:b/>
          <w:lang w:val="en-US"/>
        </w:rPr>
        <w:t>A</w:t>
      </w:r>
      <w:r w:rsidR="00321438">
        <w:rPr>
          <w:b/>
          <w:lang w:val="en-US"/>
        </w:rPr>
        <w:t xml:space="preserve">nticancer </w:t>
      </w:r>
      <w:r>
        <w:rPr>
          <w:b/>
          <w:lang w:val="en-US"/>
        </w:rPr>
        <w:t xml:space="preserve">activity of a </w:t>
      </w:r>
      <w:r w:rsidR="00ED0BF7" w:rsidRPr="00ED0BF7">
        <w:rPr>
          <w:b/>
          <w:lang w:val="en-US"/>
        </w:rPr>
        <w:t>cationic Ru-based nanosystem</w:t>
      </w:r>
      <w:r w:rsidR="00172D9D">
        <w:rPr>
          <w:b/>
          <w:lang w:val="en-US"/>
        </w:rPr>
        <w:t xml:space="preserve"> in </w:t>
      </w:r>
      <w:r w:rsidR="00606D44">
        <w:rPr>
          <w:b/>
          <w:lang w:val="en-US"/>
        </w:rPr>
        <w:t xml:space="preserve">a human </w:t>
      </w:r>
      <w:r w:rsidR="00ED0BF7">
        <w:rPr>
          <w:b/>
          <w:lang w:val="en-US"/>
        </w:rPr>
        <w:t>xenograft model of breast cancer</w:t>
      </w:r>
    </w:p>
    <w:p w:rsidR="00910239" w:rsidRDefault="00910239" w:rsidP="00910239">
      <w:pPr>
        <w:jc w:val="both"/>
        <w:rPr>
          <w:vertAlign w:val="superscript"/>
          <w:lang w:val="en-GB"/>
        </w:rPr>
      </w:pPr>
      <w:r w:rsidRPr="000A027C">
        <w:rPr>
          <w:lang w:val="en-GB"/>
        </w:rPr>
        <w:t>Marialuisa Piccolo</w:t>
      </w:r>
      <w:r w:rsidRPr="00062C20">
        <w:rPr>
          <w:vertAlign w:val="superscript"/>
          <w:lang w:val="en-GB"/>
        </w:rPr>
        <w:t>1</w:t>
      </w:r>
      <w:r w:rsidR="00F823B9">
        <w:rPr>
          <w:lang w:val="en-GB"/>
        </w:rPr>
        <w:t>,</w:t>
      </w:r>
      <w:r w:rsidRPr="000A027C">
        <w:rPr>
          <w:lang w:val="en-GB"/>
        </w:rPr>
        <w:t xml:space="preserve"> </w:t>
      </w:r>
      <w:r>
        <w:rPr>
          <w:lang w:val="en-GB"/>
        </w:rPr>
        <w:t>Maria Grazia Ferraro</w:t>
      </w:r>
      <w:r w:rsidRPr="00062C20">
        <w:rPr>
          <w:vertAlign w:val="superscript"/>
          <w:lang w:val="en-GB"/>
        </w:rPr>
        <w:t>1</w:t>
      </w:r>
      <w:r>
        <w:rPr>
          <w:lang w:val="en-GB"/>
        </w:rPr>
        <w:t xml:space="preserve">, </w:t>
      </w:r>
      <w:proofErr w:type="spellStart"/>
      <w:r w:rsidR="00F823B9">
        <w:rPr>
          <w:lang w:val="en-GB"/>
        </w:rPr>
        <w:t>Chiara</w:t>
      </w:r>
      <w:proofErr w:type="spellEnd"/>
      <w:r w:rsidR="00F823B9">
        <w:rPr>
          <w:lang w:val="en-GB"/>
        </w:rPr>
        <w:t xml:space="preserve"> Tammaro</w:t>
      </w:r>
      <w:r w:rsidR="00F823B9" w:rsidRPr="00F823B9">
        <w:rPr>
          <w:vertAlign w:val="superscript"/>
          <w:lang w:val="en-GB"/>
        </w:rPr>
        <w:t>1</w:t>
      </w:r>
      <w:r w:rsidR="00F823B9">
        <w:rPr>
          <w:lang w:val="en-GB"/>
        </w:rPr>
        <w:t xml:space="preserve">, </w:t>
      </w:r>
      <w:r w:rsidRPr="000A027C">
        <w:rPr>
          <w:lang w:val="en-GB"/>
        </w:rPr>
        <w:t>Claudia Riccardi</w:t>
      </w:r>
      <w:r w:rsidR="00F823B9" w:rsidRPr="00F823B9">
        <w:rPr>
          <w:vertAlign w:val="superscript"/>
          <w:lang w:val="en-GB"/>
        </w:rPr>
        <w:t>2</w:t>
      </w:r>
      <w:r>
        <w:rPr>
          <w:lang w:val="en-GB"/>
        </w:rPr>
        <w:t>, Francesco Maione</w:t>
      </w:r>
      <w:r w:rsidRPr="00062C20">
        <w:rPr>
          <w:vertAlign w:val="superscript"/>
          <w:lang w:val="en-GB"/>
        </w:rPr>
        <w:t>1</w:t>
      </w:r>
      <w:r w:rsidR="00F823B9">
        <w:rPr>
          <w:lang w:val="en-GB"/>
        </w:rPr>
        <w:t>, Marco Trifuoggi</w:t>
      </w:r>
      <w:r w:rsidR="00F823B9" w:rsidRPr="00F823B9">
        <w:rPr>
          <w:vertAlign w:val="superscript"/>
          <w:lang w:val="en-GB"/>
        </w:rPr>
        <w:t>2</w:t>
      </w:r>
      <w:r w:rsidR="00F823B9">
        <w:rPr>
          <w:lang w:val="en-GB"/>
        </w:rPr>
        <w:t>,</w:t>
      </w:r>
      <w:r w:rsidRPr="000A027C">
        <w:rPr>
          <w:lang w:val="en-GB"/>
        </w:rPr>
        <w:t xml:space="preserve"> Daniela Montesarchio</w:t>
      </w:r>
      <w:r w:rsidR="00F823B9" w:rsidRPr="00F823B9">
        <w:rPr>
          <w:vertAlign w:val="superscript"/>
          <w:lang w:val="en-GB"/>
        </w:rPr>
        <w:t>2</w:t>
      </w:r>
      <w:r>
        <w:rPr>
          <w:lang w:val="en-GB"/>
        </w:rPr>
        <w:t xml:space="preserve">, </w:t>
      </w:r>
      <w:r w:rsidRPr="000A027C">
        <w:rPr>
          <w:lang w:val="en-GB"/>
        </w:rPr>
        <w:t>Carlo Irace</w:t>
      </w:r>
      <w:r w:rsidRPr="00397EC7">
        <w:rPr>
          <w:vertAlign w:val="superscript"/>
          <w:lang w:val="en-GB"/>
        </w:rPr>
        <w:t>1</w:t>
      </w:r>
      <w:r w:rsidRPr="00335372">
        <w:rPr>
          <w:lang w:val="en-GB"/>
        </w:rPr>
        <w:t xml:space="preserve"> </w:t>
      </w:r>
      <w:r>
        <w:rPr>
          <w:lang w:val="en-GB"/>
        </w:rPr>
        <w:t xml:space="preserve">and </w:t>
      </w:r>
      <w:r w:rsidRPr="000A027C">
        <w:rPr>
          <w:lang w:val="en-GB"/>
        </w:rPr>
        <w:t>Rita Santamaria</w:t>
      </w:r>
      <w:r w:rsidR="00F823B9">
        <w:rPr>
          <w:vertAlign w:val="superscript"/>
          <w:lang w:val="en-GB"/>
        </w:rPr>
        <w:t>1</w:t>
      </w:r>
    </w:p>
    <w:p w:rsidR="00F823B9" w:rsidRPr="002F0633" w:rsidRDefault="00F823B9" w:rsidP="00F823B9">
      <w:pPr>
        <w:spacing w:line="240" w:lineRule="auto"/>
        <w:ind w:left="142" w:hanging="142"/>
        <w:rPr>
          <w:lang w:val="en-GB"/>
        </w:rPr>
      </w:pPr>
      <w:r w:rsidRPr="002F0633">
        <w:rPr>
          <w:vertAlign w:val="superscript"/>
          <w:lang w:val="en-GB"/>
        </w:rPr>
        <w:t>1</w:t>
      </w:r>
      <w:r w:rsidRPr="002F0633">
        <w:rPr>
          <w:color w:val="000000" w:themeColor="text1"/>
          <w:lang w:val="en-GB"/>
        </w:rPr>
        <w:t xml:space="preserve">Department of Pharmacy, </w:t>
      </w:r>
      <w:r w:rsidR="00AD6726">
        <w:rPr>
          <w:color w:val="000000" w:themeColor="text1"/>
          <w:lang w:val="en-GB"/>
        </w:rPr>
        <w:t xml:space="preserve">School of Medicine, </w:t>
      </w:r>
      <w:r w:rsidRPr="002F0633">
        <w:rPr>
          <w:color w:val="000000" w:themeColor="text1"/>
          <w:lang w:val="en-GB"/>
        </w:rPr>
        <w:t>University of Naples “Federico II”,</w:t>
      </w:r>
      <w:r w:rsidRPr="002F0633">
        <w:rPr>
          <w:lang w:val="en-GB"/>
        </w:rPr>
        <w:t xml:space="preserve"> Via D. Montesano 49, 80131-Naples, Italy.</w:t>
      </w:r>
    </w:p>
    <w:p w:rsidR="00F823B9" w:rsidRPr="00F823B9" w:rsidRDefault="00F823B9" w:rsidP="00F823B9">
      <w:pPr>
        <w:spacing w:line="240" w:lineRule="auto"/>
        <w:ind w:left="142" w:hanging="142"/>
        <w:rPr>
          <w:lang w:val="en-GB"/>
        </w:rPr>
      </w:pPr>
      <w:r w:rsidRPr="002F0633">
        <w:rPr>
          <w:vertAlign w:val="superscript"/>
          <w:lang w:val="en-GB"/>
        </w:rPr>
        <w:t>2</w:t>
      </w:r>
      <w:r w:rsidRPr="008A281E">
        <w:rPr>
          <w:lang w:val="en-GB"/>
        </w:rPr>
        <w:t xml:space="preserve">Department of Chemical Sciences, </w:t>
      </w:r>
      <w:r w:rsidRPr="008A281E">
        <w:rPr>
          <w:color w:val="000000" w:themeColor="text1"/>
          <w:lang w:val="en-GB"/>
        </w:rPr>
        <w:t xml:space="preserve">University of Naples “Federico II”, Via </w:t>
      </w:r>
      <w:proofErr w:type="spellStart"/>
      <w:r w:rsidRPr="008A281E">
        <w:rPr>
          <w:color w:val="000000" w:themeColor="text1"/>
          <w:lang w:val="en-GB"/>
        </w:rPr>
        <w:t>Cintia</w:t>
      </w:r>
      <w:proofErr w:type="spellEnd"/>
      <w:r w:rsidRPr="008A281E">
        <w:rPr>
          <w:color w:val="000000" w:themeColor="text1"/>
          <w:lang w:val="en-GB"/>
        </w:rPr>
        <w:t xml:space="preserve"> 421, 80126-Naples, Italy.</w:t>
      </w:r>
    </w:p>
    <w:p w:rsidR="00F823B9" w:rsidRDefault="00F823B9" w:rsidP="00910239">
      <w:pPr>
        <w:jc w:val="both"/>
        <w:rPr>
          <w:lang w:val="en-GB"/>
        </w:rPr>
      </w:pPr>
    </w:p>
    <w:p w:rsidR="00321438" w:rsidRDefault="00573CAB" w:rsidP="00321438">
      <w:pPr>
        <w:autoSpaceDE w:val="0"/>
        <w:autoSpaceDN w:val="0"/>
        <w:adjustRightInd w:val="0"/>
        <w:spacing w:after="0" w:line="360" w:lineRule="auto"/>
        <w:jc w:val="both"/>
        <w:rPr>
          <w:lang w:val="en-GB"/>
        </w:rPr>
      </w:pPr>
      <w:r>
        <w:rPr>
          <w:lang w:val="en-US"/>
        </w:rPr>
        <w:tab/>
      </w:r>
      <w:r w:rsidR="00856B33" w:rsidRPr="00856B33">
        <w:rPr>
          <w:lang w:val="en-US"/>
        </w:rPr>
        <w:t>Breast cancer is the second most common cancer worldwide</w:t>
      </w:r>
      <w:r w:rsidR="00856B33">
        <w:rPr>
          <w:lang w:val="en-US"/>
        </w:rPr>
        <w:t xml:space="preserve"> </w:t>
      </w:r>
      <w:r w:rsidR="00856B33" w:rsidRPr="00856B33">
        <w:rPr>
          <w:lang w:val="en-US"/>
        </w:rPr>
        <w:t>and the leading cause of death in women. The global burden of breast cancers exceeds all other cancers and its incidence is increasing so that</w:t>
      </w:r>
      <w:r w:rsidR="00856B33">
        <w:rPr>
          <w:lang w:val="en-US"/>
        </w:rPr>
        <w:t xml:space="preserve"> </w:t>
      </w:r>
      <w:r w:rsidR="00856B33" w:rsidRPr="00856B33">
        <w:rPr>
          <w:lang w:val="en-US"/>
        </w:rPr>
        <w:t>the search for novel chemotherapeutic options is nowadays an essential requirement to fight neoplasm subtypes. By exploring new effective metal-based chemotherapeutic</w:t>
      </w:r>
      <w:r>
        <w:rPr>
          <w:lang w:val="en-US"/>
        </w:rPr>
        <w:t>s</w:t>
      </w:r>
      <w:r w:rsidR="00856B33" w:rsidRPr="00856B33">
        <w:rPr>
          <w:lang w:val="en-US"/>
        </w:rPr>
        <w:t>, many ruthenium complexes have</w:t>
      </w:r>
      <w:r>
        <w:rPr>
          <w:lang w:val="en-US"/>
        </w:rPr>
        <w:t xml:space="preserve"> been recently proposed as anticancer</w:t>
      </w:r>
      <w:r w:rsidR="00856B33" w:rsidRPr="00856B33">
        <w:rPr>
          <w:lang w:val="en-US"/>
        </w:rPr>
        <w:t xml:space="preserve"> drug</w:t>
      </w:r>
      <w:r w:rsidR="0048723C">
        <w:rPr>
          <w:lang w:val="en-US"/>
        </w:rPr>
        <w:t xml:space="preserve"> candidates</w:t>
      </w:r>
      <w:r w:rsidR="00856B33" w:rsidRPr="00856B33">
        <w:rPr>
          <w:lang w:val="en-US"/>
        </w:rPr>
        <w:t>, showing ability to impact on diverse cellular targets.</w:t>
      </w:r>
      <w:r w:rsidR="0048723C">
        <w:rPr>
          <w:lang w:val="en-US"/>
        </w:rPr>
        <w:t xml:space="preserve"> </w:t>
      </w:r>
      <w:r w:rsidR="0048723C" w:rsidRPr="0048723C">
        <w:rPr>
          <w:rFonts w:eastAsia="AdvOT999035f4" w:cstheme="minorHAnsi"/>
          <w:lang w:val="en-GB"/>
        </w:rPr>
        <w:t>In addition, many nanomaterial Ru complexes have been designed and developed into anticancer drugs with interesting beneficial properties</w:t>
      </w:r>
      <w:r w:rsidR="0048723C">
        <w:rPr>
          <w:rFonts w:eastAsia="AdvOT999035f4" w:cstheme="minorHAnsi"/>
          <w:lang w:val="en-GB"/>
        </w:rPr>
        <w:t xml:space="preserve">. </w:t>
      </w:r>
      <w:r w:rsidR="00503313">
        <w:rPr>
          <w:lang w:val="en-US"/>
        </w:rPr>
        <w:t xml:space="preserve">In this </w:t>
      </w:r>
      <w:r>
        <w:rPr>
          <w:lang w:val="en-US"/>
        </w:rPr>
        <w:t>context</w:t>
      </w:r>
      <w:r w:rsidR="00503313">
        <w:rPr>
          <w:lang w:val="en-US"/>
        </w:rPr>
        <w:t>,</w:t>
      </w:r>
      <w:r w:rsidR="00503313" w:rsidRPr="00503313">
        <w:rPr>
          <w:lang w:val="en-US"/>
        </w:rPr>
        <w:t xml:space="preserve"> </w:t>
      </w:r>
      <w:r w:rsidR="00924F5A" w:rsidRPr="00924F5A">
        <w:rPr>
          <w:lang w:val="en-US"/>
        </w:rPr>
        <w:t xml:space="preserve">we </w:t>
      </w:r>
      <w:r w:rsidR="00C709CE">
        <w:rPr>
          <w:lang w:val="en-US"/>
        </w:rPr>
        <w:t xml:space="preserve">have </w:t>
      </w:r>
      <w:r w:rsidR="00924F5A" w:rsidRPr="00924F5A">
        <w:rPr>
          <w:lang w:val="en-US"/>
        </w:rPr>
        <w:t>demonstrate</w:t>
      </w:r>
      <w:r w:rsidR="00172D9D">
        <w:rPr>
          <w:lang w:val="en-US"/>
        </w:rPr>
        <w:t>d</w:t>
      </w:r>
      <w:r w:rsidR="00924F5A" w:rsidRPr="00924F5A">
        <w:rPr>
          <w:lang w:val="en-US"/>
        </w:rPr>
        <w:t xml:space="preserve"> </w:t>
      </w:r>
      <w:r w:rsidR="00C709CE">
        <w:rPr>
          <w:lang w:val="en-US"/>
        </w:rPr>
        <w:t xml:space="preserve">the </w:t>
      </w:r>
      <w:r>
        <w:rPr>
          <w:lang w:val="en-US"/>
        </w:rPr>
        <w:t xml:space="preserve">efficacy of </w:t>
      </w:r>
      <w:r w:rsidRPr="00924F5A">
        <w:rPr>
          <w:lang w:val="en-US"/>
        </w:rPr>
        <w:t>a ruthenium</w:t>
      </w:r>
      <w:r>
        <w:rPr>
          <w:lang w:val="en-US"/>
        </w:rPr>
        <w:t xml:space="preserve"> </w:t>
      </w:r>
      <w:r w:rsidRPr="00924F5A">
        <w:rPr>
          <w:lang w:val="en-US"/>
        </w:rPr>
        <w:t>(III)-complex</w:t>
      </w:r>
      <w:r w:rsidR="00360E25">
        <w:rPr>
          <w:lang w:val="en-US"/>
        </w:rPr>
        <w:t xml:space="preserve"> (AziRu)</w:t>
      </w:r>
      <w:r w:rsidRPr="00924F5A">
        <w:rPr>
          <w:lang w:val="en-US"/>
        </w:rPr>
        <w:t xml:space="preserve"> incorporated into a cationic nanosystem (HoThyRu/DOTAP),</w:t>
      </w:r>
      <w:r w:rsidR="0048723C">
        <w:rPr>
          <w:lang w:val="en-US"/>
        </w:rPr>
        <w:t xml:space="preserve"> </w:t>
      </w:r>
      <w:r w:rsidRPr="00924F5A">
        <w:rPr>
          <w:lang w:val="en-US"/>
        </w:rPr>
        <w:t xml:space="preserve">proved to be hitherto one of the most </w:t>
      </w:r>
      <w:r w:rsidRPr="00B118CC">
        <w:rPr>
          <w:rFonts w:cstheme="minorHAnsi"/>
          <w:lang w:val="en-US"/>
        </w:rPr>
        <w:t xml:space="preserve">effective within the suite of nucleolipidic formulations we have developed for the </w:t>
      </w:r>
      <w:r w:rsidRPr="00B118CC">
        <w:rPr>
          <w:rFonts w:cstheme="minorHAnsi"/>
          <w:i/>
          <w:lang w:val="en-US"/>
        </w:rPr>
        <w:t>in vivo</w:t>
      </w:r>
      <w:r w:rsidRPr="00B118CC">
        <w:rPr>
          <w:rFonts w:cstheme="minorHAnsi"/>
          <w:lang w:val="en-US"/>
        </w:rPr>
        <w:t xml:space="preserve"> transport of anticancer ruthenium (III)-based drugs.</w:t>
      </w:r>
      <w:r w:rsidR="0048723C" w:rsidRPr="00B118CC">
        <w:rPr>
          <w:rFonts w:cstheme="minorHAnsi"/>
          <w:lang w:val="en-US"/>
        </w:rPr>
        <w:t xml:space="preserve"> </w:t>
      </w:r>
      <w:r w:rsidR="00B118CC" w:rsidRPr="000C636C">
        <w:rPr>
          <w:rFonts w:cstheme="minorHAnsi"/>
          <w:lang w:val="en-GB"/>
        </w:rPr>
        <w:t xml:space="preserve">Based on very </w:t>
      </w:r>
      <w:r w:rsidR="000C636C" w:rsidRPr="000C636C">
        <w:rPr>
          <w:rFonts w:cstheme="minorHAnsi"/>
          <w:lang w:val="en-GB"/>
        </w:rPr>
        <w:t xml:space="preserve">interesting </w:t>
      </w:r>
      <w:r w:rsidR="00B118CC" w:rsidRPr="000C636C">
        <w:rPr>
          <w:rFonts w:cstheme="minorHAnsi"/>
          <w:lang w:val="en-GB"/>
        </w:rPr>
        <w:t>results</w:t>
      </w:r>
      <w:r w:rsidR="00B118CC" w:rsidRPr="000C636C">
        <w:rPr>
          <w:rFonts w:cstheme="minorHAnsi"/>
          <w:lang w:val="en-US"/>
        </w:rPr>
        <w:t xml:space="preserve"> </w:t>
      </w:r>
      <w:r w:rsidR="00606D44">
        <w:rPr>
          <w:rFonts w:cstheme="minorHAnsi"/>
          <w:lang w:val="en-US"/>
        </w:rPr>
        <w:t>on breast cancer cells (BCC)</w:t>
      </w:r>
      <w:r w:rsidR="00283ABA" w:rsidRPr="000C636C">
        <w:rPr>
          <w:rFonts w:cstheme="minorHAnsi"/>
          <w:bCs/>
          <w:lang w:val="en-US"/>
        </w:rPr>
        <w:t xml:space="preserve">, </w:t>
      </w:r>
      <w:r w:rsidR="000C636C" w:rsidRPr="000C636C">
        <w:rPr>
          <w:rFonts w:cstheme="minorHAnsi"/>
          <w:lang w:val="en-GB"/>
        </w:rPr>
        <w:t xml:space="preserve">to </w:t>
      </w:r>
      <w:r w:rsidR="00E439B7" w:rsidRPr="000C636C">
        <w:rPr>
          <w:szCs w:val="24"/>
          <w:lang w:val="en-GB"/>
        </w:rPr>
        <w:t>evaluate</w:t>
      </w:r>
      <w:r w:rsidR="00E439B7" w:rsidRPr="00EB387C">
        <w:rPr>
          <w:szCs w:val="24"/>
          <w:lang w:val="en-GB"/>
        </w:rPr>
        <w:t xml:space="preserve"> the animal biological response to systemic administration of </w:t>
      </w:r>
      <w:r w:rsidR="00E439B7" w:rsidRPr="00EB387C">
        <w:rPr>
          <w:bCs/>
          <w:szCs w:val="24"/>
          <w:lang w:val="en-GB"/>
        </w:rPr>
        <w:t>HoThyRu/DOTAP</w:t>
      </w:r>
      <w:r w:rsidR="00E439B7">
        <w:rPr>
          <w:bCs/>
          <w:szCs w:val="24"/>
          <w:lang w:val="en-GB"/>
        </w:rPr>
        <w:t xml:space="preserve"> </w:t>
      </w:r>
      <w:r w:rsidR="00E439B7" w:rsidRPr="00EB387C">
        <w:rPr>
          <w:bCs/>
          <w:szCs w:val="24"/>
          <w:lang w:val="en-GB"/>
        </w:rPr>
        <w:t xml:space="preserve">nanosystem, as well as its effects on </w:t>
      </w:r>
      <w:r w:rsidR="00E439B7" w:rsidRPr="00EB387C">
        <w:rPr>
          <w:szCs w:val="24"/>
          <w:lang w:val="en-GB"/>
        </w:rPr>
        <w:t>the pr</w:t>
      </w:r>
      <w:r w:rsidR="00606D44">
        <w:rPr>
          <w:szCs w:val="24"/>
          <w:lang w:val="en-GB"/>
        </w:rPr>
        <w:t>ogression of breast cancer</w:t>
      </w:r>
      <w:r w:rsidR="00E439B7" w:rsidRPr="00EB387C">
        <w:rPr>
          <w:szCs w:val="24"/>
          <w:lang w:val="en-GB"/>
        </w:rPr>
        <w:t xml:space="preserve"> </w:t>
      </w:r>
      <w:r w:rsidR="00E439B7" w:rsidRPr="00EB387C">
        <w:rPr>
          <w:i/>
          <w:iCs/>
          <w:szCs w:val="24"/>
          <w:lang w:val="en-GB"/>
        </w:rPr>
        <w:t>in vivo</w:t>
      </w:r>
      <w:r w:rsidR="00E439B7" w:rsidRPr="00EB387C">
        <w:rPr>
          <w:szCs w:val="24"/>
          <w:lang w:val="en-GB"/>
        </w:rPr>
        <w:t>, we performed an antitumo</w:t>
      </w:r>
      <w:r w:rsidR="00E439B7">
        <w:rPr>
          <w:szCs w:val="24"/>
          <w:lang w:val="en-GB"/>
        </w:rPr>
        <w:t>u</w:t>
      </w:r>
      <w:r w:rsidR="00E439B7" w:rsidRPr="00EB387C">
        <w:rPr>
          <w:szCs w:val="24"/>
          <w:lang w:val="en-GB"/>
        </w:rPr>
        <w:t xml:space="preserve">r study using athymic nude mice bearing human BCC xenografts. In depth analysis of tumour growth shows that HoThyRu/DOTAP significantly inhibits breast cancer </w:t>
      </w:r>
      <w:r w:rsidR="00E439B7">
        <w:rPr>
          <w:szCs w:val="24"/>
          <w:lang w:val="en-GB"/>
        </w:rPr>
        <w:t xml:space="preserve">cell </w:t>
      </w:r>
      <w:r w:rsidR="00E439B7" w:rsidRPr="00EB387C">
        <w:rPr>
          <w:szCs w:val="24"/>
          <w:lang w:val="en-GB"/>
        </w:rPr>
        <w:t xml:space="preserve">proliferation in </w:t>
      </w:r>
      <w:r w:rsidR="00E439B7">
        <w:rPr>
          <w:szCs w:val="24"/>
          <w:lang w:val="en-GB"/>
        </w:rPr>
        <w:t>mice</w:t>
      </w:r>
      <w:r w:rsidR="00507D97">
        <w:rPr>
          <w:szCs w:val="24"/>
          <w:lang w:val="en-GB"/>
        </w:rPr>
        <w:t>, without</w:t>
      </w:r>
      <w:r w:rsidR="00E439B7" w:rsidRPr="00EB387C">
        <w:rPr>
          <w:szCs w:val="24"/>
          <w:lang w:val="en-GB"/>
        </w:rPr>
        <w:t xml:space="preserve"> </w:t>
      </w:r>
      <w:r w:rsidR="00507D97">
        <w:rPr>
          <w:szCs w:val="24"/>
          <w:lang w:val="en-GB"/>
        </w:rPr>
        <w:t xml:space="preserve">any </w:t>
      </w:r>
      <w:r w:rsidR="00E439B7" w:rsidRPr="00EB387C">
        <w:rPr>
          <w:szCs w:val="24"/>
          <w:lang w:val="en-GB"/>
        </w:rPr>
        <w:t>sign of toxicit</w:t>
      </w:r>
      <w:r w:rsidR="00E439B7">
        <w:rPr>
          <w:szCs w:val="24"/>
          <w:lang w:val="en-GB"/>
        </w:rPr>
        <w:t>y</w:t>
      </w:r>
      <w:r w:rsidR="00E439B7" w:rsidRPr="00EB387C">
        <w:rPr>
          <w:szCs w:val="24"/>
          <w:lang w:val="en-GB"/>
        </w:rPr>
        <w:t xml:space="preserve"> in </w:t>
      </w:r>
      <w:r w:rsidR="00E439B7">
        <w:rPr>
          <w:szCs w:val="24"/>
          <w:lang w:val="en-GB"/>
        </w:rPr>
        <w:t>treated animal group</w:t>
      </w:r>
      <w:r w:rsidR="00E439B7" w:rsidRPr="00EB387C">
        <w:rPr>
          <w:szCs w:val="24"/>
          <w:lang w:val="en-GB"/>
        </w:rPr>
        <w:t>.</w:t>
      </w:r>
      <w:r w:rsidR="00E439B7">
        <w:rPr>
          <w:szCs w:val="24"/>
          <w:lang w:val="en-GB"/>
        </w:rPr>
        <w:t xml:space="preserve"> </w:t>
      </w:r>
      <w:r w:rsidR="00E439B7" w:rsidRPr="00390528">
        <w:rPr>
          <w:bCs/>
          <w:lang w:val="en-GB"/>
        </w:rPr>
        <w:t xml:space="preserve">In addition, molecular biology experiments </w:t>
      </w:r>
      <w:r w:rsidR="00E439B7" w:rsidRPr="00390528">
        <w:rPr>
          <w:bCs/>
          <w:i/>
          <w:lang w:val="en-GB"/>
        </w:rPr>
        <w:t>ex</w:t>
      </w:r>
      <w:r w:rsidR="00E439B7">
        <w:rPr>
          <w:bCs/>
          <w:i/>
          <w:lang w:val="en-GB"/>
        </w:rPr>
        <w:t xml:space="preserve"> </w:t>
      </w:r>
      <w:r w:rsidR="00E439B7" w:rsidRPr="00390528">
        <w:rPr>
          <w:bCs/>
          <w:i/>
          <w:lang w:val="en-GB"/>
        </w:rPr>
        <w:t>vivo</w:t>
      </w:r>
      <w:r w:rsidR="00E439B7" w:rsidRPr="00390528">
        <w:rPr>
          <w:bCs/>
          <w:lang w:val="en-GB"/>
        </w:rPr>
        <w:t xml:space="preserve"> are </w:t>
      </w:r>
      <w:r w:rsidR="00E439B7">
        <w:rPr>
          <w:bCs/>
          <w:lang w:val="en-GB"/>
        </w:rPr>
        <w:t xml:space="preserve">currently </w:t>
      </w:r>
      <w:r w:rsidR="00E439B7" w:rsidRPr="00390528">
        <w:rPr>
          <w:bCs/>
          <w:lang w:val="en-GB"/>
        </w:rPr>
        <w:t xml:space="preserve">ongoing to </w:t>
      </w:r>
      <w:r w:rsidR="00E439B7">
        <w:rPr>
          <w:bCs/>
          <w:lang w:val="en-GB"/>
        </w:rPr>
        <w:t xml:space="preserve">deepen </w:t>
      </w:r>
      <w:r w:rsidR="00E439B7" w:rsidRPr="00390528">
        <w:rPr>
          <w:lang w:val="en-US"/>
        </w:rPr>
        <w:t>the cellular response</w:t>
      </w:r>
      <w:r w:rsidR="00E439B7">
        <w:rPr>
          <w:lang w:val="en-US"/>
        </w:rPr>
        <w:t>s</w:t>
      </w:r>
      <w:r w:rsidR="00E439B7" w:rsidRPr="00390528">
        <w:rPr>
          <w:lang w:val="en-US"/>
        </w:rPr>
        <w:t xml:space="preserve"> and/or resistance to treatments, </w:t>
      </w:r>
      <w:r w:rsidR="00E439B7">
        <w:rPr>
          <w:lang w:val="en-US"/>
        </w:rPr>
        <w:t xml:space="preserve">as well as to support </w:t>
      </w:r>
      <w:r w:rsidR="00360E25" w:rsidRPr="00507D97">
        <w:rPr>
          <w:i/>
          <w:lang w:val="en-US"/>
        </w:rPr>
        <w:t>in vivo</w:t>
      </w:r>
      <w:r w:rsidR="00360E25" w:rsidRPr="00390528">
        <w:rPr>
          <w:lang w:val="en-US"/>
        </w:rPr>
        <w:t xml:space="preserve"> </w:t>
      </w:r>
      <w:r w:rsidR="00E439B7">
        <w:rPr>
          <w:lang w:val="en-US"/>
        </w:rPr>
        <w:t xml:space="preserve">the activation of </w:t>
      </w:r>
      <w:r w:rsidR="00E439B7" w:rsidRPr="00390528">
        <w:rPr>
          <w:lang w:val="en-US"/>
        </w:rPr>
        <w:t>specific cell death pathways</w:t>
      </w:r>
      <w:r w:rsidR="00507D97">
        <w:rPr>
          <w:lang w:val="en-US"/>
        </w:rPr>
        <w:t xml:space="preserve">, </w:t>
      </w:r>
      <w:r w:rsidR="00507D97" w:rsidRPr="00507D97">
        <w:rPr>
          <w:i/>
          <w:lang w:val="en-US"/>
        </w:rPr>
        <w:t>i.e.</w:t>
      </w:r>
      <w:r w:rsidR="00E439B7">
        <w:rPr>
          <w:lang w:val="en-US"/>
        </w:rPr>
        <w:t xml:space="preserve"> </w:t>
      </w:r>
      <w:r w:rsidR="00507D97">
        <w:rPr>
          <w:lang w:val="en-US"/>
        </w:rPr>
        <w:t>apoptosis and autophagy.</w:t>
      </w:r>
      <w:r w:rsidR="00321438">
        <w:rPr>
          <w:lang w:val="en-US"/>
        </w:rPr>
        <w:t xml:space="preserve"> On this path, w</w:t>
      </w:r>
      <w:r w:rsidR="00321438">
        <w:rPr>
          <w:color w:val="000000"/>
          <w:szCs w:val="24"/>
          <w:lang w:val="en-GB"/>
        </w:rPr>
        <w:t>e have validated th</w:t>
      </w:r>
      <w:r w:rsidR="00321438">
        <w:rPr>
          <w:bCs/>
          <w:color w:val="000000"/>
          <w:szCs w:val="24"/>
          <w:lang w:val="en-GB"/>
        </w:rPr>
        <w:t xml:space="preserve">e efficacy and the safety </w:t>
      </w:r>
      <w:r w:rsidR="00321438" w:rsidRPr="00640410">
        <w:rPr>
          <w:i/>
          <w:color w:val="000000"/>
          <w:szCs w:val="24"/>
          <w:lang w:val="en-GB"/>
        </w:rPr>
        <w:t>in vivo</w:t>
      </w:r>
      <w:r w:rsidR="00321438">
        <w:rPr>
          <w:color w:val="000000"/>
          <w:szCs w:val="24"/>
          <w:lang w:val="en-GB"/>
        </w:rPr>
        <w:t xml:space="preserve"> </w:t>
      </w:r>
      <w:r w:rsidR="00321438">
        <w:rPr>
          <w:bCs/>
          <w:color w:val="000000"/>
          <w:szCs w:val="24"/>
          <w:lang w:val="en-GB"/>
        </w:rPr>
        <w:t>of our ruthenium-based candidate drugs in the perspective of novel</w:t>
      </w:r>
      <w:r w:rsidR="00321438" w:rsidRPr="00423EAE">
        <w:rPr>
          <w:lang w:val="en-GB"/>
        </w:rPr>
        <w:t xml:space="preserve"> </w:t>
      </w:r>
      <w:r w:rsidR="00321438" w:rsidRPr="00423EAE">
        <w:rPr>
          <w:rStyle w:val="highlight2"/>
          <w:lang w:val="en-GB"/>
        </w:rPr>
        <w:t>cancer</w:t>
      </w:r>
      <w:r w:rsidR="00321438">
        <w:rPr>
          <w:rStyle w:val="highlight2"/>
          <w:lang w:val="en-GB"/>
        </w:rPr>
        <w:t xml:space="preserve"> therapeutic options</w:t>
      </w:r>
      <w:r w:rsidR="00321438" w:rsidRPr="00423EAE">
        <w:rPr>
          <w:lang w:val="en-GB"/>
        </w:rPr>
        <w:t xml:space="preserve">. </w:t>
      </w:r>
    </w:p>
    <w:p w:rsidR="00321438" w:rsidRPr="00423EAE" w:rsidRDefault="00321438" w:rsidP="00321438">
      <w:pPr>
        <w:autoSpaceDE w:val="0"/>
        <w:autoSpaceDN w:val="0"/>
        <w:adjustRightInd w:val="0"/>
        <w:spacing w:after="0" w:line="360" w:lineRule="auto"/>
        <w:jc w:val="both"/>
        <w:rPr>
          <w:lang w:val="en-GB"/>
        </w:rPr>
      </w:pPr>
    </w:p>
    <w:p w:rsidR="00E439B7" w:rsidRDefault="00E439B7" w:rsidP="00E439B7">
      <w:pPr>
        <w:jc w:val="both"/>
        <w:rPr>
          <w:bCs/>
          <w:lang w:val="en-GB"/>
        </w:rPr>
      </w:pPr>
    </w:p>
    <w:p w:rsidR="00E439B7" w:rsidRPr="00B82610" w:rsidRDefault="00E439B7" w:rsidP="00E439B7">
      <w:pPr>
        <w:spacing w:line="240" w:lineRule="auto"/>
        <w:jc w:val="both"/>
        <w:rPr>
          <w:color w:val="000000"/>
          <w:szCs w:val="24"/>
          <w:lang w:val="en-GB"/>
        </w:rPr>
      </w:pPr>
    </w:p>
    <w:p w:rsidR="00507D97" w:rsidRDefault="00507D97" w:rsidP="00DB5DAE">
      <w:pPr>
        <w:jc w:val="both"/>
        <w:rPr>
          <w:szCs w:val="24"/>
          <w:lang w:val="en-GB"/>
        </w:rPr>
      </w:pPr>
    </w:p>
    <w:p w:rsidR="00507D97" w:rsidRDefault="00507D97" w:rsidP="00DB5DAE">
      <w:pPr>
        <w:jc w:val="both"/>
        <w:rPr>
          <w:szCs w:val="24"/>
          <w:lang w:val="en-GB"/>
        </w:rPr>
      </w:pPr>
    </w:p>
    <w:p w:rsidR="00507D97" w:rsidRDefault="00507D97" w:rsidP="00DB5DAE">
      <w:pPr>
        <w:jc w:val="both"/>
        <w:rPr>
          <w:szCs w:val="24"/>
          <w:lang w:val="en-GB"/>
        </w:rPr>
      </w:pPr>
    </w:p>
    <w:p w:rsidR="00507D97" w:rsidRDefault="00507D97" w:rsidP="00DB5DAE">
      <w:pPr>
        <w:jc w:val="both"/>
        <w:rPr>
          <w:szCs w:val="24"/>
          <w:lang w:val="en-GB"/>
        </w:rPr>
      </w:pPr>
    </w:p>
    <w:p w:rsidR="00507D97" w:rsidRDefault="00507D97" w:rsidP="00DB5DAE">
      <w:pPr>
        <w:jc w:val="both"/>
        <w:rPr>
          <w:rFonts w:cstheme="minorHAnsi"/>
          <w:lang w:val="en-GB"/>
        </w:rPr>
      </w:pPr>
    </w:p>
    <w:p w:rsidR="0048723C" w:rsidRDefault="0048723C" w:rsidP="00DB5DAE">
      <w:pPr>
        <w:jc w:val="both"/>
        <w:rPr>
          <w:lang w:val="en-US"/>
        </w:rPr>
      </w:pPr>
    </w:p>
    <w:p w:rsidR="0048723C" w:rsidRDefault="0048723C" w:rsidP="00DB5DAE">
      <w:pPr>
        <w:jc w:val="both"/>
        <w:rPr>
          <w:lang w:val="en-US"/>
        </w:rPr>
      </w:pPr>
      <w:r>
        <w:rPr>
          <w:lang w:val="en-US"/>
        </w:rPr>
        <w:lastRenderedPageBreak/>
        <w:t xml:space="preserve">antiproliferative activity </w:t>
      </w:r>
      <w:r w:rsidRPr="001503D3">
        <w:rPr>
          <w:lang w:val="en-US"/>
        </w:rPr>
        <w:t xml:space="preserve">in human breast cancer preclinical models </w:t>
      </w:r>
      <w:r>
        <w:rPr>
          <w:lang w:val="en-US"/>
        </w:rPr>
        <w:t xml:space="preserve">by both apoptosis and </w:t>
      </w:r>
      <w:r w:rsidRPr="00924F5A">
        <w:rPr>
          <w:lang w:val="en-US"/>
        </w:rPr>
        <w:t xml:space="preserve">autophagy </w:t>
      </w:r>
      <w:r>
        <w:rPr>
          <w:lang w:val="en-US"/>
        </w:rPr>
        <w:t>activation of</w:t>
      </w:r>
    </w:p>
    <w:p w:rsidR="00164D51" w:rsidRDefault="00573CAB" w:rsidP="00DB5DAE">
      <w:pPr>
        <w:jc w:val="both"/>
        <w:rPr>
          <w:bCs/>
          <w:lang w:val="en-US"/>
        </w:rPr>
      </w:pPr>
      <w:r>
        <w:rPr>
          <w:lang w:val="en-US"/>
        </w:rPr>
        <w:t>as well i</w:t>
      </w:r>
      <w:r w:rsidRPr="00924F5A">
        <w:rPr>
          <w:lang w:val="en-US"/>
        </w:rPr>
        <w:t>n the framework of different molecular pathways leading to cell death in human models of breast cancer,</w:t>
      </w:r>
    </w:p>
    <w:p w:rsidR="00573CAB" w:rsidRDefault="00573CAB" w:rsidP="00DB5DAE">
      <w:pPr>
        <w:jc w:val="both"/>
        <w:rPr>
          <w:lang w:val="en-US"/>
        </w:rPr>
      </w:pPr>
      <w:r>
        <w:rPr>
          <w:lang w:val="en-US"/>
        </w:rPr>
        <w:t xml:space="preserve"> b</w:t>
      </w:r>
      <w:r w:rsidRPr="00503313">
        <w:rPr>
          <w:lang w:val="en-US"/>
        </w:rPr>
        <w:t>ehind an in-de</w:t>
      </w:r>
      <w:bookmarkStart w:id="0" w:name="_GoBack"/>
      <w:bookmarkEnd w:id="0"/>
      <w:r w:rsidRPr="00503313">
        <w:rPr>
          <w:lang w:val="en-US"/>
        </w:rPr>
        <w:t>pth microstructural characterization</w:t>
      </w:r>
    </w:p>
    <w:p w:rsidR="00B118CC" w:rsidRDefault="00B118CC" w:rsidP="00DB5DAE">
      <w:pPr>
        <w:jc w:val="both"/>
        <w:rPr>
          <w:lang w:val="en-US"/>
        </w:rPr>
      </w:pPr>
    </w:p>
    <w:p w:rsidR="00B118CC" w:rsidRDefault="00B118CC" w:rsidP="00B118CC">
      <w:pPr>
        <w:spacing w:line="360" w:lineRule="auto"/>
        <w:jc w:val="both"/>
        <w:rPr>
          <w:b/>
          <w:sz w:val="28"/>
          <w:szCs w:val="28"/>
          <w:lang w:val="en-GB"/>
        </w:rPr>
      </w:pPr>
      <w:r>
        <w:rPr>
          <w:szCs w:val="24"/>
          <w:lang w:val="en-GB"/>
        </w:rPr>
        <w:t>Following this line</w:t>
      </w:r>
      <w:r w:rsidRPr="006A7139">
        <w:rPr>
          <w:szCs w:val="24"/>
          <w:lang w:val="en-GB"/>
        </w:rPr>
        <w:t xml:space="preserve">, our </w:t>
      </w:r>
      <w:r w:rsidRPr="00FF67B3">
        <w:rPr>
          <w:i/>
          <w:szCs w:val="24"/>
          <w:lang w:val="en-GB"/>
        </w:rPr>
        <w:t>in vitro</w:t>
      </w:r>
      <w:r>
        <w:rPr>
          <w:szCs w:val="24"/>
          <w:lang w:val="en-GB"/>
        </w:rPr>
        <w:t xml:space="preserve"> and </w:t>
      </w:r>
      <w:r w:rsidRPr="00FF67B3">
        <w:rPr>
          <w:i/>
          <w:szCs w:val="24"/>
          <w:lang w:val="en-GB"/>
        </w:rPr>
        <w:t>in vivo</w:t>
      </w:r>
      <w:r>
        <w:rPr>
          <w:szCs w:val="24"/>
          <w:lang w:val="en-GB"/>
        </w:rPr>
        <w:t xml:space="preserve"> preclinical investigations</w:t>
      </w:r>
      <w:r w:rsidRPr="006A7139">
        <w:rPr>
          <w:szCs w:val="24"/>
          <w:lang w:val="en-GB"/>
        </w:rPr>
        <w:t xml:space="preserve"> suggest that a</w:t>
      </w:r>
      <w:r>
        <w:rPr>
          <w:szCs w:val="24"/>
          <w:lang w:val="en-GB"/>
        </w:rPr>
        <w:t>n original strategy based on suitable formulations of ruthenium(III)-complexes,</w:t>
      </w:r>
      <w:r w:rsidRPr="006A7139">
        <w:rPr>
          <w:szCs w:val="24"/>
          <w:lang w:val="en-GB"/>
        </w:rPr>
        <w:t xml:space="preserve"> </w:t>
      </w:r>
      <w:r>
        <w:rPr>
          <w:szCs w:val="24"/>
          <w:lang w:val="en-GB"/>
        </w:rPr>
        <w:t xml:space="preserve">inducing sustained cell death, could </w:t>
      </w:r>
    </w:p>
    <w:p w:rsidR="00B118CC" w:rsidRDefault="00B118CC" w:rsidP="00DB5DAE">
      <w:pPr>
        <w:jc w:val="both"/>
        <w:rPr>
          <w:bCs/>
          <w:lang w:val="en-US"/>
        </w:rPr>
      </w:pPr>
    </w:p>
    <w:sectPr w:rsidR="00B118CC" w:rsidSect="005431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vOT999035f4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compat/>
  <w:rsids>
    <w:rsidRoot w:val="00924F5A"/>
    <w:rsid w:val="000C636C"/>
    <w:rsid w:val="001503D3"/>
    <w:rsid w:val="00164D51"/>
    <w:rsid w:val="00172D9D"/>
    <w:rsid w:val="001D2778"/>
    <w:rsid w:val="002772CA"/>
    <w:rsid w:val="00283ABA"/>
    <w:rsid w:val="002D67E2"/>
    <w:rsid w:val="00306F2F"/>
    <w:rsid w:val="00321438"/>
    <w:rsid w:val="00327665"/>
    <w:rsid w:val="00341111"/>
    <w:rsid w:val="00360E25"/>
    <w:rsid w:val="00377547"/>
    <w:rsid w:val="00390528"/>
    <w:rsid w:val="003967E9"/>
    <w:rsid w:val="00434A8D"/>
    <w:rsid w:val="00475DF5"/>
    <w:rsid w:val="0048723C"/>
    <w:rsid w:val="00503313"/>
    <w:rsid w:val="00504438"/>
    <w:rsid w:val="00507D97"/>
    <w:rsid w:val="00543105"/>
    <w:rsid w:val="00561CAE"/>
    <w:rsid w:val="00573CAB"/>
    <w:rsid w:val="0060662F"/>
    <w:rsid w:val="00606D44"/>
    <w:rsid w:val="0071349A"/>
    <w:rsid w:val="00856B33"/>
    <w:rsid w:val="00910239"/>
    <w:rsid w:val="00924F5A"/>
    <w:rsid w:val="009717C1"/>
    <w:rsid w:val="009961AF"/>
    <w:rsid w:val="00AD6726"/>
    <w:rsid w:val="00B118CC"/>
    <w:rsid w:val="00B1447C"/>
    <w:rsid w:val="00C709CE"/>
    <w:rsid w:val="00C81290"/>
    <w:rsid w:val="00CA3290"/>
    <w:rsid w:val="00DB5DAE"/>
    <w:rsid w:val="00E439B7"/>
    <w:rsid w:val="00ED0BF7"/>
    <w:rsid w:val="00F823B9"/>
    <w:rsid w:val="00F85E39"/>
    <w:rsid w:val="00F923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4310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highlight">
    <w:name w:val="highlight"/>
    <w:basedOn w:val="Carpredefinitoparagrafo"/>
    <w:rsid w:val="00164D51"/>
  </w:style>
  <w:style w:type="character" w:customStyle="1" w:styleId="highlight2">
    <w:name w:val="highlight2"/>
    <w:basedOn w:val="Carpredefinitoparagrafo"/>
    <w:rsid w:val="00164D51"/>
  </w:style>
  <w:style w:type="character" w:customStyle="1" w:styleId="tlid-translation">
    <w:name w:val="tlid-translation"/>
    <w:basedOn w:val="Carpredefinitoparagrafo"/>
    <w:rsid w:val="006066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D87197-EA2D-4752-A715-F99E82258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 IRACE</dc:creator>
  <cp:lastModifiedBy>Utente</cp:lastModifiedBy>
  <cp:revision>3</cp:revision>
  <dcterms:created xsi:type="dcterms:W3CDTF">2019-03-06T16:47:00Z</dcterms:created>
  <dcterms:modified xsi:type="dcterms:W3CDTF">2019-03-06T16:51:00Z</dcterms:modified>
</cp:coreProperties>
</file>