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199" w:rsidRPr="00986199" w:rsidRDefault="00986199" w:rsidP="00986199">
      <w:pPr>
        <w:pStyle w:val="Titolo1"/>
        <w:shd w:val="clear" w:color="auto" w:fill="FFFFFF"/>
        <w:spacing w:before="0" w:after="300" w:line="293" w:lineRule="atLeast"/>
        <w:textAlignment w:val="baseline"/>
        <w:rPr>
          <w:rFonts w:ascii="Georgia" w:hAnsi="Georgia"/>
          <w:b w:val="0"/>
          <w:bCs w:val="0"/>
          <w:color w:val="131313"/>
          <w:spacing w:val="-7"/>
          <w:sz w:val="51"/>
          <w:szCs w:val="51"/>
          <w:lang w:val="en-US"/>
        </w:rPr>
      </w:pPr>
      <w:r w:rsidRPr="00986199">
        <w:rPr>
          <w:rFonts w:ascii="Georgia" w:hAnsi="Georgia"/>
          <w:b w:val="0"/>
          <w:bCs w:val="0"/>
          <w:color w:val="131313"/>
          <w:spacing w:val="-7"/>
          <w:sz w:val="51"/>
          <w:szCs w:val="51"/>
          <w:lang w:val="en-US"/>
        </w:rPr>
        <w:t>Combined Pulmonary Fibrosis and Enphysema (CPFE): correlation between TC parameters and functional decline</w:t>
      </w:r>
    </w:p>
    <w:p w:rsidR="00986199" w:rsidRDefault="00986199" w:rsidP="00986199">
      <w:pPr>
        <w:shd w:val="clear" w:color="auto" w:fill="FFFFFF"/>
        <w:textAlignment w:val="baseline"/>
        <w:rPr>
          <w:rFonts w:ascii="Helvetica" w:hAnsi="Helvetica" w:cs="Helvetica"/>
          <w:color w:val="000000"/>
          <w:sz w:val="24"/>
          <w:szCs w:val="24"/>
        </w:rPr>
      </w:pPr>
      <w:r>
        <w:rPr>
          <w:rStyle w:val="nlm-given-names"/>
          <w:rFonts w:ascii="inherit" w:hAnsi="inherit" w:cs="Helvetica"/>
          <w:color w:val="000000"/>
          <w:bdr w:val="none" w:sz="0" w:space="0" w:color="auto" w:frame="1"/>
        </w:rPr>
        <w:t>Gaetano</w:t>
      </w:r>
      <w:r>
        <w:rPr>
          <w:rStyle w:val="highwire-citation-author"/>
          <w:rFonts w:ascii="inherit" w:hAnsi="inherit" w:cs="Helvetica"/>
          <w:color w:val="000000"/>
          <w:bdr w:val="none" w:sz="0" w:space="0" w:color="auto" w:frame="1"/>
        </w:rPr>
        <w:t> </w:t>
      </w:r>
      <w:r>
        <w:rPr>
          <w:rStyle w:val="nlm-surname"/>
          <w:rFonts w:ascii="inherit" w:hAnsi="inherit" w:cs="Helvetica"/>
          <w:color w:val="000000"/>
          <w:bdr w:val="none" w:sz="0" w:space="0" w:color="auto" w:frame="1"/>
        </w:rPr>
        <w:t>Rea</w:t>
      </w:r>
      <w:r>
        <w:rPr>
          <w:rStyle w:val="highwire-citation-authors"/>
          <w:rFonts w:ascii="inherit" w:hAnsi="inherit" w:cs="Helvetica"/>
          <w:color w:val="000000"/>
          <w:bdr w:val="none" w:sz="0" w:space="0" w:color="auto" w:frame="1"/>
        </w:rPr>
        <w:t>, </w:t>
      </w:r>
      <w:r>
        <w:rPr>
          <w:rStyle w:val="nlm-given-names"/>
          <w:rFonts w:ascii="inherit" w:hAnsi="inherit" w:cs="Helvetica"/>
          <w:color w:val="000000"/>
          <w:bdr w:val="none" w:sz="0" w:space="0" w:color="auto" w:frame="1"/>
        </w:rPr>
        <w:t>Maria</w:t>
      </w:r>
      <w:r>
        <w:rPr>
          <w:rStyle w:val="highwire-citation-author"/>
          <w:rFonts w:ascii="inherit" w:hAnsi="inherit" w:cs="Helvetica"/>
          <w:color w:val="000000"/>
          <w:bdr w:val="none" w:sz="0" w:space="0" w:color="auto" w:frame="1"/>
        </w:rPr>
        <w:t> </w:t>
      </w:r>
      <w:proofErr w:type="spellStart"/>
      <w:r>
        <w:rPr>
          <w:rStyle w:val="nlm-surname"/>
          <w:rFonts w:ascii="inherit" w:hAnsi="inherit" w:cs="Helvetica"/>
          <w:color w:val="000000"/>
          <w:bdr w:val="none" w:sz="0" w:space="0" w:color="auto" w:frame="1"/>
        </w:rPr>
        <w:t>D'Amato</w:t>
      </w:r>
      <w:proofErr w:type="spellEnd"/>
      <w:r>
        <w:rPr>
          <w:rStyle w:val="highwire-citation-authors"/>
          <w:rFonts w:ascii="inherit" w:hAnsi="inherit" w:cs="Helvetica"/>
          <w:color w:val="000000"/>
          <w:bdr w:val="none" w:sz="0" w:space="0" w:color="auto" w:frame="1"/>
        </w:rPr>
        <w:t>, </w:t>
      </w:r>
      <w:r>
        <w:rPr>
          <w:rStyle w:val="nlm-given-names"/>
          <w:rFonts w:ascii="inherit" w:hAnsi="inherit" w:cs="Helvetica"/>
          <w:color w:val="000000"/>
          <w:bdr w:val="none" w:sz="0" w:space="0" w:color="auto" w:frame="1"/>
        </w:rPr>
        <w:t>Maurizia</w:t>
      </w:r>
      <w:r>
        <w:rPr>
          <w:rStyle w:val="highwire-citation-author"/>
          <w:rFonts w:ascii="inherit" w:hAnsi="inherit" w:cs="Helvetica"/>
          <w:color w:val="000000"/>
          <w:bdr w:val="none" w:sz="0" w:space="0" w:color="auto" w:frame="1"/>
        </w:rPr>
        <w:t> </w:t>
      </w:r>
      <w:r>
        <w:rPr>
          <w:rStyle w:val="nlm-surname"/>
          <w:rFonts w:ascii="inherit" w:hAnsi="inherit" w:cs="Helvetica"/>
          <w:color w:val="000000"/>
          <w:bdr w:val="none" w:sz="0" w:space="0" w:color="auto" w:frame="1"/>
        </w:rPr>
        <w:t>Lanza</w:t>
      </w:r>
      <w:r>
        <w:rPr>
          <w:rStyle w:val="highwire-citation-authors"/>
          <w:rFonts w:ascii="inherit" w:hAnsi="inherit" w:cs="Helvetica"/>
          <w:color w:val="000000"/>
          <w:bdr w:val="none" w:sz="0" w:space="0" w:color="auto" w:frame="1"/>
        </w:rPr>
        <w:t>, </w:t>
      </w:r>
      <w:r>
        <w:rPr>
          <w:rStyle w:val="nlm-given-names"/>
          <w:rFonts w:ascii="inherit" w:hAnsi="inherit" w:cs="Helvetica"/>
          <w:color w:val="000000"/>
          <w:bdr w:val="none" w:sz="0" w:space="0" w:color="auto" w:frame="1"/>
        </w:rPr>
        <w:t xml:space="preserve">Anna </w:t>
      </w:r>
      <w:proofErr w:type="spellStart"/>
      <w:r>
        <w:rPr>
          <w:rStyle w:val="nlm-given-names"/>
          <w:rFonts w:ascii="inherit" w:hAnsi="inherit" w:cs="Helvetica"/>
          <w:color w:val="000000"/>
          <w:bdr w:val="none" w:sz="0" w:space="0" w:color="auto" w:frame="1"/>
        </w:rPr>
        <w:t>agnese</w:t>
      </w:r>
      <w:proofErr w:type="spellEnd"/>
      <w:r>
        <w:rPr>
          <w:rStyle w:val="highwire-citation-author"/>
          <w:rFonts w:ascii="inherit" w:hAnsi="inherit" w:cs="Helvetica"/>
          <w:color w:val="000000"/>
          <w:bdr w:val="none" w:sz="0" w:space="0" w:color="auto" w:frame="1"/>
        </w:rPr>
        <w:t> </w:t>
      </w:r>
      <w:proofErr w:type="spellStart"/>
      <w:r>
        <w:rPr>
          <w:rStyle w:val="nlm-surname"/>
          <w:rFonts w:ascii="inherit" w:hAnsi="inherit" w:cs="Helvetica"/>
          <w:color w:val="000000"/>
          <w:bdr w:val="none" w:sz="0" w:space="0" w:color="auto" w:frame="1"/>
        </w:rPr>
        <w:t>Stanziola</w:t>
      </w:r>
      <w:proofErr w:type="spellEnd"/>
      <w:r>
        <w:rPr>
          <w:rStyle w:val="highwire-citation-authors"/>
          <w:rFonts w:ascii="inherit" w:hAnsi="inherit" w:cs="Helvetica"/>
          <w:color w:val="000000"/>
          <w:bdr w:val="none" w:sz="0" w:space="0" w:color="auto" w:frame="1"/>
        </w:rPr>
        <w:t>, </w:t>
      </w:r>
      <w:r>
        <w:rPr>
          <w:rStyle w:val="nlm-given-names"/>
          <w:rFonts w:ascii="inherit" w:hAnsi="inherit" w:cs="Helvetica"/>
          <w:color w:val="000000"/>
          <w:bdr w:val="none" w:sz="0" w:space="0" w:color="auto" w:frame="1"/>
        </w:rPr>
        <w:t>Antonio</w:t>
      </w:r>
      <w:r>
        <w:rPr>
          <w:rStyle w:val="highwire-citation-author"/>
          <w:rFonts w:ascii="inherit" w:hAnsi="inherit" w:cs="Helvetica"/>
          <w:color w:val="000000"/>
          <w:bdr w:val="none" w:sz="0" w:space="0" w:color="auto" w:frame="1"/>
        </w:rPr>
        <w:t> </w:t>
      </w:r>
      <w:r>
        <w:rPr>
          <w:rStyle w:val="nlm-surname"/>
          <w:rFonts w:ascii="inherit" w:hAnsi="inherit" w:cs="Helvetica"/>
          <w:color w:val="000000"/>
          <w:bdr w:val="none" w:sz="0" w:space="0" w:color="auto" w:frame="1"/>
        </w:rPr>
        <w:t>Molino</w:t>
      </w:r>
    </w:p>
    <w:p w:rsidR="00986199" w:rsidRPr="00986199" w:rsidRDefault="00986199" w:rsidP="00986199">
      <w:pPr>
        <w:shd w:val="clear" w:color="auto" w:fill="FFFFFF"/>
        <w:textAlignment w:val="baseline"/>
        <w:rPr>
          <w:rFonts w:ascii="Helvetica" w:hAnsi="Helvetica" w:cs="Helvetica"/>
          <w:color w:val="000000"/>
          <w:lang w:val="en-US"/>
        </w:rPr>
      </w:pPr>
      <w:r w:rsidRPr="00986199">
        <w:rPr>
          <w:rStyle w:val="highwire-cite-metadata-journal"/>
          <w:rFonts w:ascii="inherit" w:hAnsi="inherit" w:cs="Helvetica"/>
          <w:color w:val="000000"/>
          <w:bdr w:val="none" w:sz="0" w:space="0" w:color="auto" w:frame="1"/>
          <w:lang w:val="en-US"/>
        </w:rPr>
        <w:t>European Respiratory Journal </w:t>
      </w:r>
      <w:r w:rsidRPr="00986199">
        <w:rPr>
          <w:rStyle w:val="highwire-cite-metadata-date"/>
          <w:rFonts w:ascii="inherit" w:hAnsi="inherit" w:cs="Helvetica"/>
          <w:color w:val="000000"/>
          <w:bdr w:val="none" w:sz="0" w:space="0" w:color="auto" w:frame="1"/>
          <w:lang w:val="en-US"/>
        </w:rPr>
        <w:t>2017 </w:t>
      </w:r>
      <w:r w:rsidRPr="00986199">
        <w:rPr>
          <w:rStyle w:val="highwire-cite-metadata-volume"/>
          <w:rFonts w:ascii="inherit" w:hAnsi="inherit" w:cs="Helvetica"/>
          <w:color w:val="000000"/>
          <w:bdr w:val="none" w:sz="0" w:space="0" w:color="auto" w:frame="1"/>
          <w:lang w:val="en-US"/>
        </w:rPr>
        <w:t>50: </w:t>
      </w:r>
      <w:r w:rsidRPr="00986199">
        <w:rPr>
          <w:rStyle w:val="highwire-cite-metadata-pages"/>
          <w:rFonts w:ascii="inherit" w:hAnsi="inherit" w:cs="Helvetica"/>
          <w:color w:val="000000"/>
          <w:bdr w:val="none" w:sz="0" w:space="0" w:color="auto" w:frame="1"/>
          <w:lang w:val="en-US"/>
        </w:rPr>
        <w:t>PA3731; </w:t>
      </w:r>
      <w:r w:rsidRPr="00986199">
        <w:rPr>
          <w:rStyle w:val="label"/>
          <w:rFonts w:ascii="inherit" w:hAnsi="inherit" w:cs="Helvetica"/>
          <w:b/>
          <w:bCs/>
          <w:color w:val="000000"/>
          <w:bdr w:val="none" w:sz="0" w:space="0" w:color="auto" w:frame="1"/>
          <w:lang w:val="en-US"/>
        </w:rPr>
        <w:t>DOI:</w:t>
      </w:r>
      <w:r w:rsidRPr="00986199">
        <w:rPr>
          <w:rStyle w:val="highwire-cite-metadata-doi"/>
          <w:rFonts w:ascii="inherit" w:hAnsi="inherit" w:cs="Helvetica"/>
          <w:color w:val="000000"/>
          <w:bdr w:val="none" w:sz="0" w:space="0" w:color="auto" w:frame="1"/>
          <w:lang w:val="en-US"/>
        </w:rPr>
        <w:t> 10.1183/1393003.congress-2017.PA3731</w:t>
      </w:r>
    </w:p>
    <w:p w:rsidR="00986199" w:rsidRDefault="00986199" w:rsidP="00986199">
      <w:pPr>
        <w:shd w:val="clear" w:color="auto" w:fill="FFFFFF"/>
        <w:spacing w:before="225" w:after="225" w:line="343" w:lineRule="atLeast"/>
        <w:ind w:left="-225"/>
        <w:textAlignment w:val="baseline"/>
        <w:outlineLvl w:val="1"/>
        <w:rPr>
          <w:rFonts w:ascii="Helvetica" w:eastAsia="Times New Roman" w:hAnsi="Helvetica" w:cs="Helvetica"/>
          <w:b/>
          <w:bCs/>
          <w:color w:val="121212"/>
          <w:sz w:val="24"/>
          <w:szCs w:val="24"/>
          <w:lang w:val="en-US"/>
        </w:rPr>
      </w:pPr>
    </w:p>
    <w:p w:rsidR="00986199" w:rsidRPr="00986199" w:rsidRDefault="00986199" w:rsidP="00986199">
      <w:pPr>
        <w:shd w:val="clear" w:color="auto" w:fill="FFFFFF"/>
        <w:spacing w:before="225" w:after="225" w:line="343" w:lineRule="atLeast"/>
        <w:ind w:left="-225"/>
        <w:textAlignment w:val="baseline"/>
        <w:outlineLvl w:val="1"/>
        <w:rPr>
          <w:rFonts w:ascii="Helvetica" w:eastAsia="Times New Roman" w:hAnsi="Helvetica" w:cs="Helvetica"/>
          <w:b/>
          <w:bCs/>
          <w:color w:val="121212"/>
          <w:sz w:val="24"/>
          <w:szCs w:val="24"/>
          <w:lang w:val="en-US"/>
        </w:rPr>
      </w:pPr>
      <w:r w:rsidRPr="00986199">
        <w:rPr>
          <w:rFonts w:ascii="Helvetica" w:eastAsia="Times New Roman" w:hAnsi="Helvetica" w:cs="Helvetica"/>
          <w:b/>
          <w:bCs/>
          <w:color w:val="121212"/>
          <w:sz w:val="24"/>
          <w:szCs w:val="24"/>
          <w:lang w:val="en-US"/>
        </w:rPr>
        <w:t>Abstract</w:t>
      </w:r>
    </w:p>
    <w:p w:rsidR="00986199" w:rsidRPr="00986199" w:rsidRDefault="00986199" w:rsidP="00986199">
      <w:pPr>
        <w:shd w:val="clear" w:color="auto" w:fill="FFFFFF"/>
        <w:spacing w:after="0" w:line="240" w:lineRule="auto"/>
        <w:textAlignment w:val="baseline"/>
        <w:rPr>
          <w:rFonts w:ascii="Helvetica" w:eastAsia="Times New Roman" w:hAnsi="Helvetica" w:cs="Helvetica"/>
          <w:color w:val="000000"/>
          <w:sz w:val="21"/>
          <w:szCs w:val="21"/>
          <w:lang w:val="en-US"/>
        </w:rPr>
      </w:pPr>
      <w:proofErr w:type="spellStart"/>
      <w:r w:rsidRPr="00986199">
        <w:rPr>
          <w:rFonts w:ascii="inherit" w:eastAsia="Times New Roman" w:hAnsi="inherit" w:cs="Helvetica"/>
          <w:b/>
          <w:bCs/>
          <w:color w:val="000000"/>
          <w:sz w:val="21"/>
          <w:lang w:val="en-US"/>
        </w:rPr>
        <w:t>Introduction:</w:t>
      </w:r>
      <w:r w:rsidRPr="00986199">
        <w:rPr>
          <w:rFonts w:ascii="Helvetica" w:eastAsia="Times New Roman" w:hAnsi="Helvetica" w:cs="Helvetica"/>
          <w:color w:val="000000"/>
          <w:sz w:val="21"/>
          <w:szCs w:val="21"/>
          <w:lang w:val="en-US"/>
        </w:rPr>
        <w:t>The</w:t>
      </w:r>
      <w:proofErr w:type="spellEnd"/>
      <w:r w:rsidRPr="00986199">
        <w:rPr>
          <w:rFonts w:ascii="Helvetica" w:eastAsia="Times New Roman" w:hAnsi="Helvetica" w:cs="Helvetica"/>
          <w:color w:val="000000"/>
          <w:sz w:val="21"/>
          <w:szCs w:val="21"/>
          <w:lang w:val="en-US"/>
        </w:rPr>
        <w:t xml:space="preserve"> Combined Pulmonary Fibrosis and </w:t>
      </w:r>
      <w:proofErr w:type="spellStart"/>
      <w:r w:rsidRPr="00986199">
        <w:rPr>
          <w:rFonts w:ascii="Helvetica" w:eastAsia="Times New Roman" w:hAnsi="Helvetica" w:cs="Helvetica"/>
          <w:color w:val="000000"/>
          <w:sz w:val="21"/>
          <w:szCs w:val="21"/>
          <w:lang w:val="en-US"/>
        </w:rPr>
        <w:t>Enphysema</w:t>
      </w:r>
      <w:proofErr w:type="spellEnd"/>
      <w:r w:rsidRPr="00986199">
        <w:rPr>
          <w:rFonts w:ascii="Helvetica" w:eastAsia="Times New Roman" w:hAnsi="Helvetica" w:cs="Helvetica"/>
          <w:color w:val="000000"/>
          <w:sz w:val="21"/>
          <w:szCs w:val="21"/>
          <w:lang w:val="en-US"/>
        </w:rPr>
        <w:t xml:space="preserve"> (CPFE)is a typical example of “coexisting pattern” of great importance from a clinical point of view.</w:t>
      </w:r>
    </w:p>
    <w:p w:rsidR="00986199" w:rsidRPr="00986199" w:rsidRDefault="00986199" w:rsidP="00986199">
      <w:pPr>
        <w:shd w:val="clear" w:color="auto" w:fill="FFFFFF"/>
        <w:spacing w:after="0" w:line="240" w:lineRule="auto"/>
        <w:textAlignment w:val="baseline"/>
        <w:rPr>
          <w:rFonts w:ascii="Helvetica" w:eastAsia="Times New Roman" w:hAnsi="Helvetica" w:cs="Helvetica"/>
          <w:color w:val="000000"/>
          <w:sz w:val="21"/>
          <w:szCs w:val="21"/>
          <w:lang w:val="en-US"/>
        </w:rPr>
      </w:pPr>
      <w:r w:rsidRPr="00986199">
        <w:rPr>
          <w:rFonts w:ascii="inherit" w:eastAsia="Times New Roman" w:hAnsi="inherit" w:cs="Helvetica"/>
          <w:b/>
          <w:bCs/>
          <w:color w:val="000000"/>
          <w:sz w:val="21"/>
          <w:lang w:val="en-US"/>
        </w:rPr>
        <w:t>Aim:</w:t>
      </w:r>
      <w:r w:rsidRPr="00986199">
        <w:rPr>
          <w:rFonts w:ascii="Helvetica" w:eastAsia="Times New Roman" w:hAnsi="Helvetica" w:cs="Helvetica"/>
          <w:color w:val="000000"/>
          <w:sz w:val="21"/>
          <w:szCs w:val="21"/>
          <w:lang w:val="en-US"/>
        </w:rPr>
        <w:t> The goal of our work is to evaluate patients with CPFE and any difference between the subgroup with the lower lobes not UIP pattern and the subgroup with UIP pattern. In addition, the clinical course of patients with CPFE and the two subgroups was correlated with TCHR quantitative parameters.</w:t>
      </w:r>
    </w:p>
    <w:p w:rsidR="00986199" w:rsidRPr="00986199" w:rsidRDefault="00986199" w:rsidP="00986199">
      <w:pPr>
        <w:shd w:val="clear" w:color="auto" w:fill="FFFFFF"/>
        <w:spacing w:after="0" w:line="240" w:lineRule="auto"/>
        <w:textAlignment w:val="baseline"/>
        <w:rPr>
          <w:rFonts w:ascii="Helvetica" w:eastAsia="Times New Roman" w:hAnsi="Helvetica" w:cs="Helvetica"/>
          <w:color w:val="000000"/>
          <w:sz w:val="21"/>
          <w:szCs w:val="21"/>
          <w:lang w:val="en-US"/>
        </w:rPr>
      </w:pPr>
      <w:r w:rsidRPr="00986199">
        <w:rPr>
          <w:rFonts w:ascii="inherit" w:eastAsia="Times New Roman" w:hAnsi="inherit" w:cs="Helvetica"/>
          <w:b/>
          <w:bCs/>
          <w:color w:val="000000"/>
          <w:sz w:val="21"/>
          <w:lang w:val="en-US"/>
        </w:rPr>
        <w:t>Materials and Methods:</w:t>
      </w:r>
      <w:r w:rsidRPr="00986199">
        <w:rPr>
          <w:rFonts w:ascii="Helvetica" w:eastAsia="Times New Roman" w:hAnsi="Helvetica" w:cs="Helvetica"/>
          <w:color w:val="000000"/>
          <w:sz w:val="21"/>
          <w:szCs w:val="21"/>
          <w:lang w:val="en-US"/>
        </w:rPr>
        <w:t xml:space="preserve"> 33 patients with satisfied </w:t>
      </w:r>
      <w:proofErr w:type="spellStart"/>
      <w:r w:rsidRPr="00986199">
        <w:rPr>
          <w:rFonts w:ascii="Helvetica" w:eastAsia="Times New Roman" w:hAnsi="Helvetica" w:cs="Helvetica"/>
          <w:color w:val="000000"/>
          <w:sz w:val="21"/>
          <w:szCs w:val="21"/>
          <w:lang w:val="en-US"/>
        </w:rPr>
        <w:t>pathophysiological</w:t>
      </w:r>
      <w:proofErr w:type="spellEnd"/>
      <w:r w:rsidRPr="00986199">
        <w:rPr>
          <w:rFonts w:ascii="Helvetica" w:eastAsia="Times New Roman" w:hAnsi="Helvetica" w:cs="Helvetica"/>
          <w:color w:val="000000"/>
          <w:sz w:val="21"/>
          <w:szCs w:val="21"/>
          <w:lang w:val="en-US"/>
        </w:rPr>
        <w:t xml:space="preserve"> and radiological criteria of CPFE were recruited. All patients were submitted to HRCT at the time of diagnosis and to follow up visits every 6 months for a period of 3 years, collecting lung function and cardiology data. The CT scan was performed with 64-MDCT with volumetric acquisition, thickness 1.25 mm and technical “state of the art” for the study of diffuse infiltrative changes, with kernel and reconstruction filters dedicated. HRTC validated radiological indices as the MLD (mean lung density), the </w:t>
      </w:r>
      <w:proofErr w:type="spellStart"/>
      <w:r w:rsidRPr="00986199">
        <w:rPr>
          <w:rFonts w:ascii="Helvetica" w:eastAsia="Times New Roman" w:hAnsi="Helvetica" w:cs="Helvetica"/>
          <w:color w:val="000000"/>
          <w:sz w:val="21"/>
          <w:szCs w:val="21"/>
          <w:lang w:val="en-US"/>
        </w:rPr>
        <w:t>skewness</w:t>
      </w:r>
      <w:proofErr w:type="spellEnd"/>
      <w:r w:rsidRPr="00986199">
        <w:rPr>
          <w:rFonts w:ascii="Helvetica" w:eastAsia="Times New Roman" w:hAnsi="Helvetica" w:cs="Helvetica"/>
          <w:color w:val="000000"/>
          <w:sz w:val="21"/>
          <w:szCs w:val="21"/>
          <w:lang w:val="en-US"/>
        </w:rPr>
        <w:t xml:space="preserve"> and kurtosis were evaluated. These data were analyzed by a radiologist with expertise of ILDs disease and analyzed by the software Image J. Then compared with lung function and cardiology data.</w:t>
      </w:r>
    </w:p>
    <w:p w:rsidR="00986199" w:rsidRPr="00986199" w:rsidRDefault="00986199" w:rsidP="00986199">
      <w:pPr>
        <w:shd w:val="clear" w:color="auto" w:fill="FFFFFF"/>
        <w:spacing w:after="0" w:line="240" w:lineRule="auto"/>
        <w:textAlignment w:val="baseline"/>
        <w:rPr>
          <w:rFonts w:ascii="Helvetica" w:eastAsia="Times New Roman" w:hAnsi="Helvetica" w:cs="Helvetica"/>
          <w:color w:val="000000"/>
          <w:sz w:val="21"/>
          <w:szCs w:val="21"/>
          <w:lang w:val="en-US"/>
        </w:rPr>
      </w:pPr>
      <w:r w:rsidRPr="00986199">
        <w:rPr>
          <w:rFonts w:ascii="inherit" w:eastAsia="Times New Roman" w:hAnsi="inherit" w:cs="Helvetica"/>
          <w:b/>
          <w:bCs/>
          <w:color w:val="000000"/>
          <w:sz w:val="21"/>
          <w:lang w:val="en-US"/>
        </w:rPr>
        <w:t>Results:</w:t>
      </w:r>
      <w:r w:rsidRPr="00986199">
        <w:rPr>
          <w:rFonts w:ascii="Helvetica" w:eastAsia="Times New Roman" w:hAnsi="Helvetica" w:cs="Helvetica"/>
          <w:color w:val="000000"/>
          <w:sz w:val="21"/>
          <w:szCs w:val="21"/>
          <w:lang w:val="en-US"/>
        </w:rPr>
        <w:t> The analysis of quantitative and qualitative parameters confirmed different CPFE clinical entities with a greater severity in CPFE group with pattern UIP to the lower lobes.</w:t>
      </w:r>
    </w:p>
    <w:p w:rsidR="00986199" w:rsidRPr="00986199" w:rsidRDefault="00986199" w:rsidP="00986199">
      <w:pPr>
        <w:shd w:val="clear" w:color="auto" w:fill="FFFFFF"/>
        <w:spacing w:after="0" w:line="240" w:lineRule="auto"/>
        <w:textAlignment w:val="baseline"/>
        <w:rPr>
          <w:rFonts w:ascii="Helvetica" w:eastAsia="Times New Roman" w:hAnsi="Helvetica" w:cs="Helvetica"/>
          <w:color w:val="000000"/>
          <w:sz w:val="21"/>
          <w:szCs w:val="21"/>
          <w:lang w:val="en-US"/>
        </w:rPr>
      </w:pPr>
      <w:r w:rsidRPr="00986199">
        <w:rPr>
          <w:rFonts w:ascii="inherit" w:eastAsia="Times New Roman" w:hAnsi="inherit" w:cs="Helvetica"/>
          <w:b/>
          <w:bCs/>
          <w:color w:val="000000"/>
          <w:sz w:val="21"/>
          <w:lang w:val="en-US"/>
        </w:rPr>
        <w:t>Conclusion:</w:t>
      </w:r>
      <w:r w:rsidRPr="00986199">
        <w:rPr>
          <w:rFonts w:ascii="Helvetica" w:eastAsia="Times New Roman" w:hAnsi="Helvetica" w:cs="Helvetica"/>
          <w:color w:val="000000"/>
          <w:sz w:val="21"/>
          <w:szCs w:val="21"/>
          <w:lang w:val="en-US"/>
        </w:rPr>
        <w:t xml:space="preserve"> This data could have a role in deciding the best policy options and treatment including the ability to access new target </w:t>
      </w:r>
      <w:proofErr w:type="spellStart"/>
      <w:r w:rsidRPr="00986199">
        <w:rPr>
          <w:rFonts w:ascii="Helvetica" w:eastAsia="Times New Roman" w:hAnsi="Helvetica" w:cs="Helvetica"/>
          <w:color w:val="000000"/>
          <w:sz w:val="21"/>
          <w:szCs w:val="21"/>
          <w:lang w:val="en-US"/>
        </w:rPr>
        <w:t>antifibrotic</w:t>
      </w:r>
      <w:proofErr w:type="spellEnd"/>
      <w:r w:rsidRPr="00986199">
        <w:rPr>
          <w:rFonts w:ascii="Helvetica" w:eastAsia="Times New Roman" w:hAnsi="Helvetica" w:cs="Helvetica"/>
          <w:color w:val="000000"/>
          <w:sz w:val="21"/>
          <w:szCs w:val="21"/>
          <w:lang w:val="en-US"/>
        </w:rPr>
        <w:t xml:space="preserve"> drugs for this patients that show a clinical and prognostic behavior similar to patients with IPF.</w:t>
      </w:r>
    </w:p>
    <w:p w:rsidR="009F3037" w:rsidRPr="009F3037" w:rsidRDefault="009F3037">
      <w:pPr>
        <w:rPr>
          <w:rFonts w:ascii="Times New Roman" w:hAnsi="Times New Roman" w:cs="Times New Roman"/>
          <w:b/>
          <w:sz w:val="28"/>
          <w:szCs w:val="28"/>
          <w:lang w:val="en-US"/>
        </w:rPr>
      </w:pPr>
    </w:p>
    <w:sectPr w:rsidR="009F3037" w:rsidRPr="009F3037" w:rsidSect="00EA7F4E">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useFELayout/>
  </w:compat>
  <w:rsids>
    <w:rsidRoot w:val="009F3037"/>
    <w:rsid w:val="00986199"/>
    <w:rsid w:val="009F3037"/>
    <w:rsid w:val="00EA7F4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A7F4E"/>
  </w:style>
  <w:style w:type="paragraph" w:styleId="Titolo1">
    <w:name w:val="heading 1"/>
    <w:basedOn w:val="Normale"/>
    <w:next w:val="Normale"/>
    <w:link w:val="Titolo1Carattere"/>
    <w:uiPriority w:val="9"/>
    <w:qFormat/>
    <w:rsid w:val="009861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link w:val="Titolo2Carattere"/>
    <w:uiPriority w:val="9"/>
    <w:qFormat/>
    <w:rsid w:val="0098619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986199"/>
    <w:rPr>
      <w:rFonts w:ascii="Times New Roman" w:eastAsia="Times New Roman" w:hAnsi="Times New Roman" w:cs="Times New Roman"/>
      <w:b/>
      <w:bCs/>
      <w:sz w:val="36"/>
      <w:szCs w:val="36"/>
    </w:rPr>
  </w:style>
  <w:style w:type="paragraph" w:styleId="NormaleWeb">
    <w:name w:val="Normal (Web)"/>
    <w:basedOn w:val="Normale"/>
    <w:uiPriority w:val="99"/>
    <w:semiHidden/>
    <w:unhideWhenUsed/>
    <w:rsid w:val="00986199"/>
    <w:pPr>
      <w:spacing w:before="100" w:beforeAutospacing="1" w:after="100" w:afterAutospacing="1" w:line="240" w:lineRule="auto"/>
    </w:pPr>
    <w:rPr>
      <w:rFonts w:ascii="Times New Roman" w:eastAsia="Times New Roman" w:hAnsi="Times New Roman" w:cs="Times New Roman"/>
      <w:sz w:val="24"/>
      <w:szCs w:val="24"/>
    </w:rPr>
  </w:style>
  <w:style w:type="character" w:styleId="Enfasigrassetto">
    <w:name w:val="Strong"/>
    <w:basedOn w:val="Carpredefinitoparagrafo"/>
    <w:uiPriority w:val="22"/>
    <w:qFormat/>
    <w:rsid w:val="00986199"/>
    <w:rPr>
      <w:b/>
      <w:bCs/>
    </w:rPr>
  </w:style>
  <w:style w:type="character" w:customStyle="1" w:styleId="Titolo1Carattere">
    <w:name w:val="Titolo 1 Carattere"/>
    <w:basedOn w:val="Carpredefinitoparagrafo"/>
    <w:link w:val="Titolo1"/>
    <w:uiPriority w:val="9"/>
    <w:rsid w:val="00986199"/>
    <w:rPr>
      <w:rFonts w:asciiTheme="majorHAnsi" w:eastAsiaTheme="majorEastAsia" w:hAnsiTheme="majorHAnsi" w:cstheme="majorBidi"/>
      <w:b/>
      <w:bCs/>
      <w:color w:val="365F91" w:themeColor="accent1" w:themeShade="BF"/>
      <w:sz w:val="28"/>
      <w:szCs w:val="28"/>
    </w:rPr>
  </w:style>
  <w:style w:type="character" w:customStyle="1" w:styleId="highwire-citation-authors">
    <w:name w:val="highwire-citation-authors"/>
    <w:basedOn w:val="Carpredefinitoparagrafo"/>
    <w:rsid w:val="00986199"/>
  </w:style>
  <w:style w:type="character" w:customStyle="1" w:styleId="highwire-citation-author">
    <w:name w:val="highwire-citation-author"/>
    <w:basedOn w:val="Carpredefinitoparagrafo"/>
    <w:rsid w:val="00986199"/>
  </w:style>
  <w:style w:type="character" w:customStyle="1" w:styleId="nlm-given-names">
    <w:name w:val="nlm-given-names"/>
    <w:basedOn w:val="Carpredefinitoparagrafo"/>
    <w:rsid w:val="00986199"/>
  </w:style>
  <w:style w:type="character" w:customStyle="1" w:styleId="nlm-surname">
    <w:name w:val="nlm-surname"/>
    <w:basedOn w:val="Carpredefinitoparagrafo"/>
    <w:rsid w:val="00986199"/>
  </w:style>
  <w:style w:type="character" w:customStyle="1" w:styleId="highwire-cite-metadata-journal">
    <w:name w:val="highwire-cite-metadata-journal"/>
    <w:basedOn w:val="Carpredefinitoparagrafo"/>
    <w:rsid w:val="00986199"/>
  </w:style>
  <w:style w:type="character" w:customStyle="1" w:styleId="highwire-cite-metadata-date">
    <w:name w:val="highwire-cite-metadata-date"/>
    <w:basedOn w:val="Carpredefinitoparagrafo"/>
    <w:rsid w:val="00986199"/>
  </w:style>
  <w:style w:type="character" w:customStyle="1" w:styleId="highwire-cite-metadata-volume">
    <w:name w:val="highwire-cite-metadata-volume"/>
    <w:basedOn w:val="Carpredefinitoparagrafo"/>
    <w:rsid w:val="00986199"/>
  </w:style>
  <w:style w:type="character" w:customStyle="1" w:styleId="highwire-cite-metadata-pages">
    <w:name w:val="highwire-cite-metadata-pages"/>
    <w:basedOn w:val="Carpredefinitoparagrafo"/>
    <w:rsid w:val="00986199"/>
  </w:style>
  <w:style w:type="character" w:customStyle="1" w:styleId="highwire-cite-metadata-doi">
    <w:name w:val="highwire-cite-metadata-doi"/>
    <w:basedOn w:val="Carpredefinitoparagrafo"/>
    <w:rsid w:val="00986199"/>
  </w:style>
  <w:style w:type="character" w:customStyle="1" w:styleId="label">
    <w:name w:val="label"/>
    <w:basedOn w:val="Carpredefinitoparagrafo"/>
    <w:rsid w:val="00986199"/>
  </w:style>
</w:styles>
</file>

<file path=word/webSettings.xml><?xml version="1.0" encoding="utf-8"?>
<w:webSettings xmlns:r="http://schemas.openxmlformats.org/officeDocument/2006/relationships" xmlns:w="http://schemas.openxmlformats.org/wordprocessingml/2006/main">
  <w:divs>
    <w:div w:id="1000347869">
      <w:bodyDiv w:val="1"/>
      <w:marLeft w:val="0"/>
      <w:marRight w:val="0"/>
      <w:marTop w:val="0"/>
      <w:marBottom w:val="0"/>
      <w:divBdr>
        <w:top w:val="none" w:sz="0" w:space="0" w:color="auto"/>
        <w:left w:val="none" w:sz="0" w:space="0" w:color="auto"/>
        <w:bottom w:val="none" w:sz="0" w:space="0" w:color="auto"/>
        <w:right w:val="none" w:sz="0" w:space="0" w:color="auto"/>
      </w:divBdr>
    </w:div>
    <w:div w:id="2110588575">
      <w:bodyDiv w:val="1"/>
      <w:marLeft w:val="0"/>
      <w:marRight w:val="0"/>
      <w:marTop w:val="0"/>
      <w:marBottom w:val="0"/>
      <w:divBdr>
        <w:top w:val="none" w:sz="0" w:space="0" w:color="auto"/>
        <w:left w:val="none" w:sz="0" w:space="0" w:color="auto"/>
        <w:bottom w:val="none" w:sz="0" w:space="0" w:color="auto"/>
        <w:right w:val="none" w:sz="0" w:space="0" w:color="auto"/>
      </w:divBdr>
      <w:divsChild>
        <w:div w:id="1544319014">
          <w:marLeft w:val="0"/>
          <w:marRight w:val="0"/>
          <w:marTop w:val="75"/>
          <w:marBottom w:val="0"/>
          <w:divBdr>
            <w:top w:val="none" w:sz="0" w:space="0" w:color="auto"/>
            <w:left w:val="none" w:sz="0" w:space="0" w:color="auto"/>
            <w:bottom w:val="none" w:sz="0" w:space="0" w:color="auto"/>
            <w:right w:val="none" w:sz="0" w:space="0" w:color="auto"/>
          </w:divBdr>
        </w:div>
        <w:div w:id="170418593">
          <w:marLeft w:val="0"/>
          <w:marRight w:val="0"/>
          <w:marTop w:val="7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1665</Characters>
  <Application>Microsoft Office Word</Application>
  <DocSecurity>0</DocSecurity>
  <Lines>13</Lines>
  <Paragraphs>3</Paragraphs>
  <ScaleCrop>false</ScaleCrop>
  <Company/>
  <LinksUpToDate>false</LinksUpToDate>
  <CharactersWithSpaces>1954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antonio.molino</dc:creator>
  <cp:lastModifiedBy>antonio.molino</cp:lastModifiedBy>
  <cp:revision>2</cp:revision>
  <dcterms:created xsi:type="dcterms:W3CDTF">2018-01-03T08:54:00Z</dcterms:created>
  <dcterms:modified xsi:type="dcterms:W3CDTF">2018-01-03T08:54:00Z</dcterms:modified>
</cp:coreProperties>
</file>