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3443" w:rsidRDefault="005B3443" w:rsidP="001F2158">
      <w:pPr>
        <w:ind w:firstLine="0"/>
      </w:pPr>
    </w:p>
    <w:p w:rsidR="007D2A4E" w:rsidRPr="007D2A4E" w:rsidRDefault="007D2A4E" w:rsidP="001F2158">
      <w:pPr>
        <w:ind w:firstLine="0"/>
      </w:pPr>
    </w:p>
    <w:p w:rsidR="007D2A4E" w:rsidRPr="005B3443" w:rsidRDefault="007D2A4E" w:rsidP="001F2158">
      <w:pPr>
        <w:spacing w:line="360" w:lineRule="auto"/>
        <w:ind w:firstLine="0"/>
      </w:pPr>
    </w:p>
    <w:p w:rsidR="00EF16B9" w:rsidRDefault="00CE0802" w:rsidP="001F2158">
      <w:pPr>
        <w:ind w:firstLine="0"/>
        <w:jc w:val="center"/>
        <w:rPr>
          <w:b/>
          <w:sz w:val="24"/>
          <w:szCs w:val="24"/>
        </w:rPr>
      </w:pPr>
      <w:r>
        <w:rPr>
          <w:b/>
          <w:sz w:val="24"/>
          <w:szCs w:val="24"/>
        </w:rPr>
        <w:t xml:space="preserve">Prove di populismo penale: la </w:t>
      </w:r>
      <w:r w:rsidR="00EF16B9">
        <w:rPr>
          <w:b/>
          <w:sz w:val="24"/>
          <w:szCs w:val="24"/>
        </w:rPr>
        <w:t>proposta</w:t>
      </w:r>
      <w:r>
        <w:rPr>
          <w:b/>
          <w:sz w:val="24"/>
          <w:szCs w:val="24"/>
        </w:rPr>
        <w:t xml:space="preserve"> </w:t>
      </w:r>
      <w:r w:rsidR="00EF16B9">
        <w:rPr>
          <w:b/>
          <w:sz w:val="24"/>
          <w:szCs w:val="24"/>
        </w:rPr>
        <w:t>di inasprimento delle pene per lo scambio e</w:t>
      </w:r>
      <w:r w:rsidR="00326F0D">
        <w:rPr>
          <w:b/>
          <w:sz w:val="24"/>
          <w:szCs w:val="24"/>
        </w:rPr>
        <w:t>lettorale politico-mafioso</w:t>
      </w:r>
    </w:p>
    <w:p w:rsidR="003A685B" w:rsidRPr="005B3443" w:rsidRDefault="003A685B" w:rsidP="001F2158">
      <w:pPr>
        <w:ind w:firstLine="0"/>
      </w:pPr>
    </w:p>
    <w:p w:rsidR="00065DDF" w:rsidRPr="004161C0" w:rsidRDefault="00065DDF" w:rsidP="001F2158">
      <w:pPr>
        <w:ind w:firstLine="0"/>
        <w:jc w:val="center"/>
        <w:rPr>
          <w:i/>
          <w:sz w:val="24"/>
          <w:szCs w:val="24"/>
        </w:rPr>
      </w:pPr>
      <w:r w:rsidRPr="004161C0">
        <w:rPr>
          <w:i/>
          <w:sz w:val="24"/>
          <w:szCs w:val="24"/>
        </w:rPr>
        <w:t xml:space="preserve">Osservazioni a margine dell’art. 1, comma 5, </w:t>
      </w:r>
      <w:hyperlink r:id="rId8" w:history="1">
        <w:r w:rsidRPr="002C3A88">
          <w:rPr>
            <w:rStyle w:val="Collegamentoipertestuale"/>
            <w:i/>
            <w:sz w:val="24"/>
            <w:szCs w:val="24"/>
          </w:rPr>
          <w:t>d.d.l. C. 4368</w:t>
        </w:r>
      </w:hyperlink>
    </w:p>
    <w:p w:rsidR="001439C1" w:rsidRPr="005B3443" w:rsidRDefault="001439C1" w:rsidP="001F2158">
      <w:pPr>
        <w:ind w:firstLine="0"/>
      </w:pPr>
    </w:p>
    <w:p w:rsidR="001439C1" w:rsidRPr="005B3443" w:rsidRDefault="00065DDF" w:rsidP="001F2158">
      <w:pPr>
        <w:pStyle w:val="NomeAutore"/>
      </w:pPr>
      <w:r>
        <w:t>di Giuseppe Amarelli</w:t>
      </w:r>
    </w:p>
    <w:p w:rsidR="001439C1" w:rsidRPr="005B3443" w:rsidRDefault="001439C1" w:rsidP="001F2158">
      <w:pPr>
        <w:ind w:firstLine="0"/>
      </w:pPr>
    </w:p>
    <w:p w:rsidR="009E6F26" w:rsidRPr="005B3443" w:rsidRDefault="009E6F26" w:rsidP="001F2158">
      <w:pPr>
        <w:ind w:firstLine="0"/>
      </w:pPr>
    </w:p>
    <w:p w:rsidR="009E6F26" w:rsidRPr="005B3443" w:rsidRDefault="003916FD" w:rsidP="001F2158">
      <w:pPr>
        <w:ind w:firstLine="0"/>
      </w:pPr>
      <w:r>
        <w:rPr>
          <w:noProof/>
          <w:lang w:eastAsia="it-IT"/>
        </w:rPr>
      </w:r>
      <w:r>
        <w:rPr>
          <w:noProof/>
          <w:lang w:eastAsia="it-IT"/>
        </w:rPr>
        <w:pict>
          <v:rect id="Rectangle 3" o:spid="_x0000_s1026" style="width:432.25pt;height:124.3pt;visibility:visible;mso-position-horizontal-relative:char;mso-position-vertical-relative:line" strokecolor="#92cddc" strokeweight="1pt">
            <v:fill color2="#b6dde8" focus="100%" type="gradient"/>
            <v:shadow on="t" color="#205867" opacity=".5" offset="1pt"/>
            <v:textbox style="mso-next-textbox:#Rectangle 3">
              <w:txbxContent>
                <w:p w:rsidR="00A71E8E" w:rsidRPr="00095E20" w:rsidRDefault="00A71E8E" w:rsidP="009E6F26">
                  <w:pPr>
                    <w:pStyle w:val="Abstract"/>
                  </w:pPr>
                  <w:proofErr w:type="spellStart"/>
                  <w:r w:rsidRPr="00095E20">
                    <w:rPr>
                      <w:b/>
                      <w:bCs/>
                    </w:rPr>
                    <w:t>Abstract</w:t>
                  </w:r>
                  <w:proofErr w:type="spellEnd"/>
                  <w:r w:rsidRPr="00095E20">
                    <w:rPr>
                      <w:b/>
                      <w:bCs/>
                    </w:rPr>
                    <w:t>.</w:t>
                  </w:r>
                  <w:r w:rsidRPr="00095E20">
                    <w:t xml:space="preserve"> </w:t>
                  </w:r>
                  <w:r>
                    <w:t>Il recente disegno di legge recante un controverso progetto di riforma della prescrizione contempla anche, fra le altre cose, una proposta di</w:t>
                  </w:r>
                  <w:r w:rsidRPr="00095E20">
                    <w:t xml:space="preserve"> </w:t>
                  </w:r>
                  <w:r>
                    <w:t>inasprimento del</w:t>
                  </w:r>
                  <w:r w:rsidRPr="00095E20">
                    <w:t>la cornice di pena del delitto di scambio elettorale politico-mafioso</w:t>
                  </w:r>
                  <w:r>
                    <w:t xml:space="preserve"> da poco rideterminata. Questo incremento sanzionatorio non può essere accettato acriticamente, ma – come di recente ribadito dalla Corte costituzionale con la sentenza n. 236/2016 – va attentamente vagliato per saggiarne la coerenza con </w:t>
                  </w:r>
                  <w:r w:rsidR="00326F0D">
                    <w:t>i</w:t>
                  </w:r>
                  <w:r>
                    <w:t xml:space="preserve"> princi</w:t>
                  </w:r>
                  <w:r w:rsidR="00326F0D">
                    <w:t>pi</w:t>
                  </w:r>
                  <w:r>
                    <w:t xml:space="preserve"> di proporzionalità</w:t>
                  </w:r>
                  <w:r w:rsidR="00326F0D">
                    <w:t xml:space="preserve"> e finalità rieducativa della pena</w:t>
                  </w:r>
                  <w:r>
                    <w:t xml:space="preserve">. Dietro di esso, infatti, paiono celarsi istanze prevalentemente </w:t>
                  </w:r>
                  <w:proofErr w:type="spellStart"/>
                  <w:r>
                    <w:t>simbolico-espressive</w:t>
                  </w:r>
                  <w:proofErr w:type="spellEnd"/>
                  <w:r w:rsidR="00326F0D">
                    <w:t xml:space="preserve"> tipiche di un diritto penale di matrice populista</w:t>
                  </w:r>
                  <w:r>
                    <w:t>.</w:t>
                  </w:r>
                </w:p>
              </w:txbxContent>
            </v:textbox>
            <w10:wrap type="none"/>
            <w10:anchorlock/>
          </v:rect>
        </w:pict>
      </w:r>
    </w:p>
    <w:p w:rsidR="009E6F26" w:rsidRPr="005B3443" w:rsidRDefault="009E6F26" w:rsidP="001F2158">
      <w:pPr>
        <w:ind w:firstLine="0"/>
      </w:pPr>
    </w:p>
    <w:p w:rsidR="009E6F26" w:rsidRPr="005B3443" w:rsidRDefault="009E6F26" w:rsidP="001F2158">
      <w:pPr>
        <w:ind w:firstLine="0"/>
      </w:pPr>
    </w:p>
    <w:p w:rsidR="001439C1" w:rsidRPr="004A0170" w:rsidRDefault="001F2158" w:rsidP="004A0170">
      <w:pPr>
        <w:pStyle w:val="Paragrafoelenco"/>
        <w:ind w:left="0" w:firstLine="0"/>
        <w:rPr>
          <w:rFonts w:eastAsia="Times New Roman"/>
          <w:sz w:val="18"/>
          <w:szCs w:val="18"/>
        </w:rPr>
      </w:pPr>
      <w:r w:rsidRPr="004A0170">
        <w:rPr>
          <w:smallCaps/>
          <w:sz w:val="18"/>
          <w:szCs w:val="18"/>
        </w:rPr>
        <w:t>Sommario</w:t>
      </w:r>
      <w:r w:rsidR="001439C1" w:rsidRPr="004A0170">
        <w:rPr>
          <w:sz w:val="18"/>
          <w:szCs w:val="18"/>
        </w:rPr>
        <w:t xml:space="preserve">: 1. </w:t>
      </w:r>
      <w:r w:rsidR="003C52E1" w:rsidRPr="004A0170">
        <w:rPr>
          <w:sz w:val="18"/>
          <w:szCs w:val="18"/>
        </w:rPr>
        <w:t xml:space="preserve">Il rischio di sottovalutazione della proposta di riforma dell’art. 416 </w:t>
      </w:r>
      <w:proofErr w:type="spellStart"/>
      <w:r w:rsidR="003C52E1" w:rsidRPr="004A0170">
        <w:rPr>
          <w:i/>
          <w:sz w:val="18"/>
          <w:szCs w:val="18"/>
        </w:rPr>
        <w:t>ter</w:t>
      </w:r>
      <w:proofErr w:type="spellEnd"/>
      <w:r w:rsidR="003C52E1" w:rsidRPr="004A0170">
        <w:rPr>
          <w:i/>
          <w:sz w:val="18"/>
          <w:szCs w:val="18"/>
        </w:rPr>
        <w:t xml:space="preserve"> </w:t>
      </w:r>
      <w:r w:rsidR="003C52E1" w:rsidRPr="004A0170">
        <w:rPr>
          <w:sz w:val="18"/>
          <w:szCs w:val="18"/>
        </w:rPr>
        <w:t>c.p</w:t>
      </w:r>
      <w:r w:rsidR="00390A03" w:rsidRPr="004A0170">
        <w:rPr>
          <w:sz w:val="18"/>
          <w:szCs w:val="18"/>
        </w:rPr>
        <w:t>.</w:t>
      </w:r>
      <w:r w:rsidR="00916FD3" w:rsidRPr="004A0170">
        <w:rPr>
          <w:sz w:val="18"/>
          <w:szCs w:val="18"/>
        </w:rPr>
        <w:t xml:space="preserve"> </w:t>
      </w:r>
      <w:r w:rsidR="00740D9F" w:rsidRPr="004A0170">
        <w:rPr>
          <w:sz w:val="18"/>
          <w:szCs w:val="18"/>
        </w:rPr>
        <w:t>–</w:t>
      </w:r>
      <w:r w:rsidR="001439C1" w:rsidRPr="004A0170">
        <w:rPr>
          <w:sz w:val="18"/>
          <w:szCs w:val="18"/>
        </w:rPr>
        <w:t xml:space="preserve"> </w:t>
      </w:r>
      <w:r w:rsidR="00D8121D" w:rsidRPr="004A0170">
        <w:rPr>
          <w:sz w:val="18"/>
          <w:szCs w:val="18"/>
        </w:rPr>
        <w:t>2. Il suo ridotto contenuto:</w:t>
      </w:r>
      <w:r w:rsidR="004A0170" w:rsidRPr="004A0170">
        <w:rPr>
          <w:sz w:val="18"/>
          <w:szCs w:val="18"/>
        </w:rPr>
        <w:t xml:space="preserve"> un implicito ma definitivo rifiuto dell’estensione </w:t>
      </w:r>
      <w:r w:rsidR="00D8121D" w:rsidRPr="004A0170">
        <w:rPr>
          <w:sz w:val="18"/>
          <w:szCs w:val="18"/>
        </w:rPr>
        <w:t xml:space="preserve">dello scambio elettorale alla mera disponibilità del politico? – 3. </w:t>
      </w:r>
      <w:r w:rsidR="00D8121D" w:rsidRPr="004A0170">
        <w:rPr>
          <w:rFonts w:eastAsia="Times New Roman"/>
          <w:i/>
          <w:sz w:val="18"/>
          <w:szCs w:val="18"/>
        </w:rPr>
        <w:t xml:space="preserve">Ratio </w:t>
      </w:r>
      <w:r w:rsidR="004A0170" w:rsidRPr="004A0170">
        <w:rPr>
          <w:rFonts w:eastAsia="Times New Roman"/>
          <w:sz w:val="18"/>
          <w:szCs w:val="18"/>
        </w:rPr>
        <w:t xml:space="preserve">del disegno di legge. – 4. Critiche. La </w:t>
      </w:r>
      <w:r w:rsidR="004A0170">
        <w:rPr>
          <w:rFonts w:eastAsia="Times New Roman"/>
          <w:sz w:val="18"/>
          <w:szCs w:val="18"/>
        </w:rPr>
        <w:t xml:space="preserve">sua </w:t>
      </w:r>
      <w:r w:rsidR="004A0170" w:rsidRPr="004A0170">
        <w:rPr>
          <w:rFonts w:eastAsia="Times New Roman"/>
          <w:sz w:val="18"/>
          <w:szCs w:val="18"/>
        </w:rPr>
        <w:t xml:space="preserve">natura meramente </w:t>
      </w:r>
      <w:proofErr w:type="spellStart"/>
      <w:r w:rsidR="004A0170" w:rsidRPr="004A0170">
        <w:rPr>
          <w:rFonts w:eastAsia="Times New Roman"/>
          <w:sz w:val="18"/>
          <w:szCs w:val="18"/>
        </w:rPr>
        <w:t>simbolico-espr</w:t>
      </w:r>
      <w:r w:rsidR="00D3376A">
        <w:rPr>
          <w:rFonts w:eastAsia="Times New Roman"/>
          <w:sz w:val="18"/>
          <w:szCs w:val="18"/>
        </w:rPr>
        <w:t>essiva</w:t>
      </w:r>
      <w:proofErr w:type="spellEnd"/>
      <w:r w:rsidR="00D3376A">
        <w:rPr>
          <w:rFonts w:eastAsia="Times New Roman"/>
          <w:sz w:val="18"/>
          <w:szCs w:val="18"/>
        </w:rPr>
        <w:t>. – 4.1. Il deficit intrinsec</w:t>
      </w:r>
      <w:r w:rsidR="004A0170" w:rsidRPr="004A0170">
        <w:rPr>
          <w:rFonts w:eastAsia="Times New Roman"/>
          <w:sz w:val="18"/>
          <w:szCs w:val="18"/>
        </w:rPr>
        <w:t xml:space="preserve">o di proporzionalità. – 4.2. Il deficit esterno. – 4.3. </w:t>
      </w:r>
      <w:r w:rsidR="00EA0B26">
        <w:rPr>
          <w:rFonts w:eastAsia="Times New Roman"/>
          <w:sz w:val="18"/>
          <w:szCs w:val="18"/>
        </w:rPr>
        <w:t xml:space="preserve">Altre non secondarie riserve. – 4.4. </w:t>
      </w:r>
      <w:r w:rsidR="004A0170" w:rsidRPr="004A0170">
        <w:rPr>
          <w:rFonts w:eastAsia="Times New Roman"/>
          <w:sz w:val="18"/>
          <w:szCs w:val="18"/>
        </w:rPr>
        <w:t>L’irrilevanza ai fini del patteggiamento.</w:t>
      </w:r>
    </w:p>
    <w:p w:rsidR="001439C1" w:rsidRPr="005B3443" w:rsidRDefault="001439C1" w:rsidP="00390A03">
      <w:pPr>
        <w:ind w:firstLine="0"/>
      </w:pPr>
    </w:p>
    <w:p w:rsidR="001439C1" w:rsidRPr="005B3443" w:rsidRDefault="001439C1" w:rsidP="00390A03">
      <w:pPr>
        <w:ind w:firstLine="0"/>
      </w:pPr>
    </w:p>
    <w:p w:rsidR="001F2158" w:rsidRPr="004A0170" w:rsidRDefault="00095E20" w:rsidP="00095E20">
      <w:pPr>
        <w:pStyle w:val="Paragrafoelenco"/>
        <w:numPr>
          <w:ilvl w:val="0"/>
          <w:numId w:val="6"/>
        </w:numPr>
        <w:ind w:left="0" w:firstLine="0"/>
        <w:rPr>
          <w:b/>
        </w:rPr>
      </w:pPr>
      <w:r w:rsidRPr="001F2158">
        <w:rPr>
          <w:b/>
        </w:rPr>
        <w:t xml:space="preserve">Il rischio di sottovalutazione della proposta di riforma dell’art. 416 </w:t>
      </w:r>
      <w:proofErr w:type="spellStart"/>
      <w:r w:rsidRPr="001F2158">
        <w:rPr>
          <w:b/>
          <w:i/>
        </w:rPr>
        <w:t>ter</w:t>
      </w:r>
      <w:proofErr w:type="spellEnd"/>
      <w:r w:rsidRPr="001F2158">
        <w:rPr>
          <w:b/>
          <w:i/>
        </w:rPr>
        <w:t xml:space="preserve"> </w:t>
      </w:r>
      <w:r w:rsidRPr="001F2158">
        <w:rPr>
          <w:b/>
        </w:rPr>
        <w:t>c.p.</w:t>
      </w:r>
    </w:p>
    <w:p w:rsidR="001F2158" w:rsidRDefault="001F2158" w:rsidP="00095E20"/>
    <w:p w:rsidR="00095E20" w:rsidRPr="00317507" w:rsidRDefault="00095E20" w:rsidP="00095E20">
      <w:r w:rsidRPr="00317507">
        <w:t xml:space="preserve">Dopo una lunga attesa costata due decenni di sostanziale ineffettività, nell’aprile del 2014 il legislatore ha finalmente modificato in profondità il delitto di scambio elettorale politico-mafioso di cui all’art. 416 </w:t>
      </w:r>
      <w:proofErr w:type="spellStart"/>
      <w:r w:rsidRPr="00317507">
        <w:rPr>
          <w:i/>
        </w:rPr>
        <w:t>ter</w:t>
      </w:r>
      <w:proofErr w:type="spellEnd"/>
      <w:r w:rsidRPr="00317507">
        <w:rPr>
          <w:i/>
        </w:rPr>
        <w:t xml:space="preserve"> </w:t>
      </w:r>
      <w:r w:rsidRPr="00317507">
        <w:t>c.p. grazie ad un duplice intervento combinato che ne ha ridisegnato in termini più razionali ed efficaci rispetto al passato sia il tipo criminoso, sia la cornice edittale</w:t>
      </w:r>
      <w:r w:rsidRPr="00317507">
        <w:rPr>
          <w:rStyle w:val="Rimandonotaapidipagina"/>
        </w:rPr>
        <w:footnoteReference w:id="1"/>
      </w:r>
      <w:r w:rsidRPr="00317507">
        <w:t xml:space="preserve">. </w:t>
      </w:r>
    </w:p>
    <w:p w:rsidR="00095E20" w:rsidRPr="00317507" w:rsidRDefault="00095E20" w:rsidP="00095E20">
      <w:r w:rsidRPr="00317507">
        <w:lastRenderedPageBreak/>
        <w:t>La fattispecie così rimodellata, nonostante qualche criticità, ha rivelato le sue potenzialità sin dalle primissime applicazioni giurisprudenziali</w:t>
      </w:r>
      <w:r w:rsidR="002A5403" w:rsidRPr="00317507">
        <w:rPr>
          <w:rStyle w:val="Rimandonotaapidipagina"/>
        </w:rPr>
        <w:footnoteReference w:id="2"/>
      </w:r>
      <w:r w:rsidRPr="00317507">
        <w:t>, per un verso, segnando un sensibile ampliamento del suo raggio d’azione i</w:t>
      </w:r>
      <w:r w:rsidR="00FC4EFC">
        <w:t>n precedenza davvero marginale;</w:t>
      </w:r>
      <w:r w:rsidRPr="00317507">
        <w:t xml:space="preserve"> per altro verso, </w:t>
      </w:r>
      <w:r w:rsidR="00FC4EFC">
        <w:t>concorrendo</w:t>
      </w:r>
      <w:r w:rsidRPr="00317507">
        <w:t xml:space="preserve"> indirettamente a rimodulare il quadro complessivo della risposta sanzionatoria nei confronti delle molteplici forme della contiguità mafiosa in maniera più graduale e proporzionata alla loro diversa gravità.</w:t>
      </w:r>
    </w:p>
    <w:p w:rsidR="00095E20" w:rsidRPr="00D8121D" w:rsidRDefault="00FC4EFC" w:rsidP="00095E20">
      <w:pPr>
        <w:rPr>
          <w:rFonts w:eastAsia="Times New Roman"/>
        </w:rPr>
      </w:pPr>
      <w:r>
        <w:t>A distanza di poco meno di tre anni,</w:t>
      </w:r>
      <w:r w:rsidR="008A0E8F">
        <w:t xml:space="preserve"> però,</w:t>
      </w:r>
      <w:r w:rsidR="00095E20" w:rsidRPr="00317507">
        <w:t xml:space="preserve"> il delitto è </w:t>
      </w:r>
      <w:r>
        <w:t>ri</w:t>
      </w:r>
      <w:r w:rsidR="00095E20" w:rsidRPr="00317507">
        <w:t>tornato al vaglio del Parlamento, celato in una piega poco visibile del recentissimo d</w:t>
      </w:r>
      <w:r w:rsidR="004A0170">
        <w:t>.</w:t>
      </w:r>
      <w:r w:rsidR="00095E20" w:rsidRPr="00317507">
        <w:t>d</w:t>
      </w:r>
      <w:r w:rsidR="004A0170">
        <w:t>.</w:t>
      </w:r>
      <w:r w:rsidR="00095E20" w:rsidRPr="00317507">
        <w:t>l</w:t>
      </w:r>
      <w:r w:rsidR="004A0170">
        <w:t>.</w:t>
      </w:r>
      <w:r w:rsidR="00095E20" w:rsidRPr="00317507">
        <w:t xml:space="preserve"> C. 4368 </w:t>
      </w:r>
      <w:r w:rsidR="00095E20" w:rsidRPr="00317507">
        <w:rPr>
          <w:rFonts w:eastAsia="Times New Roman"/>
          <w:i/>
        </w:rPr>
        <w:t>Modifiche al codice penale, al codice di procedura penale e all’ordinamento penitenziario</w:t>
      </w:r>
      <w:r w:rsidR="00095E20" w:rsidRPr="00317507">
        <w:rPr>
          <w:rFonts w:eastAsia="Times New Roman"/>
        </w:rPr>
        <w:t xml:space="preserve">, approvato </w:t>
      </w:r>
      <w:r w:rsidR="00095E20" w:rsidRPr="00D8121D">
        <w:rPr>
          <w:rFonts w:eastAsia="Times New Roman"/>
        </w:rPr>
        <w:t>dal Senato con un maxi emendamento in un unico articolo il 15 marzo 2017 ed attualmente</w:t>
      </w:r>
      <w:r w:rsidR="00095E20" w:rsidRPr="00D8121D">
        <w:rPr>
          <w:color w:val="000000"/>
        </w:rPr>
        <w:t xml:space="preserve"> in corso di esame alla Camera nella</w:t>
      </w:r>
      <w:r w:rsidR="00095E20" w:rsidRPr="00D8121D">
        <w:rPr>
          <w:rStyle w:val="Enfasigrassetto"/>
          <w:color w:val="000000"/>
        </w:rPr>
        <w:t xml:space="preserve"> </w:t>
      </w:r>
      <w:r w:rsidR="00095E20" w:rsidRPr="00D8121D">
        <w:rPr>
          <w:rStyle w:val="Enfasigrassetto"/>
          <w:b w:val="0"/>
          <w:color w:val="000000"/>
        </w:rPr>
        <w:t>2ᵃ Commissione permanente (Giustizia)</w:t>
      </w:r>
      <w:r w:rsidR="00095E20" w:rsidRPr="00D8121D">
        <w:rPr>
          <w:b/>
          <w:color w:val="000000"/>
        </w:rPr>
        <w:t xml:space="preserve"> </w:t>
      </w:r>
      <w:r w:rsidR="00095E20" w:rsidRPr="00D8121D">
        <w:rPr>
          <w:rStyle w:val="Enfasigrassetto"/>
          <w:b w:val="0"/>
          <w:color w:val="000000"/>
        </w:rPr>
        <w:t>in sede referente</w:t>
      </w:r>
      <w:r w:rsidR="00095E20" w:rsidRPr="00D8121D">
        <w:rPr>
          <w:rStyle w:val="Rimandonotaapidipagina"/>
          <w:bCs/>
          <w:color w:val="000000"/>
        </w:rPr>
        <w:footnoteReference w:id="3"/>
      </w:r>
      <w:r w:rsidR="00095E20" w:rsidRPr="00D8121D">
        <w:rPr>
          <w:rFonts w:eastAsia="Times New Roman"/>
        </w:rPr>
        <w:t>.</w:t>
      </w:r>
    </w:p>
    <w:p w:rsidR="00095E20" w:rsidRPr="00317507" w:rsidRDefault="00095E20" w:rsidP="00095E20">
      <w:r w:rsidRPr="00317507">
        <w:t xml:space="preserve">Tuttavia, il grande clamore suscitato dal fulcro di questo </w:t>
      </w:r>
      <w:r w:rsidR="00FC4EFC">
        <w:t xml:space="preserve">articolato </w:t>
      </w:r>
      <w:r w:rsidRPr="00317507">
        <w:t xml:space="preserve">disegno di legge </w:t>
      </w:r>
      <w:r w:rsidR="00D3376A">
        <w:t>–</w:t>
      </w:r>
      <w:r w:rsidRPr="00317507">
        <w:t xml:space="preserve"> vale a dire </w:t>
      </w:r>
      <w:r w:rsidR="00FC4EFC">
        <w:t>la</w:t>
      </w:r>
      <w:r w:rsidRPr="00317507">
        <w:t xml:space="preserve"> controversa proposta di modifica della prescrizione e </w:t>
      </w:r>
      <w:r w:rsidR="00791318">
        <w:t>della</w:t>
      </w:r>
      <w:r w:rsidR="00575808" w:rsidRPr="00575808">
        <w:t xml:space="preserve"> </w:t>
      </w:r>
      <w:r w:rsidR="00575808" w:rsidRPr="00317507">
        <w:t>disciplina</w:t>
      </w:r>
      <w:r w:rsidR="00575808">
        <w:t xml:space="preserve"> della</w:t>
      </w:r>
      <w:r w:rsidR="00791318">
        <w:t xml:space="preserve"> sua sospensione</w:t>
      </w:r>
      <w:r w:rsidR="00D3376A">
        <w:t xml:space="preserve"> –</w:t>
      </w:r>
      <w:r w:rsidRPr="00317507">
        <w:t xml:space="preserve"> ha catalizzato l’attenzione</w:t>
      </w:r>
      <w:r w:rsidR="00FC4EFC" w:rsidRPr="00FC4EFC">
        <w:t xml:space="preserve"> </w:t>
      </w:r>
      <w:r w:rsidR="00FC4EFC" w:rsidRPr="00317507">
        <w:t>sul problema delicatissimo e cruciale del lasso di tempo necessario a sancire la rinuncia alla repressione</w:t>
      </w:r>
      <w:r w:rsidR="00FC4EFC">
        <w:t xml:space="preserve"> dei reati da parte dello Stato</w:t>
      </w:r>
      <w:r w:rsidRPr="008A0E8F">
        <w:rPr>
          <w:rStyle w:val="Rimandonotaapidipagina"/>
        </w:rPr>
        <w:footnoteReference w:id="4"/>
      </w:r>
      <w:r w:rsidRPr="008A0E8F">
        <w:t>.</w:t>
      </w:r>
    </w:p>
    <w:p w:rsidR="00095E20" w:rsidRPr="00317507" w:rsidRDefault="00095E20" w:rsidP="00095E20">
      <w:r w:rsidRPr="00317507">
        <w:t xml:space="preserve">Ciò ha fatto sì che scivolasse </w:t>
      </w:r>
      <w:r w:rsidR="004A0170">
        <w:t>inevitabilmente</w:t>
      </w:r>
      <w:r w:rsidRPr="00317507">
        <w:t xml:space="preserve"> in secondo piano tanto l’interessante idea – se affinata e ben sviluppata (al momento, invero, è priva di rilevante impatto perché </w:t>
      </w:r>
      <w:r w:rsidR="004A0170">
        <w:t>destinata a coprire</w:t>
      </w:r>
      <w:r w:rsidRPr="00317507">
        <w:t xml:space="preserve"> i soli reati punibili a querela e, quindi, già ‘deflazionabili’ con la remissione da parte della persona offesa) – contenuta nel comma 1, dello stesso art. 1 di prevedere nell’art. 162 </w:t>
      </w:r>
      <w:proofErr w:type="spellStart"/>
      <w:r w:rsidRPr="00317507">
        <w:rPr>
          <w:i/>
        </w:rPr>
        <w:t>ter</w:t>
      </w:r>
      <w:proofErr w:type="spellEnd"/>
      <w:r w:rsidRPr="00317507">
        <w:rPr>
          <w:i/>
        </w:rPr>
        <w:t xml:space="preserve"> </w:t>
      </w:r>
      <w:r w:rsidRPr="00317507">
        <w:t>della parte generale del codice penale un innovativo istituto del ‘reato riparato’ (specificamente una</w:t>
      </w:r>
      <w:r w:rsidRPr="00317507">
        <w:rPr>
          <w:i/>
        </w:rPr>
        <w:t xml:space="preserve"> </w:t>
      </w:r>
      <w:r w:rsidRPr="00317507">
        <w:t xml:space="preserve">causa estintiva per condotte </w:t>
      </w:r>
      <w:proofErr w:type="spellStart"/>
      <w:r w:rsidRPr="00317507">
        <w:t>latamente</w:t>
      </w:r>
      <w:proofErr w:type="spellEnd"/>
      <w:r w:rsidRPr="00317507">
        <w:t xml:space="preserve"> </w:t>
      </w:r>
      <w:proofErr w:type="spellStart"/>
      <w:r w:rsidRPr="00317507">
        <w:t>riparatorie</w:t>
      </w:r>
      <w:proofErr w:type="spellEnd"/>
      <w:r w:rsidRPr="00317507">
        <w:t xml:space="preserve">) da affiancare all’altra nuova causa generale di non punibilità per la particolare tenuità del fatto inserita nel 2015 nell’art. 131 </w:t>
      </w:r>
      <w:r w:rsidRPr="00317507">
        <w:rPr>
          <w:i/>
        </w:rPr>
        <w:t xml:space="preserve">bis </w:t>
      </w:r>
      <w:r w:rsidRPr="00317507">
        <w:t xml:space="preserve">c.p.; quanto il dato che in questa sede più interessa, vale a dire, la minaccia di inasprimenti di pena per il delitto di scambio elettorale, nonché per altre fattispecie incriminatrici </w:t>
      </w:r>
      <w:r w:rsidRPr="00317507">
        <w:lastRenderedPageBreak/>
        <w:t xml:space="preserve">reputate, evidentemente, di particolare allarme sociale, quali i furti qualificati ed aggravati di cui agli artt. 624 </w:t>
      </w:r>
      <w:r w:rsidRPr="00317507">
        <w:rPr>
          <w:i/>
        </w:rPr>
        <w:t xml:space="preserve">bis </w:t>
      </w:r>
      <w:r w:rsidRPr="00317507">
        <w:t>e 625 c.p. e la rapina di cui all’art. 628 c.p.</w:t>
      </w:r>
    </w:p>
    <w:p w:rsidR="00095E20" w:rsidRPr="00317507" w:rsidRDefault="00095E20" w:rsidP="00095E20">
      <w:r w:rsidRPr="00317507">
        <w:t>La natura ancillare e, peraltro, del tutto autonoma, di tali segmenti del progetto di legge rispetto al dibattuto tema della presc</w:t>
      </w:r>
      <w:r w:rsidR="00575808">
        <w:t>rizione non può e non deve</w:t>
      </w:r>
      <w:r w:rsidRPr="00317507">
        <w:t xml:space="preserve"> precluderne un attento scrutinio, onde evitare una loro approvazione acritica e, quindi, una superficiale rimodulazione verso l’alto dei minimi e massimi edittali di pena dell’art. 416 </w:t>
      </w:r>
      <w:proofErr w:type="spellStart"/>
      <w:r w:rsidRPr="00317507">
        <w:rPr>
          <w:i/>
        </w:rPr>
        <w:t>ter</w:t>
      </w:r>
      <w:proofErr w:type="spellEnd"/>
      <w:r w:rsidRPr="00317507">
        <w:rPr>
          <w:i/>
        </w:rPr>
        <w:t xml:space="preserve"> </w:t>
      </w:r>
      <w:r w:rsidRPr="00317507">
        <w:t>c.p.</w:t>
      </w:r>
    </w:p>
    <w:p w:rsidR="00095E20" w:rsidRPr="00317507" w:rsidRDefault="00095E20" w:rsidP="00095E20">
      <w:r w:rsidRPr="00317507">
        <w:t xml:space="preserve">È allora quanto mai opportuno riflettere ed interrogarsi sulla </w:t>
      </w:r>
      <w:proofErr w:type="spellStart"/>
      <w:r w:rsidRPr="00317507">
        <w:t>condivisibilità</w:t>
      </w:r>
      <w:proofErr w:type="spellEnd"/>
      <w:r w:rsidRPr="00317507">
        <w:t xml:space="preserve"> di tale proposta, per verificare se il paventato ritocco del delitto di scambio elettorale politico-mafioso ad appena tre anni dalla sua riscrittura radicale si basi o meno su </w:t>
      </w:r>
      <w:r w:rsidR="00575808">
        <w:t xml:space="preserve">solide </w:t>
      </w:r>
      <w:r w:rsidRPr="00317507">
        <w:t>fondamenta razionali</w:t>
      </w:r>
      <w:r w:rsidR="00575808">
        <w:t xml:space="preserve"> oppure costituisca l’ennesima tentazione </w:t>
      </w:r>
      <w:proofErr w:type="spellStart"/>
      <w:r w:rsidR="00575808">
        <w:t>populistico-penale</w:t>
      </w:r>
      <w:proofErr w:type="spellEnd"/>
      <w:r w:rsidRPr="00317507">
        <w:t>.</w:t>
      </w:r>
    </w:p>
    <w:p w:rsidR="003C52E1" w:rsidRDefault="003C52E1" w:rsidP="00095E20">
      <w:pPr>
        <w:rPr>
          <w:b/>
        </w:rPr>
      </w:pPr>
    </w:p>
    <w:p w:rsidR="003C52E1" w:rsidRDefault="003C52E1" w:rsidP="00095E20">
      <w:pPr>
        <w:rPr>
          <w:b/>
        </w:rPr>
      </w:pPr>
    </w:p>
    <w:p w:rsidR="00095E20" w:rsidRPr="004A0170" w:rsidRDefault="00D8121D" w:rsidP="004A0170">
      <w:pPr>
        <w:pStyle w:val="Sommario"/>
        <w:rPr>
          <w:sz w:val="22"/>
          <w:szCs w:val="22"/>
        </w:rPr>
      </w:pPr>
      <w:r w:rsidRPr="004A0170">
        <w:rPr>
          <w:b/>
          <w:sz w:val="22"/>
          <w:szCs w:val="22"/>
        </w:rPr>
        <w:t xml:space="preserve">2. </w:t>
      </w:r>
      <w:r w:rsidR="004A0170" w:rsidRPr="004A0170">
        <w:rPr>
          <w:b/>
          <w:sz w:val="22"/>
          <w:szCs w:val="22"/>
        </w:rPr>
        <w:t>Il suo ridotto contenuto: un implicito ma definitivo rifiuto dell’estensione dello scambio elettorale alla mera disponibilità del politico?</w:t>
      </w:r>
    </w:p>
    <w:p w:rsidR="003C52E1" w:rsidRDefault="003C52E1" w:rsidP="00095E20"/>
    <w:p w:rsidR="00095E20" w:rsidRPr="00317507" w:rsidRDefault="00095E20" w:rsidP="00095E20">
      <w:r w:rsidRPr="00317507">
        <w:t>Il primo dato da cui partire</w:t>
      </w:r>
      <w:r w:rsidR="002912B3">
        <w:t xml:space="preserve"> per poter formulare qualsiasi giudizio</w:t>
      </w:r>
      <w:r w:rsidRPr="00317507">
        <w:t xml:space="preserve"> è l’analisi del contenuto delle proposte novellistiche dell’art. 416 </w:t>
      </w:r>
      <w:proofErr w:type="spellStart"/>
      <w:r w:rsidRPr="00317507">
        <w:rPr>
          <w:i/>
        </w:rPr>
        <w:t>ter</w:t>
      </w:r>
      <w:proofErr w:type="spellEnd"/>
      <w:r w:rsidRPr="00317507">
        <w:rPr>
          <w:i/>
        </w:rPr>
        <w:t xml:space="preserve"> </w:t>
      </w:r>
      <w:r w:rsidRPr="00317507">
        <w:t xml:space="preserve">c.p. in modo da delimitare il presente campo di indagine, nonché tracciare la differenza </w:t>
      </w:r>
      <w:r w:rsidRPr="00317507">
        <w:rPr>
          <w:i/>
        </w:rPr>
        <w:t xml:space="preserve">in </w:t>
      </w:r>
      <w:proofErr w:type="spellStart"/>
      <w:r w:rsidRPr="00317507">
        <w:rPr>
          <w:i/>
        </w:rPr>
        <w:t>melius</w:t>
      </w:r>
      <w:proofErr w:type="spellEnd"/>
      <w:r w:rsidRPr="00317507">
        <w:rPr>
          <w:i/>
        </w:rPr>
        <w:t xml:space="preserve"> </w:t>
      </w:r>
      <w:r w:rsidRPr="00317507">
        <w:t>rispetto a quelle</w:t>
      </w:r>
      <w:r w:rsidR="002912B3">
        <w:t xml:space="preserve"> più articolate</w:t>
      </w:r>
      <w:r w:rsidRPr="00317507">
        <w:t xml:space="preserve"> del recente passato.</w:t>
      </w:r>
    </w:p>
    <w:p w:rsidR="00095E20" w:rsidRPr="00317507" w:rsidRDefault="00095E20" w:rsidP="00095E20">
      <w:pPr>
        <w:rPr>
          <w:rFonts w:eastAsia="Times New Roman"/>
          <w:iCs/>
          <w:color w:val="000000"/>
        </w:rPr>
      </w:pPr>
      <w:r w:rsidRPr="00317507">
        <w:t>L’art. 1 comma 5 del d.d.l. C. 4138, concentrando lo sguardo unicamente sul precetto secondario</w:t>
      </w:r>
      <w:r w:rsidRPr="00317507">
        <w:rPr>
          <w:rFonts w:eastAsia="Times New Roman"/>
        </w:rPr>
        <w:t xml:space="preserve"> dell’art. 416 </w:t>
      </w:r>
      <w:proofErr w:type="spellStart"/>
      <w:r w:rsidRPr="00317507">
        <w:rPr>
          <w:rFonts w:eastAsia="Times New Roman"/>
          <w:i/>
        </w:rPr>
        <w:t>ter</w:t>
      </w:r>
      <w:proofErr w:type="spellEnd"/>
      <w:r w:rsidRPr="00317507">
        <w:rPr>
          <w:rFonts w:eastAsia="Times New Roman"/>
          <w:i/>
        </w:rPr>
        <w:t xml:space="preserve"> </w:t>
      </w:r>
      <w:r w:rsidRPr="00317507">
        <w:rPr>
          <w:rFonts w:eastAsia="Times New Roman"/>
        </w:rPr>
        <w:t xml:space="preserve">c.p., </w:t>
      </w:r>
      <w:r w:rsidRPr="00317507">
        <w:t xml:space="preserve">lascia immediatamente trasparire la sua ridottissima portata e le sue pragmatiche finalità: diversamente da talune recenti controriforme che hanno inciso, rimodellandola, sulla disciplina penale plasmata da altri di poco precedenti interventi novellistici (si pensi, ad esempio, alla l. n. 69/2015 che ha nuovamente esteso l’ambito di operatività soggettivo del delitto di concussione di cui all’art. 317 c.p. anche agli </w:t>
      </w:r>
      <w:proofErr w:type="spellStart"/>
      <w:r w:rsidRPr="00317507">
        <w:t>i.p.s.</w:t>
      </w:r>
      <w:proofErr w:type="spellEnd"/>
      <w:r w:rsidRPr="00317507">
        <w:t xml:space="preserve"> erroneamente estromessi dalla legge Severino del 2012; o </w:t>
      </w:r>
      <w:r w:rsidR="00B2193C">
        <w:t>al</w:t>
      </w:r>
      <w:r w:rsidR="00575808">
        <w:t>la legge n. 24 del 2017, c.d.</w:t>
      </w:r>
      <w:r w:rsidR="00575808" w:rsidRPr="00575808">
        <w:t xml:space="preserve"> </w:t>
      </w:r>
      <w:proofErr w:type="spellStart"/>
      <w:r w:rsidR="00575808">
        <w:t>Gelli-Bianco</w:t>
      </w:r>
      <w:proofErr w:type="spellEnd"/>
      <w:r w:rsidR="00575808">
        <w:t xml:space="preserve">, </w:t>
      </w:r>
      <w:r w:rsidRPr="00317507">
        <w:t>che ha ridefinito i limiti della responsabilità penale del medico distaccandosi</w:t>
      </w:r>
      <w:r w:rsidR="00575808">
        <w:t xml:space="preserve"> dalla pregressa disciplina della legge </w:t>
      </w:r>
      <w:proofErr w:type="spellStart"/>
      <w:r w:rsidRPr="00317507">
        <w:t>Balduzzi</w:t>
      </w:r>
      <w:proofErr w:type="spellEnd"/>
      <w:r w:rsidRPr="00317507">
        <w:t xml:space="preserve">), </w:t>
      </w:r>
      <w:r w:rsidRPr="00317507">
        <w:rPr>
          <w:rFonts w:eastAsia="Times New Roman"/>
        </w:rPr>
        <w:t xml:space="preserve">oggetto della discussione in aula è </w:t>
      </w:r>
      <w:r w:rsidR="002912B3">
        <w:rPr>
          <w:rFonts w:eastAsia="Times New Roman"/>
        </w:rPr>
        <w:t xml:space="preserve">in questa occasione </w:t>
      </w:r>
      <w:r w:rsidRPr="00317507">
        <w:rPr>
          <w:rFonts w:eastAsia="Times New Roman"/>
        </w:rPr>
        <w:t>esclusivamente l’aumento della</w:t>
      </w:r>
      <w:r w:rsidRPr="00317507">
        <w:rPr>
          <w:rFonts w:eastAsia="Times New Roman"/>
          <w:i/>
          <w:iCs/>
          <w:color w:val="000000"/>
        </w:rPr>
        <w:t xml:space="preserve"> </w:t>
      </w:r>
      <w:r w:rsidRPr="00317507">
        <w:rPr>
          <w:rFonts w:eastAsia="Times New Roman"/>
          <w:iCs/>
          <w:color w:val="000000"/>
        </w:rPr>
        <w:t xml:space="preserve">sanzione detentiva, segnatamente la sostituzione di quella attualmente comminata, </w:t>
      </w:r>
      <w:r w:rsidRPr="00317507">
        <w:rPr>
          <w:rFonts w:eastAsia="Times New Roman"/>
          <w:color w:val="000000"/>
        </w:rPr>
        <w:t>«da quattro a dieci anni» di reclusione, con quella più severa «da sei a dodici anni».</w:t>
      </w:r>
    </w:p>
    <w:p w:rsidR="00095E20" w:rsidRPr="00317507" w:rsidRDefault="00FC4EFC" w:rsidP="00095E20">
      <w:r>
        <w:t xml:space="preserve">La scelta di circoscrivere l’intervento di </w:t>
      </w:r>
      <w:r w:rsidR="00095E20" w:rsidRPr="00317507">
        <w:t>riforma al solo versante sanzionatorio</w:t>
      </w:r>
      <w:r>
        <w:t xml:space="preserve"> della fattispecie</w:t>
      </w:r>
      <w:r w:rsidR="00095E20" w:rsidRPr="00317507">
        <w:t xml:space="preserve"> non è neutra </w:t>
      </w:r>
      <w:r>
        <w:t>sul piano</w:t>
      </w:r>
      <w:r w:rsidR="00095E20" w:rsidRPr="00317507">
        <w:t xml:space="preserve"> politico-criminale, potendo, anzi, essere </w:t>
      </w:r>
      <w:r>
        <w:t>apprezzata, per taluni versi, in termini non negativi</w:t>
      </w:r>
      <w:r w:rsidR="00095E20" w:rsidRPr="00317507">
        <w:t>.</w:t>
      </w:r>
    </w:p>
    <w:p w:rsidR="00095E20" w:rsidRPr="00317507" w:rsidRDefault="00095E20" w:rsidP="00095E20">
      <w:r w:rsidRPr="00317507">
        <w:t xml:space="preserve">Focalizzare l’attenzione sul fronte punitivo della </w:t>
      </w:r>
      <w:r w:rsidR="00FC4EFC">
        <w:t>figura criminosa</w:t>
      </w:r>
      <w:r w:rsidRPr="00317507">
        <w:t xml:space="preserve"> </w:t>
      </w:r>
      <w:r w:rsidR="00FC4EFC">
        <w:t>potrebbe denotare</w:t>
      </w:r>
      <w:r w:rsidRPr="00317507">
        <w:t xml:space="preserve"> un’implicita rinuncia </w:t>
      </w:r>
      <w:r w:rsidR="00FC4EFC">
        <w:t>legislativa</w:t>
      </w:r>
      <w:r w:rsidRPr="00317507">
        <w:t xml:space="preserve"> </w:t>
      </w:r>
      <w:r w:rsidR="00FC4EFC">
        <w:t xml:space="preserve">ad </w:t>
      </w:r>
      <w:r w:rsidRPr="00317507">
        <w:t>estender</w:t>
      </w:r>
      <w:r w:rsidR="00FC4EFC">
        <w:t>n</w:t>
      </w:r>
      <w:r w:rsidRPr="00317507">
        <w:t xml:space="preserve">e </w:t>
      </w:r>
      <w:r w:rsidR="00FC4EFC">
        <w:t>la portata</w:t>
      </w:r>
      <w:r w:rsidRPr="00317507">
        <w:t xml:space="preserve"> oltre i casi già tipizzati di promessa da parte del politico </w:t>
      </w:r>
      <w:r w:rsidRPr="00317507">
        <w:rPr>
          <w:rFonts w:cs="TimesNewRomanPSMT"/>
        </w:rPr>
        <w:t>di denaro o di qualunque altra utilità</w:t>
      </w:r>
      <w:r w:rsidRPr="00317507">
        <w:t xml:space="preserve">, </w:t>
      </w:r>
      <w:r w:rsidR="0069484D">
        <w:lastRenderedPageBreak/>
        <w:t>sbarrando definitivamente la strada all’ingresso nella fattispecie della</w:t>
      </w:r>
      <w:r w:rsidRPr="00317507">
        <w:t xml:space="preserve"> mera “disponibilità a soddisfare gli interessi o le esigenze delle associazioni mafiose”</w:t>
      </w:r>
      <w:r w:rsidRPr="00317507">
        <w:rPr>
          <w:rStyle w:val="Rimandonotaapidipagina"/>
          <w:rFonts w:cs="TimesNewRomanPSMT"/>
        </w:rPr>
        <w:footnoteReference w:id="5"/>
      </w:r>
      <w:r w:rsidRPr="00317507">
        <w:t>.</w:t>
      </w:r>
    </w:p>
    <w:p w:rsidR="00095E20" w:rsidRPr="00317507" w:rsidRDefault="00095E20" w:rsidP="00095E20">
      <w:pPr>
        <w:rPr>
          <w:rFonts w:cs="TimesNewRomanPSMT"/>
        </w:rPr>
      </w:pPr>
      <w:r w:rsidRPr="00317507">
        <w:t xml:space="preserve">Com’è stato rilevato già in sede di commento ai lavori preparatori della riforma del 2014, </w:t>
      </w:r>
      <w:r w:rsidRPr="00317507">
        <w:rPr>
          <w:rFonts w:cs="TimesNewRomanPSMT"/>
        </w:rPr>
        <w:t xml:space="preserve">il concetto di disponibilità è estremamente </w:t>
      </w:r>
      <w:r w:rsidR="002912B3">
        <w:rPr>
          <w:rFonts w:cs="TimesNewRomanPSMT"/>
        </w:rPr>
        <w:t xml:space="preserve">ambiguo, </w:t>
      </w:r>
      <w:r w:rsidRPr="00317507">
        <w:rPr>
          <w:rFonts w:cs="TimesNewRomanPSMT"/>
        </w:rPr>
        <w:t xml:space="preserve">vago e generico, potendo ricomprendere al suo interno una gamma amplissima di comportamenti anche poco </w:t>
      </w:r>
      <w:proofErr w:type="spellStart"/>
      <w:r w:rsidRPr="00317507">
        <w:rPr>
          <w:rFonts w:cs="TimesNewRomanPSMT"/>
        </w:rPr>
        <w:t>disvalorati</w:t>
      </w:r>
      <w:proofErr w:type="spellEnd"/>
      <w:r w:rsidRPr="00317507">
        <w:rPr>
          <w:rFonts w:cs="TimesNewRomanPSMT"/>
        </w:rPr>
        <w:t>: la sua inclusione nel novero delle possibili condotte alternative del politico penalmente rilevanti rischierebbe di dilatare eccessivamente e in maniera indefinita il confine della fattispecie, ponendosi in aperta tensione con le molteplici, contrapposte e non comprimibili</w:t>
      </w:r>
      <w:r w:rsidR="002912B3">
        <w:rPr>
          <w:rFonts w:cs="TimesNewRomanPSMT"/>
        </w:rPr>
        <w:t>,</w:t>
      </w:r>
      <w:r w:rsidRPr="00317507">
        <w:rPr>
          <w:rFonts w:cs="TimesNewRomanPSMT"/>
        </w:rPr>
        <w:t xml:space="preserve"> esigenze della legalità penale (precisione e determinatezza della fattispecie; accessibilità del precetto; prevedibilità delle conseguenze sanzionatorie ecc.)</w:t>
      </w:r>
      <w:r w:rsidRPr="00317507">
        <w:rPr>
          <w:rStyle w:val="Rimandonotaapidipagina"/>
          <w:rFonts w:cs="TimesNewRomanPSMT"/>
        </w:rPr>
        <w:footnoteReference w:id="6"/>
      </w:r>
      <w:r w:rsidRPr="00317507">
        <w:rPr>
          <w:rFonts w:cs="TimesNewRomanPSMT"/>
        </w:rPr>
        <w:t>.</w:t>
      </w:r>
      <w:r w:rsidR="00CE72BB">
        <w:rPr>
          <w:rFonts w:cs="TimesNewRomanPSMT"/>
        </w:rPr>
        <w:t xml:space="preserve"> Peraltro, “</w:t>
      </w:r>
      <w:r w:rsidR="00CE72BB">
        <w:t>la disponibilità a favorire le organizzazioni criminali è un dato psicologico troppo labile come requisito di fattispecie per non paventare il rischio sia dell’apertura di un numero esorbitante di inchieste destinate però a probabili assoluzioni, sia di pericolose strumentalizzazioni politico-mediatiche”</w:t>
      </w:r>
      <w:r w:rsidR="00CE72BB">
        <w:rPr>
          <w:rStyle w:val="Rimandonotaapidipagina"/>
        </w:rPr>
        <w:footnoteReference w:id="7"/>
      </w:r>
      <w:r w:rsidR="00CE72BB">
        <w:t>.</w:t>
      </w:r>
    </w:p>
    <w:p w:rsidR="00095E20" w:rsidRPr="00317507" w:rsidRDefault="00095E20" w:rsidP="00095E20">
      <w:r w:rsidRPr="00317507">
        <w:t>Tuttavia, la mancata riproposizione</w:t>
      </w:r>
      <w:r w:rsidR="001B5D6A">
        <w:t xml:space="preserve"> nel testo in esame</w:t>
      </w:r>
      <w:r w:rsidRPr="00317507">
        <w:t xml:space="preserve"> </w:t>
      </w:r>
      <w:r w:rsidR="0069484D">
        <w:t>di tali ipotesi di ‘trasfigurazione’</w:t>
      </w:r>
      <w:r w:rsidRPr="00317507">
        <w:t xml:space="preserve"> della tipicità dello scambio elettorale, pur essendo un dato oggettivamente condivisibile, potrebbe</w:t>
      </w:r>
      <w:r w:rsidR="0069484D">
        <w:t xml:space="preserve"> nondimeno</w:t>
      </w:r>
      <w:r w:rsidRPr="00317507">
        <w:t xml:space="preserve"> riverberare </w:t>
      </w:r>
      <w:r w:rsidR="0069484D">
        <w:t>paradossali</w:t>
      </w:r>
      <w:r w:rsidR="002912B3">
        <w:t xml:space="preserve"> </w:t>
      </w:r>
      <w:r w:rsidRPr="00317507">
        <w:t>effetti negativi indiretti</w:t>
      </w:r>
      <w:r w:rsidR="00B2193C">
        <w:t xml:space="preserve">. </w:t>
      </w:r>
      <w:r w:rsidR="0069484D">
        <w:t>Si corre il rischio, infatti,</w:t>
      </w:r>
      <w:r w:rsidR="0069484D" w:rsidRPr="00317507">
        <w:t xml:space="preserve"> </w:t>
      </w:r>
      <w:r w:rsidR="0069484D">
        <w:t xml:space="preserve">che si venga a formare una facile </w:t>
      </w:r>
      <w:r w:rsidR="008A0E8F">
        <w:t>e ‘compromissoria’ aggregazione di consensi</w:t>
      </w:r>
      <w:r w:rsidR="0069484D">
        <w:t xml:space="preserve"> attorno alla rideterminazione verso l’alto del solo compasso sanzionatorio</w:t>
      </w:r>
      <w:r w:rsidR="008A0E8F">
        <w:t>, poiché</w:t>
      </w:r>
      <w:r w:rsidR="002C557D">
        <w:t xml:space="preserve"> il leggero </w:t>
      </w:r>
      <w:r w:rsidRPr="00317507">
        <w:t xml:space="preserve">inasprimento delle pene potrebbe </w:t>
      </w:r>
      <w:r w:rsidR="002912B3">
        <w:t>appagare tanto</w:t>
      </w:r>
      <w:r w:rsidRPr="00317507">
        <w:t xml:space="preserve"> </w:t>
      </w:r>
      <w:r w:rsidR="002912B3">
        <w:t>i</w:t>
      </w:r>
      <w:r w:rsidRPr="00317507">
        <w:t xml:space="preserve"> fautori di una ben più </w:t>
      </w:r>
      <w:r w:rsidR="00BF04AC">
        <w:t>penetrante</w:t>
      </w:r>
      <w:r w:rsidRPr="00317507">
        <w:t xml:space="preserve"> riforma di segno rigoristico</w:t>
      </w:r>
      <w:r w:rsidR="00BF04AC">
        <w:t xml:space="preserve">, </w:t>
      </w:r>
      <w:r w:rsidR="002912B3">
        <w:t>quanto i suoi detrattori.</w:t>
      </w:r>
    </w:p>
    <w:p w:rsidR="00095E20" w:rsidRPr="00317507" w:rsidRDefault="0069484D" w:rsidP="00095E20">
      <w:pPr>
        <w:rPr>
          <w:rFonts w:eastAsia="Times New Roman"/>
        </w:rPr>
      </w:pPr>
      <w:r>
        <w:rPr>
          <w:rFonts w:eastAsia="Times New Roman"/>
        </w:rPr>
        <w:t xml:space="preserve">Anche allo scopo di scongiurare questo esito, occorre perciò </w:t>
      </w:r>
      <w:r w:rsidR="00095E20" w:rsidRPr="00317507">
        <w:rPr>
          <w:rFonts w:eastAsia="Times New Roman"/>
        </w:rPr>
        <w:t xml:space="preserve">vagliare </w:t>
      </w:r>
      <w:r>
        <w:rPr>
          <w:rFonts w:eastAsia="Times New Roman"/>
        </w:rPr>
        <w:t xml:space="preserve">con attenzione </w:t>
      </w:r>
      <w:r w:rsidR="00095E20" w:rsidRPr="00317507">
        <w:rPr>
          <w:rFonts w:eastAsia="Times New Roman"/>
        </w:rPr>
        <w:t xml:space="preserve">se </w:t>
      </w:r>
      <w:r>
        <w:rPr>
          <w:rFonts w:eastAsia="Times New Roman"/>
        </w:rPr>
        <w:t>il divisato</w:t>
      </w:r>
      <w:r w:rsidR="00095E20" w:rsidRPr="00317507">
        <w:rPr>
          <w:rFonts w:eastAsia="Times New Roman"/>
        </w:rPr>
        <w:t xml:space="preserve"> aumento delle pene sia funzionale a soddisfare</w:t>
      </w:r>
      <w:r w:rsidR="002C557D">
        <w:rPr>
          <w:rFonts w:eastAsia="Times New Roman"/>
        </w:rPr>
        <w:t xml:space="preserve"> reali</w:t>
      </w:r>
      <w:r w:rsidR="00095E20" w:rsidRPr="00317507">
        <w:rPr>
          <w:rFonts w:eastAsia="Times New Roman"/>
        </w:rPr>
        <w:t xml:space="preserve"> esigenze di ragionevolezza-proporzione, consentendo di adeguare cioè i livelli edittali mal calibrati nel precedente intervento del 2014 al più elevato disvalore del fatto incriminato, oppure, all’opposto, sia strumentale al perseguimento di </w:t>
      </w:r>
      <w:r w:rsidR="002C557D">
        <w:rPr>
          <w:rFonts w:eastAsia="Times New Roman"/>
        </w:rPr>
        <w:t>fatui</w:t>
      </w:r>
      <w:r w:rsidR="00095E20" w:rsidRPr="00317507">
        <w:rPr>
          <w:rFonts w:eastAsia="Times New Roman"/>
        </w:rPr>
        <w:t xml:space="preserve"> obiettivi </w:t>
      </w:r>
      <w:proofErr w:type="spellStart"/>
      <w:r w:rsidR="00095E20" w:rsidRPr="00317507">
        <w:rPr>
          <w:rFonts w:eastAsia="Times New Roman"/>
        </w:rPr>
        <w:t>simbolico-espressivi</w:t>
      </w:r>
      <w:proofErr w:type="spellEnd"/>
      <w:r w:rsidR="00095E20" w:rsidRPr="00317507">
        <w:rPr>
          <w:rStyle w:val="Rimandonotaapidipagina"/>
        </w:rPr>
        <w:footnoteReference w:id="8"/>
      </w:r>
      <w:r w:rsidR="00095E20" w:rsidRPr="00317507">
        <w:rPr>
          <w:rFonts w:eastAsia="Times New Roman"/>
        </w:rPr>
        <w:t>.</w:t>
      </w:r>
    </w:p>
    <w:p w:rsidR="00095E20" w:rsidRPr="00317507" w:rsidRDefault="00192E21" w:rsidP="00095E20">
      <w:r>
        <w:t>L</w:t>
      </w:r>
      <w:r w:rsidR="00095E20" w:rsidRPr="00317507">
        <w:t xml:space="preserve">a commisurazione della forbice edittale, </w:t>
      </w:r>
      <w:r w:rsidR="0069484D">
        <w:t>al pari</w:t>
      </w:r>
      <w:r w:rsidR="00BF04AC">
        <w:t xml:space="preserve"> della definizione degli elementi costitutivi del</w:t>
      </w:r>
      <w:r w:rsidR="00095E20" w:rsidRPr="00317507">
        <w:t xml:space="preserve"> fatto tipico, è prerogativa esclusiva ma non dispotica del </w:t>
      </w:r>
      <w:r w:rsidR="00095E20" w:rsidRPr="00317507">
        <w:lastRenderedPageBreak/>
        <w:t xml:space="preserve">legislatore: in un </w:t>
      </w:r>
      <w:r w:rsidR="00095E20" w:rsidRPr="001B5D6A">
        <w:t xml:space="preserve">moderno sistema penale </w:t>
      </w:r>
      <w:proofErr w:type="spellStart"/>
      <w:r w:rsidR="00095E20" w:rsidRPr="001B5D6A">
        <w:t>teleologicamente</w:t>
      </w:r>
      <w:proofErr w:type="spellEnd"/>
      <w:r w:rsidR="00095E20" w:rsidRPr="001B5D6A">
        <w:t xml:space="preserve"> orien</w:t>
      </w:r>
      <w:r w:rsidR="002C557D" w:rsidRPr="001B5D6A">
        <w:t xml:space="preserve">tato </w:t>
      </w:r>
      <w:r w:rsidR="00095E20" w:rsidRPr="001B5D6A">
        <w:t xml:space="preserve">non può essere considerata un profilo marginale e secondario, </w:t>
      </w:r>
      <w:r w:rsidR="002C557D" w:rsidRPr="001B5D6A">
        <w:t>determinabile liberamente dall’</w:t>
      </w:r>
      <w:proofErr w:type="spellStart"/>
      <w:r w:rsidR="00095E20" w:rsidRPr="001B5D6A">
        <w:rPr>
          <w:i/>
        </w:rPr>
        <w:t>arbitrium</w:t>
      </w:r>
      <w:proofErr w:type="spellEnd"/>
      <w:r w:rsidR="00095E20" w:rsidRPr="001B5D6A">
        <w:rPr>
          <w:i/>
        </w:rPr>
        <w:t xml:space="preserve"> </w:t>
      </w:r>
      <w:proofErr w:type="spellStart"/>
      <w:r w:rsidR="00095E20" w:rsidRPr="001B5D6A">
        <w:rPr>
          <w:i/>
        </w:rPr>
        <w:t>principis</w:t>
      </w:r>
      <w:proofErr w:type="spellEnd"/>
      <w:r w:rsidR="00095E20" w:rsidRPr="001B5D6A">
        <w:t xml:space="preserve">, ma, al contrario, </w:t>
      </w:r>
      <w:r w:rsidR="002C557D" w:rsidRPr="001B5D6A">
        <w:t xml:space="preserve">deve essere apprezzata quale </w:t>
      </w:r>
      <w:r w:rsidR="00095E20" w:rsidRPr="001B5D6A">
        <w:t>aspetto cruciale da definire nella dialettica parlamentare rispettando regole e principi vincolanti. Solo così la cornice di pena può risultare razionale e coerente con la funzione di integrazione sociale</w:t>
      </w:r>
      <w:r w:rsidR="00BF04AC" w:rsidRPr="001B5D6A">
        <w:t xml:space="preserve"> che la</w:t>
      </w:r>
      <w:r w:rsidR="00095E20" w:rsidRPr="001B5D6A">
        <w:t xml:space="preserve"> Costituzione</w:t>
      </w:r>
      <w:r w:rsidR="00BF04AC" w:rsidRPr="001B5D6A">
        <w:t xml:space="preserve"> le assegna</w:t>
      </w:r>
      <w:r w:rsidR="00095E20" w:rsidRPr="001B5D6A">
        <w:rPr>
          <w:rStyle w:val="Rimandonotaapidipagina"/>
        </w:rPr>
        <w:footnoteReference w:id="9"/>
      </w:r>
      <w:r w:rsidR="00095E20" w:rsidRPr="001B5D6A">
        <w:t>.</w:t>
      </w:r>
    </w:p>
    <w:p w:rsidR="003C52E1" w:rsidRDefault="003C52E1" w:rsidP="00095E20">
      <w:pPr>
        <w:rPr>
          <w:rFonts w:eastAsia="Times New Roman"/>
          <w:b/>
        </w:rPr>
      </w:pPr>
    </w:p>
    <w:p w:rsidR="003C52E1" w:rsidRDefault="003C52E1" w:rsidP="00095E20">
      <w:pPr>
        <w:rPr>
          <w:rFonts w:eastAsia="Times New Roman"/>
          <w:b/>
        </w:rPr>
      </w:pPr>
    </w:p>
    <w:p w:rsidR="003C52E1" w:rsidRDefault="004A0170" w:rsidP="004A0170">
      <w:pPr>
        <w:pStyle w:val="Sommario"/>
        <w:rPr>
          <w:rFonts w:eastAsia="Times New Roman"/>
          <w:b/>
          <w:sz w:val="22"/>
          <w:szCs w:val="22"/>
        </w:rPr>
      </w:pPr>
      <w:r w:rsidRPr="004A0170">
        <w:rPr>
          <w:b/>
          <w:sz w:val="22"/>
          <w:szCs w:val="22"/>
        </w:rPr>
        <w:t xml:space="preserve">3. </w:t>
      </w:r>
      <w:r w:rsidRPr="004A0170">
        <w:rPr>
          <w:rFonts w:eastAsia="Times New Roman"/>
          <w:b/>
          <w:i/>
          <w:sz w:val="22"/>
          <w:szCs w:val="22"/>
        </w:rPr>
        <w:t xml:space="preserve">Ratio </w:t>
      </w:r>
      <w:r w:rsidRPr="004A0170">
        <w:rPr>
          <w:rFonts w:eastAsia="Times New Roman"/>
          <w:b/>
          <w:sz w:val="22"/>
          <w:szCs w:val="22"/>
        </w:rPr>
        <w:t>del disegno di legge.</w:t>
      </w:r>
    </w:p>
    <w:p w:rsidR="004A0170" w:rsidRPr="004A0170" w:rsidRDefault="004A0170" w:rsidP="004A0170"/>
    <w:p w:rsidR="00095E20" w:rsidRPr="00317507" w:rsidRDefault="002C557D" w:rsidP="00095E20">
      <w:pPr>
        <w:rPr>
          <w:rFonts w:eastAsia="Times New Roman"/>
        </w:rPr>
      </w:pPr>
      <w:r>
        <w:rPr>
          <w:rFonts w:eastAsia="Times New Roman"/>
        </w:rPr>
        <w:t>Un</w:t>
      </w:r>
      <w:r w:rsidR="00BF04AC">
        <w:rPr>
          <w:rFonts w:eastAsia="Times New Roman"/>
        </w:rPr>
        <w:t xml:space="preserve"> simile</w:t>
      </w:r>
      <w:r w:rsidR="00095E20" w:rsidRPr="00317507">
        <w:rPr>
          <w:rFonts w:eastAsia="Times New Roman"/>
        </w:rPr>
        <w:t xml:space="preserve"> vaglio </w:t>
      </w:r>
      <w:r w:rsidR="00BF04AC">
        <w:rPr>
          <w:rFonts w:eastAsia="Times New Roman"/>
        </w:rPr>
        <w:t>di</w:t>
      </w:r>
      <w:r w:rsidR="00095E20" w:rsidRPr="00317507">
        <w:rPr>
          <w:rFonts w:eastAsia="Times New Roman"/>
        </w:rPr>
        <w:t xml:space="preserve"> ragionevolezza</w:t>
      </w:r>
      <w:r>
        <w:rPr>
          <w:rFonts w:eastAsia="Times New Roman"/>
        </w:rPr>
        <w:t>/proporzionalità</w:t>
      </w:r>
      <w:r w:rsidR="00095E20" w:rsidRPr="00317507">
        <w:rPr>
          <w:rFonts w:eastAsia="Times New Roman"/>
        </w:rPr>
        <w:t xml:space="preserve"> </w:t>
      </w:r>
      <w:r>
        <w:rPr>
          <w:rFonts w:eastAsia="Times New Roman"/>
        </w:rPr>
        <w:t xml:space="preserve">non può </w:t>
      </w:r>
      <w:r w:rsidR="0069484D">
        <w:rPr>
          <w:rFonts w:eastAsia="Times New Roman"/>
        </w:rPr>
        <w:t>prescindere da</w:t>
      </w:r>
      <w:r>
        <w:rPr>
          <w:rFonts w:eastAsia="Times New Roman"/>
        </w:rPr>
        <w:t>lle</w:t>
      </w:r>
      <w:r w:rsidR="00095E20" w:rsidRPr="00317507">
        <w:rPr>
          <w:rFonts w:eastAsia="Times New Roman"/>
        </w:rPr>
        <w:t xml:space="preserve"> ragioni </w:t>
      </w:r>
      <w:r w:rsidR="0069484D">
        <w:rPr>
          <w:rFonts w:eastAsia="Times New Roman"/>
        </w:rPr>
        <w:t>che, più o meno esplicitamente, sono state dedotte</w:t>
      </w:r>
      <w:r>
        <w:rPr>
          <w:rFonts w:eastAsia="Times New Roman"/>
        </w:rPr>
        <w:t xml:space="preserve"> a</w:t>
      </w:r>
      <w:r w:rsidR="00095E20" w:rsidRPr="00317507">
        <w:rPr>
          <w:rFonts w:eastAsia="Times New Roman"/>
        </w:rPr>
        <w:t xml:space="preserve"> sostegno della </w:t>
      </w:r>
      <w:proofErr w:type="spellStart"/>
      <w:r w:rsidR="00095E20" w:rsidRPr="00317507">
        <w:rPr>
          <w:rFonts w:eastAsia="Times New Roman"/>
          <w:i/>
        </w:rPr>
        <w:t>reformatio</w:t>
      </w:r>
      <w:proofErr w:type="spellEnd"/>
      <w:r w:rsidR="00095E20" w:rsidRPr="00317507">
        <w:rPr>
          <w:rFonts w:eastAsia="Times New Roman"/>
          <w:i/>
        </w:rPr>
        <w:t xml:space="preserve"> in </w:t>
      </w:r>
      <w:proofErr w:type="spellStart"/>
      <w:r w:rsidR="00095E20" w:rsidRPr="00317507">
        <w:rPr>
          <w:rFonts w:eastAsia="Times New Roman"/>
          <w:i/>
        </w:rPr>
        <w:t>peius</w:t>
      </w:r>
      <w:proofErr w:type="spellEnd"/>
      <w:r w:rsidR="00095E20" w:rsidRPr="00317507">
        <w:rPr>
          <w:rFonts w:eastAsia="Times New Roman"/>
        </w:rPr>
        <w:t xml:space="preserve"> delle pene dell’art. 416 </w:t>
      </w:r>
      <w:proofErr w:type="spellStart"/>
      <w:r w:rsidR="00095E20" w:rsidRPr="00317507">
        <w:rPr>
          <w:rFonts w:eastAsia="Times New Roman"/>
          <w:i/>
        </w:rPr>
        <w:t>ter</w:t>
      </w:r>
      <w:proofErr w:type="spellEnd"/>
      <w:r w:rsidR="00095E20" w:rsidRPr="00317507">
        <w:rPr>
          <w:rFonts w:eastAsia="Times New Roman"/>
          <w:i/>
        </w:rPr>
        <w:t xml:space="preserve"> </w:t>
      </w:r>
      <w:r w:rsidR="00095E20" w:rsidRPr="00317507">
        <w:rPr>
          <w:rFonts w:eastAsia="Times New Roman"/>
        </w:rPr>
        <w:t>c.p.</w:t>
      </w:r>
    </w:p>
    <w:p w:rsidR="00095E20" w:rsidRPr="00317507" w:rsidRDefault="00BF04AC" w:rsidP="00095E20">
      <w:pPr>
        <w:rPr>
          <w:rFonts w:eastAsia="Times New Roman"/>
        </w:rPr>
      </w:pPr>
      <w:r>
        <w:rPr>
          <w:rFonts w:eastAsia="Times New Roman"/>
        </w:rPr>
        <w:t>Ebbene, t</w:t>
      </w:r>
      <w:r w:rsidR="00095E20" w:rsidRPr="00317507">
        <w:rPr>
          <w:rFonts w:eastAsia="Times New Roman"/>
        </w:rPr>
        <w:t>re paiono le principali motivazioni che possono aver indotto il legislatore a muoversi in questa direzione.</w:t>
      </w:r>
    </w:p>
    <w:p w:rsidR="00095E20" w:rsidRPr="00317507" w:rsidRDefault="00095E20" w:rsidP="00095E20">
      <w:pPr>
        <w:rPr>
          <w:rFonts w:eastAsia="Times New Roman"/>
        </w:rPr>
      </w:pPr>
      <w:r w:rsidRPr="00317507">
        <w:rPr>
          <w:rFonts w:eastAsia="Times New Roman"/>
        </w:rPr>
        <w:t xml:space="preserve">In primo luogo, la presunta necessità di allineare la risposta edittale alla gravità del fatto e, quindi, di soddisfare </w:t>
      </w:r>
      <w:r w:rsidR="00BF04AC">
        <w:rPr>
          <w:rFonts w:eastAsia="Times New Roman"/>
        </w:rPr>
        <w:t>bisogni</w:t>
      </w:r>
      <w:r w:rsidR="002C557D">
        <w:rPr>
          <w:rFonts w:eastAsia="Times New Roman"/>
        </w:rPr>
        <w:t xml:space="preserve"> di proporzionalità ‘intrinsec</w:t>
      </w:r>
      <w:r w:rsidRPr="00317507">
        <w:rPr>
          <w:rFonts w:eastAsia="Times New Roman"/>
        </w:rPr>
        <w:t>a’ della pena.</w:t>
      </w:r>
    </w:p>
    <w:p w:rsidR="00095E20" w:rsidRPr="00317507" w:rsidRDefault="00095E20" w:rsidP="00095E20">
      <w:pPr>
        <w:rPr>
          <w:rFonts w:eastAsia="Times New Roman"/>
        </w:rPr>
      </w:pPr>
      <w:r w:rsidRPr="00317507">
        <w:rPr>
          <w:rFonts w:eastAsia="Times New Roman"/>
        </w:rPr>
        <w:t xml:space="preserve">Si potrebbe sostenere, cioè, che l’aumento del minimo e del massimo edittale consenta di calibrare la forbice sanzionatoria dell’art. 416 </w:t>
      </w:r>
      <w:proofErr w:type="spellStart"/>
      <w:r w:rsidRPr="00317507">
        <w:rPr>
          <w:rFonts w:eastAsia="Times New Roman"/>
          <w:i/>
        </w:rPr>
        <w:t>ter</w:t>
      </w:r>
      <w:proofErr w:type="spellEnd"/>
      <w:r w:rsidRPr="00317507">
        <w:rPr>
          <w:rFonts w:eastAsia="Times New Roman"/>
          <w:i/>
        </w:rPr>
        <w:t xml:space="preserve"> </w:t>
      </w:r>
      <w:r w:rsidRPr="00317507">
        <w:rPr>
          <w:rFonts w:eastAsia="Times New Roman"/>
        </w:rPr>
        <w:t xml:space="preserve">c.p. in maniera maggiormente aderente alla gravità </w:t>
      </w:r>
      <w:r w:rsidR="002C557D">
        <w:rPr>
          <w:rFonts w:eastAsia="Times New Roman"/>
        </w:rPr>
        <w:t xml:space="preserve">ed offensività </w:t>
      </w:r>
      <w:r w:rsidRPr="00317507">
        <w:rPr>
          <w:rFonts w:eastAsia="Times New Roman"/>
        </w:rPr>
        <w:t>del fatto descritto.</w:t>
      </w:r>
    </w:p>
    <w:p w:rsidR="00095E20" w:rsidRPr="00317507" w:rsidRDefault="00095E20" w:rsidP="00095E20">
      <w:pPr>
        <w:rPr>
          <w:rFonts w:eastAsia="Times New Roman"/>
        </w:rPr>
      </w:pPr>
      <w:r w:rsidRPr="00317507">
        <w:rPr>
          <w:rFonts w:eastAsia="Times New Roman"/>
        </w:rPr>
        <w:t>In secondo luogo, l’esigenza di avvicinare la pena per lo scambi</w:t>
      </w:r>
      <w:r w:rsidR="0069484D">
        <w:rPr>
          <w:rFonts w:eastAsia="Times New Roman"/>
        </w:rPr>
        <w:t>o elettorale politico-mafioso ai livelli decisamente più severi</w:t>
      </w:r>
      <w:r w:rsidRPr="00317507">
        <w:rPr>
          <w:rFonts w:eastAsia="Times New Roman"/>
        </w:rPr>
        <w:t xml:space="preserve"> </w:t>
      </w:r>
      <w:r w:rsidR="0069484D">
        <w:rPr>
          <w:rFonts w:eastAsia="Times New Roman"/>
        </w:rPr>
        <w:t>del</w:t>
      </w:r>
      <w:r w:rsidR="00466E66">
        <w:rPr>
          <w:rFonts w:eastAsia="Times New Roman"/>
        </w:rPr>
        <w:t xml:space="preserve"> concorso esterno, sanando </w:t>
      </w:r>
      <w:r w:rsidRPr="00317507">
        <w:rPr>
          <w:rFonts w:eastAsia="Times New Roman"/>
        </w:rPr>
        <w:t>così la loro eccessiva divaricazione per ragioni di proporzionalità ‘esterna’.</w:t>
      </w:r>
    </w:p>
    <w:p w:rsidR="00095E20" w:rsidRPr="00317507" w:rsidRDefault="00095E20" w:rsidP="00095E20">
      <w:pPr>
        <w:rPr>
          <w:rFonts w:eastAsia="Times New Roman"/>
        </w:rPr>
      </w:pPr>
      <w:r w:rsidRPr="00317507">
        <w:rPr>
          <w:rFonts w:eastAsia="Times New Roman"/>
        </w:rPr>
        <w:t xml:space="preserve">L’inasprimento punitivo sarebbe, difatti, funzionale a non ampliare eccessivamente la distanza tra l’entità delle risposte edittali per due reati legati all’area della </w:t>
      </w:r>
      <w:r w:rsidRPr="00466E66">
        <w:rPr>
          <w:rFonts w:eastAsia="Times New Roman"/>
          <w:i/>
        </w:rPr>
        <w:t>prossimità mafiosa</w:t>
      </w:r>
      <w:r w:rsidRPr="00317507">
        <w:rPr>
          <w:rFonts w:eastAsia="Times New Roman"/>
        </w:rPr>
        <w:t xml:space="preserve"> che, nella percezione sociale, presentano un grado di disvalore sostanzialmente omogeneo.</w:t>
      </w:r>
    </w:p>
    <w:p w:rsidR="00095E20" w:rsidRPr="00317507" w:rsidRDefault="00466E66" w:rsidP="00095E20">
      <w:pPr>
        <w:rPr>
          <w:rFonts w:eastAsia="Times New Roman"/>
        </w:rPr>
      </w:pPr>
      <w:r>
        <w:rPr>
          <w:rFonts w:eastAsia="Times New Roman"/>
        </w:rPr>
        <w:t>Con ogni probabilità p</w:t>
      </w:r>
      <w:r w:rsidR="00095E20" w:rsidRPr="00317507">
        <w:rPr>
          <w:rFonts w:eastAsia="Times New Roman"/>
        </w:rPr>
        <w:t>roprio ta</w:t>
      </w:r>
      <w:r>
        <w:rPr>
          <w:rFonts w:eastAsia="Times New Roman"/>
        </w:rPr>
        <w:t xml:space="preserve">le secondo aspetto assurge a principale formante della </w:t>
      </w:r>
      <w:r w:rsidR="00095E20" w:rsidRPr="00317507">
        <w:rPr>
          <w:rFonts w:eastAsia="Times New Roman"/>
        </w:rPr>
        <w:t>proposta di r</w:t>
      </w:r>
      <w:r w:rsidR="00830502">
        <w:rPr>
          <w:rFonts w:eastAsia="Times New Roman"/>
        </w:rPr>
        <w:t>iforma, poiché, dopo l’ennesimo ‘ritocco’</w:t>
      </w:r>
      <w:r w:rsidR="00095E20" w:rsidRPr="00317507">
        <w:rPr>
          <w:rFonts w:eastAsia="Times New Roman"/>
        </w:rPr>
        <w:t xml:space="preserve"> dell’art. 416 </w:t>
      </w:r>
      <w:r w:rsidR="00095E20" w:rsidRPr="00317507">
        <w:rPr>
          <w:rFonts w:eastAsia="Times New Roman"/>
          <w:i/>
        </w:rPr>
        <w:t xml:space="preserve">bis </w:t>
      </w:r>
      <w:r w:rsidR="00830502">
        <w:rPr>
          <w:rFonts w:eastAsia="Times New Roman"/>
        </w:rPr>
        <w:t>c.p. operato</w:t>
      </w:r>
      <w:r w:rsidR="00095E20" w:rsidRPr="00317507">
        <w:rPr>
          <w:rFonts w:eastAsia="Times New Roman"/>
        </w:rPr>
        <w:t xml:space="preserve"> nel 2015, la distanza della forbice edittale del concorso esterno rispetto a quella dell’art. 416 </w:t>
      </w:r>
      <w:proofErr w:type="spellStart"/>
      <w:r w:rsidR="00095E20" w:rsidRPr="00317507">
        <w:rPr>
          <w:rFonts w:eastAsia="Times New Roman"/>
          <w:i/>
        </w:rPr>
        <w:t>ter</w:t>
      </w:r>
      <w:proofErr w:type="spellEnd"/>
      <w:r w:rsidR="00095E20" w:rsidRPr="00317507">
        <w:rPr>
          <w:rFonts w:eastAsia="Times New Roman"/>
          <w:i/>
        </w:rPr>
        <w:t xml:space="preserve"> </w:t>
      </w:r>
      <w:r w:rsidR="00095E20" w:rsidRPr="00317507">
        <w:rPr>
          <w:rFonts w:eastAsia="Times New Roman"/>
        </w:rPr>
        <w:t xml:space="preserve">c.p. è significativamente aumentata. </w:t>
      </w:r>
      <w:r w:rsidR="00095E20" w:rsidRPr="00317507">
        <w:t xml:space="preserve">L’art. 5, comma 1, lett. </w:t>
      </w:r>
      <w:r w:rsidR="00095E20" w:rsidRPr="00317507">
        <w:rPr>
          <w:i/>
        </w:rPr>
        <w:t>a)</w:t>
      </w:r>
      <w:r w:rsidR="00095E20" w:rsidRPr="00317507">
        <w:t xml:space="preserve">, della legge 27 maggio 2015, n. 69, infatti, ha inasprito la cornice di pena per il delitto di associazione di stampo mafioso e, quindi, per il concorso esterno, innalzandola dalla precedente forbice 7/12 anni all’attuale 10/15 anni di reclusione, con l’esito di individuare il minimo edittale in quello che, invece, è </w:t>
      </w:r>
      <w:r w:rsidR="00830502">
        <w:t xml:space="preserve">oggi per lo scambio elettorale </w:t>
      </w:r>
      <w:r w:rsidR="00095E20" w:rsidRPr="00317507">
        <w:t>il massimo edittale.</w:t>
      </w:r>
    </w:p>
    <w:p w:rsidR="00095E20" w:rsidRPr="00317507" w:rsidRDefault="001B5D6A" w:rsidP="00095E20">
      <w:r>
        <w:t>Infine</w:t>
      </w:r>
      <w:r w:rsidR="00095E20" w:rsidRPr="00317507">
        <w:t xml:space="preserve">, l’aumento delle pene servirebbe a produrre anche altri utili effetti rigoristici di non poco momento, determinando la sostanziale </w:t>
      </w:r>
      <w:r w:rsidR="00466E66">
        <w:t>inaccessibilità</w:t>
      </w:r>
      <w:r w:rsidR="00095E20" w:rsidRPr="00317507">
        <w:t xml:space="preserve"> al patteggiamento per gli imputati di tale reato, poiché con tutte le diminuzioni possibili, se si parte da una cornice di pena di sei/dodici anni diviene sostanzialmente </w:t>
      </w:r>
      <w:r w:rsidR="00095E20" w:rsidRPr="00317507">
        <w:lastRenderedPageBreak/>
        <w:t xml:space="preserve">impossibile rientrare nel limite dei cinque anni fissato dall’art. 444 </w:t>
      </w:r>
      <w:proofErr w:type="spellStart"/>
      <w:r w:rsidR="00095E20" w:rsidRPr="00317507">
        <w:t>c.p.p.</w:t>
      </w:r>
      <w:proofErr w:type="spellEnd"/>
      <w:r w:rsidR="00095E20" w:rsidRPr="00317507">
        <w:t xml:space="preserve"> per l’accesso all’applicazione della pena su richiesta delle parti</w:t>
      </w:r>
      <w:r w:rsidR="00095E20" w:rsidRPr="00317507">
        <w:rPr>
          <w:rStyle w:val="Rimandonotaapidipagina"/>
        </w:rPr>
        <w:footnoteReference w:id="10"/>
      </w:r>
      <w:r w:rsidR="00095E20" w:rsidRPr="00317507">
        <w:t>.</w:t>
      </w:r>
    </w:p>
    <w:p w:rsidR="003C52E1" w:rsidRDefault="003C52E1" w:rsidP="00095E20">
      <w:pPr>
        <w:rPr>
          <w:rFonts w:eastAsia="Times New Roman"/>
          <w:b/>
        </w:rPr>
      </w:pPr>
    </w:p>
    <w:p w:rsidR="003C52E1" w:rsidRDefault="003C52E1" w:rsidP="00095E20">
      <w:pPr>
        <w:rPr>
          <w:rFonts w:eastAsia="Times New Roman"/>
          <w:b/>
        </w:rPr>
      </w:pPr>
    </w:p>
    <w:p w:rsidR="00095E20" w:rsidRPr="003C52E1" w:rsidRDefault="004A0170" w:rsidP="004A0170">
      <w:pPr>
        <w:pStyle w:val="Paragrafoelenco"/>
        <w:ind w:left="0" w:firstLine="0"/>
        <w:rPr>
          <w:rFonts w:eastAsia="Times New Roman"/>
          <w:b/>
        </w:rPr>
      </w:pPr>
      <w:r>
        <w:rPr>
          <w:rFonts w:eastAsia="Times New Roman"/>
          <w:b/>
        </w:rPr>
        <w:t>4. Critiche</w:t>
      </w:r>
      <w:r w:rsidR="003C52E1">
        <w:rPr>
          <w:rFonts w:eastAsia="Times New Roman"/>
          <w:b/>
        </w:rPr>
        <w:t>. La</w:t>
      </w:r>
      <w:r>
        <w:rPr>
          <w:rFonts w:eastAsia="Times New Roman"/>
          <w:b/>
        </w:rPr>
        <w:t xml:space="preserve"> sua</w:t>
      </w:r>
      <w:r w:rsidR="003C52E1">
        <w:rPr>
          <w:rFonts w:eastAsia="Times New Roman"/>
          <w:b/>
        </w:rPr>
        <w:t xml:space="preserve"> natura meramente </w:t>
      </w:r>
      <w:proofErr w:type="spellStart"/>
      <w:r w:rsidR="003C52E1">
        <w:rPr>
          <w:rFonts w:eastAsia="Times New Roman"/>
          <w:b/>
        </w:rPr>
        <w:t>simbolico-espressiva</w:t>
      </w:r>
      <w:proofErr w:type="spellEnd"/>
      <w:r w:rsidR="00095E20" w:rsidRPr="003C52E1">
        <w:rPr>
          <w:rFonts w:eastAsia="Times New Roman"/>
          <w:b/>
        </w:rPr>
        <w:t>.</w:t>
      </w:r>
    </w:p>
    <w:p w:rsidR="003C52E1" w:rsidRDefault="003C52E1" w:rsidP="00095E20">
      <w:pPr>
        <w:rPr>
          <w:rFonts w:eastAsia="Times New Roman"/>
        </w:rPr>
      </w:pPr>
    </w:p>
    <w:p w:rsidR="00095E20" w:rsidRPr="00317507" w:rsidRDefault="00466E66" w:rsidP="00095E20">
      <w:proofErr w:type="spellStart"/>
      <w:r>
        <w:rPr>
          <w:rFonts w:eastAsia="Times New Roman"/>
        </w:rPr>
        <w:t>Senonché</w:t>
      </w:r>
      <w:proofErr w:type="spellEnd"/>
      <w:r>
        <w:rPr>
          <w:rFonts w:eastAsia="Times New Roman"/>
        </w:rPr>
        <w:t xml:space="preserve"> queste </w:t>
      </w:r>
      <w:r w:rsidR="00095E20" w:rsidRPr="00317507">
        <w:rPr>
          <w:rFonts w:eastAsia="Times New Roman"/>
        </w:rPr>
        <w:t xml:space="preserve">finalità </w:t>
      </w:r>
      <w:r>
        <w:rPr>
          <w:rFonts w:eastAsia="Times New Roman"/>
        </w:rPr>
        <w:t xml:space="preserve">risultano ‘falsi argomenti’, dietro </w:t>
      </w:r>
      <w:r w:rsidR="001B5D6A">
        <w:rPr>
          <w:rFonts w:eastAsia="Times New Roman"/>
        </w:rPr>
        <w:t>le</w:t>
      </w:r>
      <w:r>
        <w:rPr>
          <w:rFonts w:eastAsia="Times New Roman"/>
        </w:rPr>
        <w:t xml:space="preserve"> quali si celano</w:t>
      </w:r>
      <w:r w:rsidR="00095E20" w:rsidRPr="00317507">
        <w:rPr>
          <w:rFonts w:eastAsia="Times New Roman"/>
        </w:rPr>
        <w:t xml:space="preserve"> </w:t>
      </w:r>
      <w:r w:rsidR="001B5D6A">
        <w:rPr>
          <w:rFonts w:eastAsia="Times New Roman"/>
        </w:rPr>
        <w:t>molto più concrete e rozze</w:t>
      </w:r>
      <w:r w:rsidR="00095E20" w:rsidRPr="00317507">
        <w:rPr>
          <w:rFonts w:eastAsia="Times New Roman"/>
        </w:rPr>
        <w:t xml:space="preserve"> </w:t>
      </w:r>
      <w:r w:rsidR="00095E20" w:rsidRPr="00317507">
        <w:t xml:space="preserve">motivazioni di tipo </w:t>
      </w:r>
      <w:proofErr w:type="spellStart"/>
      <w:r w:rsidR="00095E20" w:rsidRPr="00317507">
        <w:t>simbolico-espressivo</w:t>
      </w:r>
      <w:proofErr w:type="spellEnd"/>
      <w:r w:rsidR="00095E20" w:rsidRPr="00317507">
        <w:t xml:space="preserve"> secondo la dilagante e preoccupante deriva populistica assunta dall’odierno diritto penale non solo nella dimensione giudiziaria, ma anche in quella legislativa</w:t>
      </w:r>
      <w:r w:rsidR="00095E20" w:rsidRPr="00317507">
        <w:rPr>
          <w:rStyle w:val="Rimandonotaapidipagina"/>
        </w:rPr>
        <w:footnoteReference w:id="11"/>
      </w:r>
      <w:r w:rsidR="00095E20" w:rsidRPr="00317507">
        <w:t>.</w:t>
      </w:r>
      <w:r w:rsidR="002F252F">
        <w:t xml:space="preserve"> Come è stato osservato, infatti, </w:t>
      </w:r>
      <w:r w:rsidR="00AF5BF8">
        <w:t>l’odierna</w:t>
      </w:r>
      <w:r w:rsidR="002F252F">
        <w:t xml:space="preserve"> </w:t>
      </w:r>
      <w:r w:rsidR="00AF5BF8">
        <w:t>“</w:t>
      </w:r>
      <w:r w:rsidR="002F252F">
        <w:t>legislazione penale ben si presta a mettere in scena risposte rassicuranti ad emozioni e paure, alla paura del crimine, a bisogni di sicurezza e di pena (o di vendetta?)”</w:t>
      </w:r>
      <w:r w:rsidR="002F252F">
        <w:rPr>
          <w:rStyle w:val="Rimandonotaapidipagina"/>
        </w:rPr>
        <w:footnoteReference w:id="12"/>
      </w:r>
      <w:r w:rsidR="002F252F">
        <w:t>.</w:t>
      </w:r>
    </w:p>
    <w:p w:rsidR="00095E20" w:rsidRPr="00317507" w:rsidRDefault="00466E66" w:rsidP="00095E20">
      <w:r>
        <w:t>L</w:t>
      </w:r>
      <w:r w:rsidR="00095E20" w:rsidRPr="00317507">
        <w:t xml:space="preserve">’inasprimento delle pene dell’art. 416 </w:t>
      </w:r>
      <w:proofErr w:type="spellStart"/>
      <w:r w:rsidR="00095E20" w:rsidRPr="00317507">
        <w:rPr>
          <w:i/>
        </w:rPr>
        <w:t>ter</w:t>
      </w:r>
      <w:proofErr w:type="spellEnd"/>
      <w:r>
        <w:t xml:space="preserve"> c.p., piuttosto</w:t>
      </w:r>
      <w:r w:rsidR="00095E20" w:rsidRPr="00317507">
        <w:t xml:space="preserve"> che risolvere un difetto di proporzione evidenziato in questi primi anni dalla forbice sanzionatoria del delitto di scambio elettorale</w:t>
      </w:r>
      <w:r w:rsidR="00AF5BF8">
        <w:t>,</w:t>
      </w:r>
      <w:r w:rsidR="00095E20" w:rsidRPr="00317507">
        <w:t xml:space="preserve"> sia all’esito di un giudizio interno rispetto alla gravità</w:t>
      </w:r>
      <w:r w:rsidR="00AF5BF8">
        <w:t>/offensività</w:t>
      </w:r>
      <w:r w:rsidR="00095E20" w:rsidRPr="00317507">
        <w:t xml:space="preserve"> del fatto descritto, sia di un giudizio esterno incentrato su un </w:t>
      </w:r>
      <w:proofErr w:type="spellStart"/>
      <w:r w:rsidR="00095E20" w:rsidRPr="00317507">
        <w:rPr>
          <w:i/>
        </w:rPr>
        <w:t>tertium</w:t>
      </w:r>
      <w:proofErr w:type="spellEnd"/>
      <w:r w:rsidR="00095E20" w:rsidRPr="00317507">
        <w:rPr>
          <w:i/>
        </w:rPr>
        <w:t xml:space="preserve"> </w:t>
      </w:r>
      <w:proofErr w:type="spellStart"/>
      <w:r w:rsidR="00095E20" w:rsidRPr="00317507">
        <w:rPr>
          <w:i/>
        </w:rPr>
        <w:t>comparationis</w:t>
      </w:r>
      <w:proofErr w:type="spellEnd"/>
      <w:r w:rsidR="00095E20" w:rsidRPr="00317507">
        <w:t xml:space="preserve"> </w:t>
      </w:r>
      <w:r w:rsidR="00AF5BF8">
        <w:t>attendibile</w:t>
      </w:r>
      <w:r w:rsidR="00095E20" w:rsidRPr="00317507">
        <w:t xml:space="preserve"> – come ad esempio il concorso esterno o altre forme </w:t>
      </w:r>
      <w:r w:rsidR="003D63B0">
        <w:t>‘</w:t>
      </w:r>
      <w:r w:rsidR="00AF5BF8">
        <w:t>silenziosamente</w:t>
      </w:r>
      <w:r w:rsidR="003D63B0">
        <w:t>’</w:t>
      </w:r>
      <w:r w:rsidR="00095E20" w:rsidRPr="00317507">
        <w:t xml:space="preserve"> tipizzate di concorso esterno</w:t>
      </w:r>
      <w:r w:rsidR="00AF5BF8">
        <w:t>, quali il n</w:t>
      </w:r>
      <w:r w:rsidR="00095E20" w:rsidRPr="00317507">
        <w:t xml:space="preserve">uovo </w:t>
      </w:r>
      <w:r w:rsidR="00AF5BF8">
        <w:t>delitto di “</w:t>
      </w:r>
      <w:r w:rsidR="00AF5BF8" w:rsidRPr="00AF5BF8">
        <w:rPr>
          <w:i/>
        </w:rPr>
        <w:t>D</w:t>
      </w:r>
      <w:r w:rsidR="00095E20" w:rsidRPr="00AF5BF8">
        <w:rPr>
          <w:i/>
        </w:rPr>
        <w:t>epistaggio</w:t>
      </w:r>
      <w:r w:rsidR="00AF5BF8">
        <w:t>”</w:t>
      </w:r>
      <w:r w:rsidR="00095E20" w:rsidRPr="00317507">
        <w:t xml:space="preserve"> aggravato di cui all’art. 375, comma 2 c.p. e quello di </w:t>
      </w:r>
      <w:r w:rsidR="00AF5BF8">
        <w:t>“</w:t>
      </w:r>
      <w:r w:rsidR="00095E20" w:rsidRPr="00317507">
        <w:rPr>
          <w:i/>
        </w:rPr>
        <w:t>Agevolazione ai detenuti e internati sottoposti a particolari restrizioni delle regole di trattamento e degli istituti previsti dall’ordinamento penitenziario</w:t>
      </w:r>
      <w:r w:rsidR="00AF5BF8">
        <w:t>”</w:t>
      </w:r>
      <w:r w:rsidR="00095E20" w:rsidRPr="00317507">
        <w:rPr>
          <w:i/>
        </w:rPr>
        <w:t xml:space="preserve"> </w:t>
      </w:r>
      <w:r w:rsidR="00095E20" w:rsidRPr="00317507">
        <w:t xml:space="preserve">di cui all’art. 391 </w:t>
      </w:r>
      <w:r w:rsidR="00095E20" w:rsidRPr="00317507">
        <w:rPr>
          <w:i/>
        </w:rPr>
        <w:t xml:space="preserve">bis </w:t>
      </w:r>
      <w:r w:rsidR="00095E20" w:rsidRPr="00317507">
        <w:t xml:space="preserve">c.p. – tende, soprattutto, a soddisfare una domanda emotiva di rigore punitivo nei confronti della ‘zona grigia’ della contiguità politico-mafiosa che affiora in diverse aree della società civile e che trova nei </w:t>
      </w:r>
      <w:r w:rsidR="00095E20" w:rsidRPr="00317507">
        <w:rPr>
          <w:i/>
        </w:rPr>
        <w:t xml:space="preserve">media </w:t>
      </w:r>
      <w:r w:rsidR="00095E20" w:rsidRPr="00317507">
        <w:t>un validissimo amplificatore.</w:t>
      </w:r>
    </w:p>
    <w:p w:rsidR="00095E20" w:rsidRPr="00317507" w:rsidRDefault="00095E20" w:rsidP="00095E20">
      <w:r w:rsidRPr="00317507">
        <w:t xml:space="preserve">L’incremento di entrambi i </w:t>
      </w:r>
      <w:r w:rsidR="00466E66">
        <w:t>poli della forbice edittale – lungi dal fondarsi sulla verificata loro inidoneità a soddisfare finalità di prevenzione generale – appare</w:t>
      </w:r>
      <w:r w:rsidRPr="00317507">
        <w:t xml:space="preserve"> più semplicisticamente </w:t>
      </w:r>
      <w:r w:rsidR="00466E66">
        <w:t>quale</w:t>
      </w:r>
      <w:r w:rsidRPr="00317507">
        <w:t xml:space="preserve"> passaggio necessario per implementare l’ambiguo ed abusato concetto </w:t>
      </w:r>
      <w:proofErr w:type="spellStart"/>
      <w:r w:rsidRPr="00317507">
        <w:t>bellico-giuridico</w:t>
      </w:r>
      <w:proofErr w:type="spellEnd"/>
      <w:r w:rsidRPr="00317507">
        <w:t xml:space="preserve"> di ‘lotta alle mafie’, nonché per stigmatizzare ulteriormente l’odiosa ed oscura area delle relazioni politico-mafiose di tipo elettorale ‘non causali’ rispetto al rafforzamento o al mantenimento in vita delle associazioni mafiosi e, quindi, estranee al raggio di azione del più grave reato di concorso esterno, oramai nuovamente in discussione dopo la sentenza Contrada della Corte EDU del 2015.</w:t>
      </w:r>
    </w:p>
    <w:p w:rsidR="004B0217" w:rsidRDefault="004B0217" w:rsidP="00095E20">
      <w:r>
        <w:t>Gli aumenti proposti sembrano, così, ispirati da</w:t>
      </w:r>
      <w:r w:rsidR="00095E20" w:rsidRPr="00317507">
        <w:t xml:space="preserve"> una visione superata della </w:t>
      </w:r>
      <w:r>
        <w:t>pena</w:t>
      </w:r>
      <w:r w:rsidR="00095E20" w:rsidRPr="00317507">
        <w:t xml:space="preserve"> quale strumento d</w:t>
      </w:r>
      <w:r w:rsidR="00916629">
        <w:t>i deterrenza ed intimidazione, nonché</w:t>
      </w:r>
      <w:r w:rsidR="00095E20" w:rsidRPr="00317507">
        <w:t xml:space="preserve"> di ‘</w:t>
      </w:r>
      <w:r w:rsidR="00916629">
        <w:t>sedativo sociale’</w:t>
      </w:r>
      <w:r w:rsidR="00095E20" w:rsidRPr="00317507">
        <w:t xml:space="preserve">, </w:t>
      </w:r>
      <w:r>
        <w:t>prescindendo tanto da una ponderazione della finalità</w:t>
      </w:r>
      <w:r w:rsidR="00095E20" w:rsidRPr="00317507">
        <w:t xml:space="preserve"> </w:t>
      </w:r>
      <w:proofErr w:type="spellStart"/>
      <w:r w:rsidR="00095E20" w:rsidRPr="00317507">
        <w:t>special-preventiva</w:t>
      </w:r>
      <w:proofErr w:type="spellEnd"/>
      <w:r w:rsidR="00095E20" w:rsidRPr="00317507">
        <w:t xml:space="preserve"> di tipo rieducativo descritta dall’art. 27, comma 3 Cost., </w:t>
      </w:r>
      <w:r>
        <w:t>quanto dal rispetto del</w:t>
      </w:r>
      <w:r w:rsidR="00095E20" w:rsidRPr="00317507">
        <w:t xml:space="preserve"> principio di proporzionalità implicitamente desumibile dall’art. 3 Cost. e, più esplicitamente, </w:t>
      </w:r>
      <w:r w:rsidR="00095E20" w:rsidRPr="00317507">
        <w:lastRenderedPageBreak/>
        <w:t>dall’art. 49</w:t>
      </w:r>
      <w:r w:rsidR="00943852">
        <w:t>, § 3</w:t>
      </w:r>
      <w:r w:rsidR="00095E20" w:rsidRPr="00317507">
        <w:t xml:space="preserve"> Carta di Nizza, e, da ultimo, ribadito dalla Corte costituzionale che, con la recente sentenza n. 236/2016 – proponendone una lettura in chiave di complementarietà teleologica con il principio rieducativo – lo ha individuato quale carattere </w:t>
      </w:r>
      <w:proofErr w:type="spellStart"/>
      <w:r w:rsidR="00095E20" w:rsidRPr="00317507">
        <w:t>identitario</w:t>
      </w:r>
      <w:proofErr w:type="spellEnd"/>
      <w:r w:rsidR="00095E20" w:rsidRPr="00317507">
        <w:t xml:space="preserve"> indefettibile del nostro sistema sanzionatorio penale</w:t>
      </w:r>
      <w:r w:rsidR="00095E20" w:rsidRPr="00317507">
        <w:rPr>
          <w:rStyle w:val="Rimandonotaapidipagina"/>
        </w:rPr>
        <w:footnoteReference w:id="13"/>
      </w:r>
      <w:r w:rsidR="00095E20" w:rsidRPr="00317507">
        <w:t>.</w:t>
      </w:r>
    </w:p>
    <w:p w:rsidR="00095E20" w:rsidRPr="00317507" w:rsidRDefault="00095E20" w:rsidP="00095E20">
      <w:r w:rsidRPr="00317507">
        <w:t xml:space="preserve">L’irrigidimento delle pene serve </w:t>
      </w:r>
      <w:r w:rsidR="00916629">
        <w:t xml:space="preserve">solo </w:t>
      </w:r>
      <w:r w:rsidRPr="00317507">
        <w:t>simbolicamente a ‘mostrare i muscoli’ avverso un fenomeno fortemente disapprovato dalla comunità</w:t>
      </w:r>
      <w:r w:rsidR="00943852">
        <w:t>, a sopire paure più o meno reali</w:t>
      </w:r>
      <w:r w:rsidRPr="00317507">
        <w:t xml:space="preserve"> e a creare consenso sociale (e, quindi, politico) attorno a scelte legislative che appagano sterili, ma voraci, richieste </w:t>
      </w:r>
      <w:r w:rsidR="00916629">
        <w:t>‘</w:t>
      </w:r>
      <w:r w:rsidR="00916629" w:rsidRPr="00916629">
        <w:rPr>
          <w:i/>
        </w:rPr>
        <w:t>di più penale</w:t>
      </w:r>
      <w:r w:rsidR="00916629">
        <w:t>’</w:t>
      </w:r>
      <w:r w:rsidR="00916629">
        <w:rPr>
          <w:rStyle w:val="Rimandonotaapidipagina"/>
        </w:rPr>
        <w:footnoteReference w:id="14"/>
      </w:r>
      <w:r w:rsidRPr="00317507">
        <w:t>, fondate sull’erroneo ma difficilmente estirpabile convincimento che il diritto penale ed il rigore delle sue sanzioni costituiscano la panacea per i più complessi e cruciali problemi della società civile</w:t>
      </w:r>
      <w:r w:rsidRPr="00317507">
        <w:rPr>
          <w:rStyle w:val="Rimandonotaapidipagina"/>
        </w:rPr>
        <w:footnoteReference w:id="15"/>
      </w:r>
      <w:r w:rsidRPr="00317507">
        <w:t>.</w:t>
      </w:r>
    </w:p>
    <w:p w:rsidR="00095E20" w:rsidRPr="00317507" w:rsidRDefault="00095E20" w:rsidP="00095E20">
      <w:r w:rsidRPr="00317507">
        <w:t xml:space="preserve">Anzi, molto probabilmente, il </w:t>
      </w:r>
      <w:r w:rsidRPr="00317507">
        <w:rPr>
          <w:i/>
        </w:rPr>
        <w:t>restyling</w:t>
      </w:r>
      <w:r w:rsidRPr="00317507">
        <w:t xml:space="preserve"> delle pene del delitto di cui all’art. 416 </w:t>
      </w:r>
      <w:proofErr w:type="spellStart"/>
      <w:r w:rsidRPr="00317507">
        <w:rPr>
          <w:i/>
        </w:rPr>
        <w:t>ter</w:t>
      </w:r>
      <w:proofErr w:type="spellEnd"/>
      <w:r w:rsidRPr="00317507">
        <w:rPr>
          <w:i/>
        </w:rPr>
        <w:t xml:space="preserve"> </w:t>
      </w:r>
      <w:r w:rsidRPr="00317507">
        <w:t xml:space="preserve">c.p. risponde alle necessità taciute di sopperire alla </w:t>
      </w:r>
      <w:r w:rsidR="001B6BCF">
        <w:t>‘</w:t>
      </w:r>
      <w:r w:rsidRPr="00317507">
        <w:t>crisi</w:t>
      </w:r>
      <w:r w:rsidR="001B6BCF">
        <w:t>’</w:t>
      </w:r>
      <w:r w:rsidRPr="00317507">
        <w:t xml:space="preserve"> del concorso esterno, prima divenuto di difficilissima verificabilità processuale dopo la rilettura </w:t>
      </w:r>
      <w:proofErr w:type="spellStart"/>
      <w:r w:rsidRPr="00317507">
        <w:t>tassativizzante</w:t>
      </w:r>
      <w:proofErr w:type="spellEnd"/>
      <w:r w:rsidRPr="00317507">
        <w:t xml:space="preserve"> e offensiva fornita dalle Sezioni unite 2005 Mannino</w:t>
      </w:r>
      <w:r w:rsidR="00182AB9">
        <w:rPr>
          <w:rStyle w:val="Rimandonotaapidipagina"/>
        </w:rPr>
        <w:footnoteReference w:id="16"/>
      </w:r>
      <w:r w:rsidRPr="00317507">
        <w:t xml:space="preserve"> e, da ultimo, messo in discussione da una parte della dottrina e della giurisprudenza sull’onda della citata sentenza Contrada della Corte di Strasburgo</w:t>
      </w:r>
      <w:r w:rsidR="00182AB9">
        <w:rPr>
          <w:rStyle w:val="Rimandonotaapidipagina"/>
        </w:rPr>
        <w:footnoteReference w:id="17"/>
      </w:r>
      <w:r w:rsidRPr="00317507">
        <w:t>. In un’ottica utilitaristica l’inasprimento delle pene per il rivitalizzato reato di voto di scambio potrebbe costituire la soluzione più sbrigativa e semplicistica per surrogar</w:t>
      </w:r>
      <w:r w:rsidR="001B6BCF">
        <w:t>lo</w:t>
      </w:r>
      <w:r w:rsidRPr="00317507">
        <w:t xml:space="preserve">, continuando ad assicurare agli accordi politico-mafiosi elettorali una risposta punitiva non troppo diversa da quella irrogabile in passato e, teoricamente, ancora oggi ai sensi del combinato disposto degli artt. 110 e 416 </w:t>
      </w:r>
      <w:r w:rsidRPr="00317507">
        <w:rPr>
          <w:i/>
        </w:rPr>
        <w:t xml:space="preserve">bis </w:t>
      </w:r>
      <w:r w:rsidRPr="00317507">
        <w:t>c.p.</w:t>
      </w:r>
    </w:p>
    <w:p w:rsidR="003C52E1" w:rsidRDefault="003C52E1" w:rsidP="00095E20"/>
    <w:p w:rsidR="00182AB9" w:rsidRDefault="00182AB9" w:rsidP="00095E20"/>
    <w:p w:rsidR="003C52E1" w:rsidRDefault="003C52E1" w:rsidP="00182AB9">
      <w:pPr>
        <w:tabs>
          <w:tab w:val="left" w:pos="4470"/>
        </w:tabs>
        <w:ind w:firstLine="0"/>
        <w:rPr>
          <w:i/>
        </w:rPr>
      </w:pPr>
      <w:r w:rsidRPr="003C52E1">
        <w:rPr>
          <w:i/>
        </w:rPr>
        <w:t xml:space="preserve">4.1. Il deficit </w:t>
      </w:r>
      <w:r w:rsidR="00943852">
        <w:rPr>
          <w:i/>
        </w:rPr>
        <w:t>intrinseco</w:t>
      </w:r>
      <w:r w:rsidRPr="003C52E1">
        <w:rPr>
          <w:i/>
        </w:rPr>
        <w:t xml:space="preserve"> di proporzionalità.</w:t>
      </w:r>
    </w:p>
    <w:p w:rsidR="00182AB9" w:rsidRPr="003C52E1" w:rsidRDefault="00182AB9" w:rsidP="00182AB9">
      <w:pPr>
        <w:tabs>
          <w:tab w:val="left" w:pos="4470"/>
        </w:tabs>
        <w:ind w:firstLine="0"/>
        <w:rPr>
          <w:i/>
        </w:rPr>
      </w:pPr>
    </w:p>
    <w:p w:rsidR="00095E20" w:rsidRPr="00317507" w:rsidRDefault="00095E20" w:rsidP="00095E20">
      <w:r w:rsidRPr="00317507">
        <w:t xml:space="preserve">Tuttavia, come si </w:t>
      </w:r>
      <w:r w:rsidR="004B0217">
        <w:t>è accennato</w:t>
      </w:r>
      <w:r w:rsidRPr="00317507">
        <w:t xml:space="preserve"> in precedenza, l’area della dosimetria sanzionatoria, pur </w:t>
      </w:r>
      <w:r w:rsidR="008D57CF">
        <w:t>incarnando</w:t>
      </w:r>
      <w:r w:rsidRPr="00317507">
        <w:t xml:space="preserve"> secondo il noto insegnamento della giurisprudenza costituzionale del passato il nocciolo duro ed insindacabile della discrezionalità politica </w:t>
      </w:r>
      <w:r w:rsidR="006004A8">
        <w:t xml:space="preserve">esclusiva </w:t>
      </w:r>
      <w:r w:rsidRPr="00317507">
        <w:t>del legislatore</w:t>
      </w:r>
      <w:r w:rsidRPr="00317507">
        <w:rPr>
          <w:rStyle w:val="Rimandonotaapidipagina"/>
        </w:rPr>
        <w:footnoteReference w:id="18"/>
      </w:r>
      <w:r w:rsidRPr="00317507">
        <w:t>, non può e non deve costituire uno spazio del tutto scevro da regole e, quindi, da controlli e verifiche sia da parte del giudice delle leggi, sia da parte degli interpreti.</w:t>
      </w:r>
    </w:p>
    <w:p w:rsidR="00095E20" w:rsidRPr="00317507" w:rsidRDefault="00095E20" w:rsidP="00095E20">
      <w:r w:rsidRPr="00317507">
        <w:t>Come è stato chiarito nella già citata sentenza n. 236/2016 della Consulta, la determinazione del precetto secondario non può rappresentare il frutto di valutazioni di pura opportunità politico-criminale, arrivando a legittimare anche pene sproporzionate rispetto al fatto incriminato o pene che strumentalizzano il reo in c</w:t>
      </w:r>
      <w:r w:rsidR="006004A8">
        <w:t xml:space="preserve">hiave </w:t>
      </w:r>
      <w:proofErr w:type="spellStart"/>
      <w:r w:rsidR="006004A8">
        <w:t>utilitaristico-collettiva</w:t>
      </w:r>
      <w:proofErr w:type="spellEnd"/>
      <w:r w:rsidR="006004A8">
        <w:t>; è infatti pienamente legittimo i</w:t>
      </w:r>
      <w:r w:rsidR="006004A8">
        <w:rPr>
          <w:color w:val="000000"/>
        </w:rPr>
        <w:t>l sindacato di costituzionalità su scelte palesemente arbitrarie o radicalmente ingiustificate, tali da evidenziare un uso distorto della discrezionalità legislativa.</w:t>
      </w:r>
    </w:p>
    <w:p w:rsidR="00095E20" w:rsidRPr="00317507" w:rsidRDefault="00095E20" w:rsidP="00095E20">
      <w:r w:rsidRPr="00317507">
        <w:t>Al contrario, il minimo ed il massimo edittale vanno attentamente calibrati tenendo ben presente che una funzione rieducativa della pena è tendenzialmente perseguibile solo laddove la sanzione comminata sia previamente definita in maniera proporzionata e ragionevole al fatto incriminato, sulla base tanto del suo disvalore intrinseco, tanto di quello relativo alla stregua del suo raffronto con</w:t>
      </w:r>
      <w:r w:rsidR="00182AB9">
        <w:t xml:space="preserve"> </w:t>
      </w:r>
      <w:r w:rsidRPr="00317507">
        <w:t xml:space="preserve">reati </w:t>
      </w:r>
      <w:r w:rsidR="00182AB9">
        <w:t>omologhi</w:t>
      </w:r>
      <w:r w:rsidR="00943852">
        <w:t>: la proporzione è l’unica via a disposizione del</w:t>
      </w:r>
      <w:r w:rsidR="00943852">
        <w:rPr>
          <w:color w:val="000000"/>
        </w:rPr>
        <w:t xml:space="preserve"> sistema sanzionatorio per adempiere “nel contempo alla funzione di difesa sociale ed a quella di tutela delle posizioni individuali”</w:t>
      </w:r>
      <w:r w:rsidR="00943852">
        <w:rPr>
          <w:rStyle w:val="Rimandonotaapidipagina"/>
          <w:color w:val="000000"/>
        </w:rPr>
        <w:footnoteReference w:id="19"/>
      </w:r>
      <w:r w:rsidR="00943852">
        <w:rPr>
          <w:color w:val="000000"/>
        </w:rPr>
        <w:t>.</w:t>
      </w:r>
    </w:p>
    <w:p w:rsidR="00095E20" w:rsidRPr="00317507" w:rsidRDefault="00095E20" w:rsidP="00095E20">
      <w:r w:rsidRPr="00317507">
        <w:t xml:space="preserve">Già sotto il primo profilo, </w:t>
      </w:r>
      <w:r w:rsidR="006004A8">
        <w:t xml:space="preserve">quello c.d. intrinseco, </w:t>
      </w:r>
      <w:r w:rsidRPr="00317507">
        <w:t>allora, le pene attualmente minacciate per il patto elettorale politico-mafioso appaiono proporzionate al disvalore del fatto incriminato in ragione della sua natura di mero reato-accordo, incentrato sulla stipulazione di un’intesa a prescindere dalla sua esecuzione e, prima ancora, dalla sua efficacia causale sulle attività dell’associazione mafiosa.</w:t>
      </w:r>
    </w:p>
    <w:p w:rsidR="00095E20" w:rsidRPr="00317507" w:rsidRDefault="00095E20" w:rsidP="00095E20">
      <w:r w:rsidRPr="00317507">
        <w:t xml:space="preserve">Trattandosi di reato di pericolo, che trova il suo </w:t>
      </w:r>
      <w:proofErr w:type="spellStart"/>
      <w:r w:rsidRPr="00317507">
        <w:rPr>
          <w:i/>
        </w:rPr>
        <w:t>ubi</w:t>
      </w:r>
      <w:proofErr w:type="spellEnd"/>
      <w:r w:rsidRPr="00317507">
        <w:rPr>
          <w:i/>
        </w:rPr>
        <w:t xml:space="preserve"> </w:t>
      </w:r>
      <w:proofErr w:type="spellStart"/>
      <w:r w:rsidRPr="00317507">
        <w:rPr>
          <w:i/>
        </w:rPr>
        <w:t>consistam</w:t>
      </w:r>
      <w:proofErr w:type="spellEnd"/>
      <w:r w:rsidRPr="00317507">
        <w:rPr>
          <w:i/>
        </w:rPr>
        <w:t xml:space="preserve"> </w:t>
      </w:r>
      <w:r w:rsidRPr="00317507">
        <w:t xml:space="preserve">nel momento </w:t>
      </w:r>
      <w:proofErr w:type="spellStart"/>
      <w:r w:rsidRPr="00317507">
        <w:t>prodromico</w:t>
      </w:r>
      <w:proofErr w:type="spellEnd"/>
      <w:r w:rsidRPr="00317507">
        <w:t xml:space="preserve"> della semplice definizione di un’intesa illecita avente ad oggetto il procacciamento di voti in cambio di denaro o altra utilità, a prescindere dagli esiti della tornata elettorale e dall’adempimento delle prestazioni, una pena da quattro a dieci anni appare congrua </w:t>
      </w:r>
      <w:r w:rsidR="00EA0B26">
        <w:t>in relazione</w:t>
      </w:r>
      <w:r w:rsidRPr="00317507">
        <w:t xml:space="preserve"> al suo disvalore. Se si </w:t>
      </w:r>
      <w:r w:rsidR="00EA0B26">
        <w:t>riescono a superare</w:t>
      </w:r>
      <w:r w:rsidRPr="00317507">
        <w:t xml:space="preserve"> i dubbi sulla legittimità costituzionale di una simile fattispecie, proponendone una lettura affrancata dall’art. 115 c.p. e compatibile con il principio di offensività nella sua duplice dimensione astratta e concreta, non si può, p</w:t>
      </w:r>
      <w:r w:rsidR="001B6BCF">
        <w:t>erò, negare che essa costituisca</w:t>
      </w:r>
      <w:r w:rsidRPr="00317507">
        <w:t xml:space="preserve"> pur </w:t>
      </w:r>
      <w:r w:rsidRPr="00317507">
        <w:lastRenderedPageBreak/>
        <w:t>sempre una considerevole anticipazione della tutela penale, rispetto alla quale la previsione di sanzioni ancor più rigorose di quelle odierne potrebbe risultare sproporzionata per eccesso.</w:t>
      </w:r>
    </w:p>
    <w:p w:rsidR="003C52E1" w:rsidRDefault="003C52E1" w:rsidP="00095E20"/>
    <w:p w:rsidR="00EA0B26" w:rsidRDefault="00EA0B26" w:rsidP="00095E20"/>
    <w:p w:rsidR="003C52E1" w:rsidRDefault="003C52E1" w:rsidP="00EA0B26">
      <w:pPr>
        <w:ind w:firstLine="0"/>
        <w:rPr>
          <w:i/>
        </w:rPr>
      </w:pPr>
      <w:r>
        <w:rPr>
          <w:i/>
        </w:rPr>
        <w:t>4.2. (</w:t>
      </w:r>
      <w:proofErr w:type="spellStart"/>
      <w:r>
        <w:rPr>
          <w:i/>
        </w:rPr>
        <w:t>Segue…</w:t>
      </w:r>
      <w:proofErr w:type="spellEnd"/>
      <w:r>
        <w:rPr>
          <w:i/>
        </w:rPr>
        <w:t>) Il deficit esterno.</w:t>
      </w:r>
    </w:p>
    <w:p w:rsidR="00EA0B26" w:rsidRDefault="00EA0B26" w:rsidP="00095E20">
      <w:pPr>
        <w:rPr>
          <w:i/>
        </w:rPr>
      </w:pPr>
    </w:p>
    <w:p w:rsidR="00095E20" w:rsidRPr="00317507" w:rsidRDefault="00095E20" w:rsidP="00095E20">
      <w:r w:rsidRPr="00317507">
        <w:t xml:space="preserve">In realtà, anche l’asserita necessità di c.d. proporzione esterna di rapportare le pene dello scambio elettorale alla nuova cornice sanzionatoria dell’art. 416 </w:t>
      </w:r>
      <w:r w:rsidRPr="00317507">
        <w:rPr>
          <w:i/>
        </w:rPr>
        <w:t xml:space="preserve">bis </w:t>
      </w:r>
      <w:r w:rsidRPr="00317507">
        <w:t xml:space="preserve">c.p. per restituire proporzione al quadro complessivo delle norme incriminatrici in materia di </w:t>
      </w:r>
      <w:r w:rsidR="00D3376A">
        <w:t>infiltrazione</w:t>
      </w:r>
      <w:r w:rsidRPr="00317507">
        <w:t xml:space="preserve"> mafiosa </w:t>
      </w:r>
      <w:r w:rsidR="00EA0B26">
        <w:t>sembra</w:t>
      </w:r>
      <w:r w:rsidRPr="00317507">
        <w:t xml:space="preserve"> </w:t>
      </w:r>
      <w:r w:rsidR="00EA0B26">
        <w:t>inesistente</w:t>
      </w:r>
      <w:r w:rsidRPr="00317507">
        <w:t xml:space="preserve">, poiché, anzi, una diversa lettura di quella riforma, coordinata con quella precedente del 2014 relativa all’art. 416 </w:t>
      </w:r>
      <w:proofErr w:type="spellStart"/>
      <w:r w:rsidRPr="00317507">
        <w:rPr>
          <w:i/>
        </w:rPr>
        <w:t>ter</w:t>
      </w:r>
      <w:proofErr w:type="spellEnd"/>
      <w:r w:rsidRPr="00317507">
        <w:rPr>
          <w:i/>
        </w:rPr>
        <w:t xml:space="preserve"> </w:t>
      </w:r>
      <w:r w:rsidRPr="00317507">
        <w:t>c.p.,</w:t>
      </w:r>
      <w:r w:rsidR="004A0170">
        <w:t xml:space="preserve"> </w:t>
      </w:r>
      <w:r w:rsidR="00EA0B26">
        <w:t>pot</w:t>
      </w:r>
      <w:r w:rsidRPr="00317507">
        <w:t xml:space="preserve">rebbe </w:t>
      </w:r>
      <w:r w:rsidR="001B6BCF">
        <w:t>condurre</w:t>
      </w:r>
      <w:r w:rsidRPr="00317507">
        <w:t xml:space="preserve"> a conclusioni diametralmente opposte.</w:t>
      </w:r>
    </w:p>
    <w:p w:rsidR="00EA0B26" w:rsidRDefault="001B6BCF" w:rsidP="00EA0B26">
      <w:r>
        <w:t>A ben vedere</w:t>
      </w:r>
      <w:r w:rsidR="00095E20" w:rsidRPr="00317507">
        <w:t>, il legislatore quando ha riscritto lo scambio elettorale politico-mafioso ribadendone la natura di reato-accordo di mera condotta che si consuma con la mera stipula del patto ha voluto deliberatamente e ragionevolmente differenziare, in maniera proporzionata alla gravità dei fatti, le pene per esso comminate rispetto a quelle</w:t>
      </w:r>
      <w:r w:rsidR="00EA0B26">
        <w:t xml:space="preserve"> previste per i</w:t>
      </w:r>
      <w:r w:rsidR="00095E20" w:rsidRPr="00317507">
        <w:t xml:space="preserve">l delitto più grave di cui all’art. 416 </w:t>
      </w:r>
      <w:r w:rsidR="00095E20" w:rsidRPr="00317507">
        <w:rPr>
          <w:i/>
        </w:rPr>
        <w:t xml:space="preserve">bis </w:t>
      </w:r>
      <w:r w:rsidR="00095E20" w:rsidRPr="00317507">
        <w:t xml:space="preserve">c.p. e, quindi, anche </w:t>
      </w:r>
      <w:r w:rsidR="00EA0B26">
        <w:t>per il</w:t>
      </w:r>
      <w:r w:rsidR="00095E20" w:rsidRPr="00317507">
        <w:t xml:space="preserve"> concorso esterno: quest’ultimo presenta, infatti, una carica lesiva sensibilmente maggiore rispetto al semplice accordo collusivo politico-elettorale non causale</w:t>
      </w:r>
      <w:r w:rsidR="00EA0B26">
        <w:t>,</w:t>
      </w:r>
      <w:r w:rsidR="00095E20" w:rsidRPr="00317507">
        <w:t xml:space="preserve"> </w:t>
      </w:r>
      <w:r w:rsidR="00095E20" w:rsidRPr="00317507">
        <w:rPr>
          <w:i/>
        </w:rPr>
        <w:t xml:space="preserve">i.e. </w:t>
      </w:r>
      <w:r w:rsidR="00095E20" w:rsidRPr="00317507">
        <w:t>non produttivo di effetti per l’intero clan, essendo un reato di evento per la cui configurabilità è indispensabile l’accertamento in termini eziologici di un effettivo rafforzamento o mantenimento in vita dell’organizzazione criminale</w:t>
      </w:r>
      <w:r w:rsidR="00095E20" w:rsidRPr="00317507">
        <w:rPr>
          <w:rStyle w:val="Rimandonotaapidipagina"/>
        </w:rPr>
        <w:footnoteReference w:id="20"/>
      </w:r>
      <w:r w:rsidR="00095E20" w:rsidRPr="00317507">
        <w:t>.</w:t>
      </w:r>
    </w:p>
    <w:p w:rsidR="00EA0B26" w:rsidRDefault="00095E20" w:rsidP="00EA0B26">
      <w:r w:rsidRPr="00317507">
        <w:t xml:space="preserve">In quest’ottica, la riforma dell’art. 416 </w:t>
      </w:r>
      <w:r w:rsidRPr="00317507">
        <w:rPr>
          <w:i/>
        </w:rPr>
        <w:t xml:space="preserve">bis </w:t>
      </w:r>
      <w:r w:rsidRPr="00317507">
        <w:t>c.p. si profila allora come una conferma implicita della differenza di disvalore tra un reato, il concorso esterno, caratterizzato da un macro-evento di danno, ed uno di mera condotta privo di efficacia causale, quale l’accordo elettorale.</w:t>
      </w:r>
    </w:p>
    <w:p w:rsidR="00095E20" w:rsidRDefault="00095E20" w:rsidP="00EA0B26">
      <w:r w:rsidRPr="00317507">
        <w:t xml:space="preserve">Anche perché se il legislatore avesse reputato priva di ragionevolezza la pregressa scelta in materia di 416 </w:t>
      </w:r>
      <w:proofErr w:type="spellStart"/>
      <w:r w:rsidRPr="00317507">
        <w:rPr>
          <w:i/>
        </w:rPr>
        <w:t>ter</w:t>
      </w:r>
      <w:proofErr w:type="spellEnd"/>
      <w:r w:rsidRPr="00317507">
        <w:rPr>
          <w:i/>
        </w:rPr>
        <w:t xml:space="preserve"> </w:t>
      </w:r>
      <w:r w:rsidRPr="00317507">
        <w:t xml:space="preserve">c.p. avrebbe provveduto nella stessa sede a ripianare le sue forbici sanzionatorie riallineandole a quelle dell’art. 416 </w:t>
      </w:r>
      <w:r w:rsidRPr="00317507">
        <w:rPr>
          <w:i/>
        </w:rPr>
        <w:t xml:space="preserve">bis </w:t>
      </w:r>
      <w:r w:rsidRPr="00317507">
        <w:t>c.p.; invece, si è mosso nella direzione diametralmente opposta, ampliando ulteriormente la loro distanza.</w:t>
      </w:r>
    </w:p>
    <w:p w:rsidR="00341158" w:rsidRPr="00317507" w:rsidRDefault="00341158" w:rsidP="00341158">
      <w:pPr>
        <w:ind w:firstLine="284"/>
        <w:contextualSpacing/>
      </w:pPr>
      <w:r>
        <w:tab/>
      </w:r>
      <w:r w:rsidRPr="00317507">
        <w:t>Ancora,</w:t>
      </w:r>
      <w:r>
        <w:t xml:space="preserve"> a conclusioni analoghe si perviene anche</w:t>
      </w:r>
      <w:r w:rsidRPr="00317507">
        <w:t xml:space="preserve"> raffrontando il delitto di cui all’art. 416 </w:t>
      </w:r>
      <w:proofErr w:type="spellStart"/>
      <w:r w:rsidRPr="00317507">
        <w:rPr>
          <w:i/>
        </w:rPr>
        <w:t>ter</w:t>
      </w:r>
      <w:proofErr w:type="spellEnd"/>
      <w:r w:rsidRPr="00317507">
        <w:rPr>
          <w:i/>
        </w:rPr>
        <w:t xml:space="preserve"> </w:t>
      </w:r>
      <w:r w:rsidRPr="00317507">
        <w:t>c.p. con le altre figure delittuose</w:t>
      </w:r>
      <w:r>
        <w:t>, diverse dal concorso esterno,</w:t>
      </w:r>
      <w:r w:rsidRPr="00317507">
        <w:t xml:space="preserve"> che tipizzano espressamente forme di contiguità mafiosa, come ad esempio i già richiamati delitti di cui agli artt. 375, 378, 391 </w:t>
      </w:r>
      <w:r w:rsidRPr="00317507">
        <w:rPr>
          <w:i/>
        </w:rPr>
        <w:t xml:space="preserve">bis </w:t>
      </w:r>
      <w:r w:rsidRPr="00317507">
        <w:t>e 418</w:t>
      </w:r>
      <w:r w:rsidRPr="00317507">
        <w:rPr>
          <w:i/>
        </w:rPr>
        <w:t xml:space="preserve"> </w:t>
      </w:r>
      <w:r>
        <w:t>c.p.: i livelli sanzionatori di queste fattispecie, che come il patto elettorale sono prive di un macro-evento, sono sempre inferiori a quelli del</w:t>
      </w:r>
      <w:r w:rsidRPr="00317507">
        <w:t xml:space="preserve">la partecipazione mafiosa e </w:t>
      </w:r>
      <w:r>
        <w:t>del concorso esterno. I</w:t>
      </w:r>
      <w:r w:rsidRPr="00317507">
        <w:t>l rigore sanzionatorio di queste ultime</w:t>
      </w:r>
      <w:r>
        <w:t xml:space="preserve"> figure delittuose</w:t>
      </w:r>
      <w:r w:rsidR="00FE602E">
        <w:t xml:space="preserve"> rispetto alle altre forme di </w:t>
      </w:r>
      <w:r w:rsidR="00410828">
        <w:t>‘</w:t>
      </w:r>
      <w:r w:rsidR="00FE602E">
        <w:t>fiancheggiamento mafioso</w:t>
      </w:r>
      <w:r w:rsidR="00410828">
        <w:t>’</w:t>
      </w:r>
      <w:r w:rsidR="00FE602E">
        <w:t xml:space="preserve"> tipizzate</w:t>
      </w:r>
      <w:r w:rsidRPr="00317507">
        <w:t xml:space="preserve"> è legato a due dati dotati di particolare disvalore </w:t>
      </w:r>
      <w:r w:rsidRPr="00317507">
        <w:lastRenderedPageBreak/>
        <w:t>e, specificamente, la partecipazione ‘dinamica’ all’associazione mafiosa, nel primo caso, ed il contributo episodico al suo mantenimento in vita/rafforzamento nel secondo caso.</w:t>
      </w:r>
    </w:p>
    <w:p w:rsidR="00EA0B26" w:rsidRDefault="00EA0B26" w:rsidP="00095E20">
      <w:pPr>
        <w:ind w:firstLine="284"/>
        <w:contextualSpacing/>
      </w:pPr>
    </w:p>
    <w:p w:rsidR="00EA0B26" w:rsidRDefault="00EA0B26" w:rsidP="00095E20">
      <w:pPr>
        <w:ind w:firstLine="284"/>
        <w:contextualSpacing/>
      </w:pPr>
    </w:p>
    <w:p w:rsidR="00EA0B26" w:rsidRDefault="00EA0B26" w:rsidP="00EA0B26">
      <w:pPr>
        <w:ind w:firstLine="0"/>
        <w:contextualSpacing/>
        <w:rPr>
          <w:i/>
        </w:rPr>
      </w:pPr>
      <w:r>
        <w:rPr>
          <w:i/>
        </w:rPr>
        <w:t>4.3. Altre non secondarie riserve.</w:t>
      </w:r>
    </w:p>
    <w:p w:rsidR="00EA0B26" w:rsidRDefault="00EA0B26" w:rsidP="00095E20">
      <w:pPr>
        <w:ind w:firstLine="284"/>
        <w:contextualSpacing/>
        <w:rPr>
          <w:i/>
        </w:rPr>
      </w:pPr>
    </w:p>
    <w:p w:rsidR="00EA0B26" w:rsidRDefault="00EA0B26" w:rsidP="00095E20">
      <w:pPr>
        <w:ind w:firstLine="284"/>
        <w:contextualSpacing/>
      </w:pPr>
      <w:r>
        <w:tab/>
      </w:r>
      <w:r w:rsidR="00095E20" w:rsidRPr="00317507">
        <w:t xml:space="preserve">Contro l’aumento delle pene propugnato nel </w:t>
      </w:r>
      <w:r>
        <w:t>testo in esame</w:t>
      </w:r>
      <w:r w:rsidR="00095E20" w:rsidRPr="00317507">
        <w:t xml:space="preserve"> milita anche un altro argomento relativo al significativo mutamento subito dalla fattispecie in materia di voto di scambio.</w:t>
      </w:r>
    </w:p>
    <w:p w:rsidR="00095E20" w:rsidRPr="00317507" w:rsidRDefault="00EA0B26" w:rsidP="00095E20">
      <w:pPr>
        <w:ind w:firstLine="284"/>
        <w:contextualSpacing/>
      </w:pPr>
      <w:r>
        <w:tab/>
      </w:r>
      <w:r w:rsidR="00095E20" w:rsidRPr="00317507">
        <w:t xml:space="preserve">La precedente limatura verso il basso della forbice di pena prevista dall’art. 416 </w:t>
      </w:r>
      <w:proofErr w:type="spellStart"/>
      <w:r w:rsidR="00095E20" w:rsidRPr="00317507">
        <w:rPr>
          <w:i/>
        </w:rPr>
        <w:t>ter</w:t>
      </w:r>
      <w:proofErr w:type="spellEnd"/>
      <w:r w:rsidR="00095E20" w:rsidRPr="00317507">
        <w:rPr>
          <w:i/>
        </w:rPr>
        <w:t xml:space="preserve"> </w:t>
      </w:r>
      <w:r w:rsidR="00095E20" w:rsidRPr="00317507">
        <w:t xml:space="preserve">c.p. e la sua successiva ulteriore differenziazione rispetto a quella comminata per il concorso esterno origina anche dal fatto che il suo novellato precetto primario non incrimina più, con la veste giuridica di un reato </w:t>
      </w:r>
      <w:proofErr w:type="spellStart"/>
      <w:r w:rsidR="00095E20" w:rsidRPr="00317507">
        <w:t>plurisoggettivo</w:t>
      </w:r>
      <w:proofErr w:type="spellEnd"/>
      <w:r w:rsidR="00095E20" w:rsidRPr="00317507">
        <w:t xml:space="preserve"> necessario improprio, il patto elettorale politico-mafioso, </w:t>
      </w:r>
      <w:r w:rsidR="00095E20" w:rsidRPr="00317507">
        <w:rPr>
          <w:i/>
        </w:rPr>
        <w:t xml:space="preserve">i.e. </w:t>
      </w:r>
      <w:r w:rsidR="00095E20" w:rsidRPr="00317507">
        <w:t xml:space="preserve">la stipula di un’intesa tra un candidato ed un affiliato ad una cosca, ma la ben diversa e più ampia fattispecie </w:t>
      </w:r>
      <w:proofErr w:type="spellStart"/>
      <w:r w:rsidR="00095E20" w:rsidRPr="00317507">
        <w:t>plurisoggettiva</w:t>
      </w:r>
      <w:proofErr w:type="spellEnd"/>
      <w:r w:rsidR="00095E20" w:rsidRPr="00317507">
        <w:t xml:space="preserve"> necessaria </w:t>
      </w:r>
      <w:r w:rsidR="00830502">
        <w:t xml:space="preserve">propria </w:t>
      </w:r>
      <w:r w:rsidR="00095E20" w:rsidRPr="00317507">
        <w:t xml:space="preserve">di patto elettorale </w:t>
      </w:r>
      <w:r w:rsidR="00095E20" w:rsidRPr="00317507">
        <w:rPr>
          <w:i/>
        </w:rPr>
        <w:t>con</w:t>
      </w:r>
      <w:r w:rsidR="00095E20" w:rsidRPr="00317507">
        <w:t xml:space="preserve"> </w:t>
      </w:r>
      <w:r w:rsidR="00095E20" w:rsidRPr="00317507">
        <w:rPr>
          <w:i/>
        </w:rPr>
        <w:t>metodo</w:t>
      </w:r>
      <w:r w:rsidR="00095E20" w:rsidRPr="00317507">
        <w:t xml:space="preserve"> mafioso che assoggetta entrambi i protagonisti dell’accordo a sanzione penale</w:t>
      </w:r>
      <w:r w:rsidR="00341158">
        <w:rPr>
          <w:rStyle w:val="Rimandonotaapidipagina"/>
        </w:rPr>
        <w:footnoteReference w:id="21"/>
      </w:r>
      <w:r w:rsidR="00095E20" w:rsidRPr="00317507">
        <w:t>.</w:t>
      </w:r>
    </w:p>
    <w:p w:rsidR="00095E20" w:rsidRPr="00317507" w:rsidRDefault="00EA0B26" w:rsidP="00095E20">
      <w:pPr>
        <w:ind w:firstLine="284"/>
        <w:contextualSpacing/>
      </w:pPr>
      <w:r>
        <w:tab/>
      </w:r>
      <w:r w:rsidR="00095E20" w:rsidRPr="00317507">
        <w:t>Come confermato anche dalle prime applicazioni giurisprudenziali, l’ipotesi delittuosa odierna</w:t>
      </w:r>
      <w:r w:rsidR="004A0170">
        <w:t xml:space="preserve"> </w:t>
      </w:r>
      <w:r w:rsidR="00095E20" w:rsidRPr="00317507">
        <w:t xml:space="preserve">include, infatti, anche accordi stipulati con esponenti non appartenenti ad alcun clan che, però, promettano al candidato di procacciargli voti avvalendosi della forza di intimidazione e del vincolo di omertà e condizionamento di </w:t>
      </w:r>
      <w:r w:rsidR="00341158">
        <w:t>‘</w:t>
      </w:r>
      <w:r w:rsidR="00095E20" w:rsidRPr="00317507">
        <w:t>tipo mafioso</w:t>
      </w:r>
      <w:r w:rsidR="00341158">
        <w:t>’</w:t>
      </w:r>
      <w:r w:rsidR="00095E20" w:rsidRPr="00317507">
        <w:t>. Una pena ancor più severa rischierebbe di risultare obiettivamente sproporzionata per eccesso rispetto a questa gamma di comportamenti.</w:t>
      </w:r>
    </w:p>
    <w:p w:rsidR="00095E20" w:rsidRPr="00317507" w:rsidRDefault="00095E20" w:rsidP="00095E20">
      <w:pPr>
        <w:ind w:firstLine="284"/>
        <w:contextualSpacing/>
      </w:pPr>
      <w:r w:rsidRPr="00317507">
        <w:t xml:space="preserve"> </w:t>
      </w:r>
      <w:r w:rsidR="00EA0B26">
        <w:tab/>
      </w:r>
      <w:r w:rsidRPr="00317507">
        <w:t>Inoltre, a sostegno della inopportunità di inasprire le pene per lo scambio elettorale si deve rilevare che rispetto ad esso (a differenza della partecipazione in associazione e del concorso esterno) potrebbe trovare anche applicazione, per il promissario, la seconda aggravante speciale di cui all’art. 7, l. n. 203/1991, quella del “</w:t>
      </w:r>
      <w:r w:rsidRPr="00317507">
        <w:rPr>
          <w:i/>
        </w:rPr>
        <w:t>fine di agevolare un’associazione di tipo mafioso</w:t>
      </w:r>
      <w:r w:rsidRPr="00317507">
        <w:t>”</w:t>
      </w:r>
      <w:r w:rsidR="00341158">
        <w:rPr>
          <w:rStyle w:val="Rimandonotaapidipagina"/>
        </w:rPr>
        <w:footnoteReference w:id="22"/>
      </w:r>
      <w:r w:rsidRPr="00317507">
        <w:t xml:space="preserve">. Se, infatti, è esclusa ai sensi dell’art. 84 c.p. l’applicabilità della prima aggravante disciplinata da questo articolo, quella del metodo mafioso, non altrettanto può dirsi per la seconda, quella appunto della c.d. finalità mafiosa. Com’è stato osservato da alcuni commenti a margine della riforma del 2014 prima della sua definitiva approvazione se, dunque, le pene edittali per i due reati di cui agli artt. 416 </w:t>
      </w:r>
      <w:r w:rsidRPr="00317507">
        <w:rPr>
          <w:i/>
        </w:rPr>
        <w:t xml:space="preserve">bis </w:t>
      </w:r>
      <w:r w:rsidRPr="00317507">
        <w:t xml:space="preserve">e 416 </w:t>
      </w:r>
      <w:proofErr w:type="spellStart"/>
      <w:r w:rsidRPr="00317507">
        <w:rPr>
          <w:i/>
        </w:rPr>
        <w:t>ter</w:t>
      </w:r>
      <w:proofErr w:type="spellEnd"/>
      <w:r w:rsidRPr="00317507">
        <w:rPr>
          <w:i/>
        </w:rPr>
        <w:t xml:space="preserve"> </w:t>
      </w:r>
      <w:r w:rsidRPr="00317507">
        <w:t xml:space="preserve">c.p. fossero le medesime si rischierebbe di assistere all’irragionevole paradosso di veder punite le condotte degli estranei alle consorterie </w:t>
      </w:r>
      <w:r w:rsidRPr="00317507">
        <w:lastRenderedPageBreak/>
        <w:t xml:space="preserve">mafiose estrinsecatesi nella mera accettazione della promessa più gravemente rispetto a quelle, risultate all’esito di un giudizio </w:t>
      </w:r>
      <w:r w:rsidRPr="00317507">
        <w:rPr>
          <w:i/>
        </w:rPr>
        <w:t>ex post</w:t>
      </w:r>
      <w:r w:rsidRPr="00317507">
        <w:t>,</w:t>
      </w:r>
      <w:r w:rsidRPr="00317507">
        <w:rPr>
          <w:i/>
        </w:rPr>
        <w:t xml:space="preserve"> </w:t>
      </w:r>
      <w:r w:rsidRPr="00317507">
        <w:t>di concreto sostegno o aiuto ai clan</w:t>
      </w:r>
      <w:r w:rsidRPr="00317507">
        <w:rPr>
          <w:rStyle w:val="Rimandonotaapidipagina"/>
        </w:rPr>
        <w:footnoteReference w:id="23"/>
      </w:r>
      <w:r w:rsidRPr="00317507">
        <w:t>.</w:t>
      </w:r>
    </w:p>
    <w:p w:rsidR="00095E20" w:rsidRPr="00317507" w:rsidRDefault="00EA0B26" w:rsidP="00095E20">
      <w:pPr>
        <w:ind w:firstLine="284"/>
        <w:contextualSpacing/>
      </w:pPr>
      <w:r>
        <w:tab/>
      </w:r>
      <w:r w:rsidR="00095E20" w:rsidRPr="00317507">
        <w:t xml:space="preserve">Non si può poi trascurare che questa fattispecie, in ragione della sua autonomia e differenza dal concorso esterno, può assurgere al rango di reato-scopo dell’associazione, per cui, nei casi più gravi, laddove il promittente i voti sia un affiliato ad una consorteria mafiosa, potrebbe configurarsi in capo ad esso un concorso di reati tra il 416 </w:t>
      </w:r>
      <w:r w:rsidR="00095E20" w:rsidRPr="00317507">
        <w:rPr>
          <w:i/>
        </w:rPr>
        <w:t xml:space="preserve">bis </w:t>
      </w:r>
      <w:r w:rsidR="00095E20" w:rsidRPr="00317507">
        <w:t xml:space="preserve">ed il 416 </w:t>
      </w:r>
      <w:proofErr w:type="spellStart"/>
      <w:r w:rsidR="00095E20" w:rsidRPr="00317507">
        <w:rPr>
          <w:i/>
        </w:rPr>
        <w:t>ter</w:t>
      </w:r>
      <w:proofErr w:type="spellEnd"/>
      <w:r w:rsidR="00095E20" w:rsidRPr="00317507">
        <w:rPr>
          <w:i/>
        </w:rPr>
        <w:t xml:space="preserve"> </w:t>
      </w:r>
      <w:r w:rsidR="00095E20" w:rsidRPr="00317507">
        <w:t>c.p.</w:t>
      </w:r>
      <w:r w:rsidR="00FE602E">
        <w:t xml:space="preserve"> e, quindi, un trattamento sanzionatorio che, nonostante un possibile temperamento apportato dalla continuazione, sarebbe sempre particolarmente rigoroso.</w:t>
      </w:r>
    </w:p>
    <w:p w:rsidR="003C52E1" w:rsidRDefault="003C52E1" w:rsidP="00095E20">
      <w:pPr>
        <w:ind w:firstLine="284"/>
        <w:contextualSpacing/>
      </w:pPr>
    </w:p>
    <w:p w:rsidR="00EA0B26" w:rsidRDefault="00EA0B26" w:rsidP="00095E20">
      <w:pPr>
        <w:ind w:firstLine="284"/>
        <w:contextualSpacing/>
        <w:rPr>
          <w:i/>
        </w:rPr>
      </w:pPr>
    </w:p>
    <w:p w:rsidR="003C52E1" w:rsidRDefault="003C52E1" w:rsidP="00EA0B26">
      <w:pPr>
        <w:ind w:firstLine="0"/>
        <w:contextualSpacing/>
        <w:rPr>
          <w:i/>
        </w:rPr>
      </w:pPr>
      <w:r>
        <w:rPr>
          <w:i/>
        </w:rPr>
        <w:t>4.</w:t>
      </w:r>
      <w:r w:rsidR="00EA0B26">
        <w:rPr>
          <w:i/>
        </w:rPr>
        <w:t>4</w:t>
      </w:r>
      <w:r>
        <w:rPr>
          <w:i/>
        </w:rPr>
        <w:t>. L’irrilevanza ai fini del patteggiamento.</w:t>
      </w:r>
    </w:p>
    <w:p w:rsidR="00EA0B26" w:rsidRDefault="00EA0B26" w:rsidP="00095E20">
      <w:pPr>
        <w:ind w:firstLine="284"/>
        <w:contextualSpacing/>
      </w:pPr>
      <w:r>
        <w:tab/>
      </w:r>
    </w:p>
    <w:p w:rsidR="00095E20" w:rsidRPr="00317507" w:rsidRDefault="00EA0B26" w:rsidP="00095E20">
      <w:pPr>
        <w:ind w:firstLine="284"/>
        <w:contextualSpacing/>
      </w:pPr>
      <w:r>
        <w:tab/>
      </w:r>
      <w:r w:rsidR="00095E20" w:rsidRPr="00317507">
        <w:t>Infine, come si accennava, l’innalzamento dei limiti di pena non è funzionale neanche a perseguire il secondario obiettivo di ‘immunizzare’ il delitto di scambio elettorale dal rischio di ‘addolcimento’ della risposta punitiva tramite l’accesso al patteggiamento ed al suo sconto di pena.</w:t>
      </w:r>
    </w:p>
    <w:p w:rsidR="00095E20" w:rsidRPr="00317507" w:rsidRDefault="00EA0B26" w:rsidP="00095E20">
      <w:pPr>
        <w:ind w:firstLine="284"/>
        <w:contextualSpacing/>
      </w:pPr>
      <w:r>
        <w:tab/>
      </w:r>
      <w:r w:rsidR="00095E20" w:rsidRPr="00317507">
        <w:t>Appena due anni fa, infatti, il legislatore, con un altro controverso intervento riformistico</w:t>
      </w:r>
      <w:r w:rsidR="00095E20" w:rsidRPr="00317507">
        <w:rPr>
          <w:rStyle w:val="Rimandonotaapidipagina"/>
        </w:rPr>
        <w:footnoteReference w:id="24"/>
      </w:r>
      <w:r w:rsidR="00095E20" w:rsidRPr="00317507">
        <w:t xml:space="preserve">, aveva già apportato un giro di vite alla disciplina sanzionatoria per il delitto di cui all’art. 416 </w:t>
      </w:r>
      <w:proofErr w:type="spellStart"/>
      <w:r w:rsidR="00095E20" w:rsidRPr="00317507">
        <w:rPr>
          <w:i/>
        </w:rPr>
        <w:t>ter</w:t>
      </w:r>
      <w:proofErr w:type="spellEnd"/>
      <w:r w:rsidR="00095E20" w:rsidRPr="00317507">
        <w:rPr>
          <w:i/>
        </w:rPr>
        <w:t xml:space="preserve"> </w:t>
      </w:r>
      <w:r w:rsidR="00095E20" w:rsidRPr="00317507">
        <w:t>c.p. lasciando inalterata la cornice edittale, evidentemente ritenendola, ancora una volta, proporzionata al disvalore del fatto descritto, ed agendo su un duplice versante solo apparentemente secondario.</w:t>
      </w:r>
    </w:p>
    <w:p w:rsidR="00095E20" w:rsidRPr="00317507" w:rsidRDefault="00EA0B26" w:rsidP="00095E20">
      <w:pPr>
        <w:ind w:firstLine="284"/>
        <w:contextualSpacing/>
      </w:pPr>
      <w:r>
        <w:tab/>
      </w:r>
      <w:r w:rsidR="00095E20" w:rsidRPr="00317507">
        <w:t xml:space="preserve">Con la legge 23 febbraio 2015, n. 19 è stato modificato </w:t>
      </w:r>
      <w:r w:rsidR="00095E20" w:rsidRPr="00317507">
        <w:rPr>
          <w:i/>
        </w:rPr>
        <w:t xml:space="preserve">in </w:t>
      </w:r>
      <w:proofErr w:type="spellStart"/>
      <w:r w:rsidR="00095E20" w:rsidRPr="00317507">
        <w:rPr>
          <w:i/>
        </w:rPr>
        <w:t>peius</w:t>
      </w:r>
      <w:proofErr w:type="spellEnd"/>
      <w:r w:rsidR="00095E20" w:rsidRPr="00317507">
        <w:rPr>
          <w:i/>
        </w:rPr>
        <w:t xml:space="preserve"> </w:t>
      </w:r>
      <w:r w:rsidR="00095E20" w:rsidRPr="00317507">
        <w:t xml:space="preserve">per gli imputati </w:t>
      </w:r>
      <w:r w:rsidR="00FE602E">
        <w:t xml:space="preserve">ed i condannati </w:t>
      </w:r>
      <w:r w:rsidR="00095E20" w:rsidRPr="00317507">
        <w:t>per il delitto di scambio elettorale politico-mafioso sia l’ordinamento penitenziario, sia il codice di rito con l’intento dichiarato di attrarre anche questa fattispecie nel regime del c.d. doppio binario processuale riservato ai reati ad ambientazione mafiosa.</w:t>
      </w:r>
    </w:p>
    <w:p w:rsidR="009D06DB" w:rsidRDefault="00EA0B26" w:rsidP="00EA0B26">
      <w:pPr>
        <w:ind w:firstLine="284"/>
        <w:contextualSpacing/>
      </w:pPr>
      <w:r>
        <w:tab/>
      </w:r>
      <w:r w:rsidR="00095E20" w:rsidRPr="00317507">
        <w:t xml:space="preserve">Sotto il primo profilo, è stato introdotto nell’art. 4 </w:t>
      </w:r>
      <w:r w:rsidR="00095E20" w:rsidRPr="00317507">
        <w:rPr>
          <w:i/>
        </w:rPr>
        <w:t>bis</w:t>
      </w:r>
      <w:r w:rsidR="00095E20" w:rsidRPr="00317507">
        <w:t>, comma 1,</w:t>
      </w:r>
      <w:r w:rsidR="00095E20" w:rsidRPr="00317507">
        <w:rPr>
          <w:i/>
        </w:rPr>
        <w:t xml:space="preserve"> </w:t>
      </w:r>
      <w:proofErr w:type="spellStart"/>
      <w:r w:rsidR="00095E20" w:rsidRPr="00317507">
        <w:t>ord</w:t>
      </w:r>
      <w:proofErr w:type="spellEnd"/>
      <w:r w:rsidR="00095E20" w:rsidRPr="00317507">
        <w:t xml:space="preserve">. </w:t>
      </w:r>
      <w:proofErr w:type="spellStart"/>
      <w:r w:rsidR="00095E20" w:rsidRPr="00317507">
        <w:t>pen</w:t>
      </w:r>
      <w:proofErr w:type="spellEnd"/>
      <w:r w:rsidR="00095E20" w:rsidRPr="00317507">
        <w:t xml:space="preserve">. il </w:t>
      </w:r>
      <w:r w:rsidR="00095E20" w:rsidRPr="00317507">
        <w:rPr>
          <w:bCs/>
        </w:rPr>
        <w:t>divieto di concessione dei benefici penitenziari; s</w:t>
      </w:r>
      <w:r w:rsidR="00095E20" w:rsidRPr="00317507">
        <w:t xml:space="preserve">otto il secondo, invece, è stato modificato il </w:t>
      </w:r>
      <w:r w:rsidR="00095E20" w:rsidRPr="001B6BCF">
        <w:rPr>
          <w:bCs/>
        </w:rPr>
        <w:t xml:space="preserve">comma 3 </w:t>
      </w:r>
      <w:r w:rsidR="00095E20" w:rsidRPr="001B6BCF">
        <w:rPr>
          <w:bCs/>
          <w:i/>
        </w:rPr>
        <w:t xml:space="preserve">bis </w:t>
      </w:r>
      <w:r w:rsidR="00095E20" w:rsidRPr="001B6BCF">
        <w:rPr>
          <w:bCs/>
        </w:rPr>
        <w:t xml:space="preserve">dell’art. 51 </w:t>
      </w:r>
      <w:proofErr w:type="spellStart"/>
      <w:r w:rsidR="00095E20" w:rsidRPr="001B6BCF">
        <w:rPr>
          <w:bCs/>
        </w:rPr>
        <w:t>c.p.p.</w:t>
      </w:r>
      <w:proofErr w:type="spellEnd"/>
      <w:r w:rsidR="00095E20" w:rsidRPr="001B6BCF">
        <w:rPr>
          <w:bCs/>
        </w:rPr>
        <w:t xml:space="preserve">, introducendo il 416 </w:t>
      </w:r>
      <w:proofErr w:type="spellStart"/>
      <w:r w:rsidR="00095E20" w:rsidRPr="001B6BCF">
        <w:rPr>
          <w:bCs/>
          <w:i/>
        </w:rPr>
        <w:t>ter</w:t>
      </w:r>
      <w:proofErr w:type="spellEnd"/>
      <w:r w:rsidR="00095E20" w:rsidRPr="001B6BCF">
        <w:rPr>
          <w:bCs/>
          <w:i/>
        </w:rPr>
        <w:t xml:space="preserve"> </w:t>
      </w:r>
      <w:r w:rsidR="00095E20" w:rsidRPr="001B6BCF">
        <w:rPr>
          <w:bCs/>
        </w:rPr>
        <w:t>c.p. tra i reati</w:t>
      </w:r>
      <w:r w:rsidR="00095E20" w:rsidRPr="00317507">
        <w:t xml:space="preserve"> per i quali è prevista l’attribuzione delle funzioni di pubblico ministero ai magistrati delle procure distrettuali antimafia e determinando così l’attrazione di questa fattispecie nell’orbita dell’art. 444 </w:t>
      </w:r>
      <w:proofErr w:type="spellStart"/>
      <w:r w:rsidR="00095E20" w:rsidRPr="00317507">
        <w:t>co</w:t>
      </w:r>
      <w:proofErr w:type="spellEnd"/>
      <w:r w:rsidR="00095E20" w:rsidRPr="00317507">
        <w:t>. 1-</w:t>
      </w:r>
      <w:r w:rsidR="00095E20" w:rsidRPr="00317507">
        <w:rPr>
          <w:i/>
          <w:iCs/>
        </w:rPr>
        <w:t xml:space="preserve">bis </w:t>
      </w:r>
      <w:proofErr w:type="spellStart"/>
      <w:r w:rsidR="00095E20" w:rsidRPr="00317507">
        <w:t>c.p.p.</w:t>
      </w:r>
      <w:proofErr w:type="spellEnd"/>
      <w:r w:rsidR="00095E20" w:rsidRPr="00317507">
        <w:t xml:space="preserve"> che esclude in talune ipotesi la possibilità di accedere all’applicazione della pena su richiesta delle parti.</w:t>
      </w:r>
    </w:p>
    <w:p w:rsidR="00FE602E" w:rsidRDefault="00FE602E" w:rsidP="00EA0B26">
      <w:pPr>
        <w:ind w:firstLine="284"/>
        <w:contextualSpacing/>
      </w:pPr>
      <w:r>
        <w:tab/>
        <w:t xml:space="preserve">Appare allora decisamente fragile anche il riferimento al patteggiamento quale ulteriore argomento per legittimare in termini di opportunità politico-criminale l’inasprimento delle pene per lo scambio elettorale politico-mafioso, dal momento che </w:t>
      </w:r>
      <w:r>
        <w:lastRenderedPageBreak/>
        <w:t xml:space="preserve">già da due anni è stato lo stesso legislatore a impedire la possibilità di accedere a questo rito per gli imputati di cui all’art. 416 </w:t>
      </w:r>
      <w:proofErr w:type="spellStart"/>
      <w:r>
        <w:rPr>
          <w:i/>
        </w:rPr>
        <w:t>ter</w:t>
      </w:r>
      <w:proofErr w:type="spellEnd"/>
      <w:r>
        <w:rPr>
          <w:i/>
        </w:rPr>
        <w:t xml:space="preserve"> </w:t>
      </w:r>
      <w:r>
        <w:t xml:space="preserve">c.p. </w:t>
      </w:r>
    </w:p>
    <w:p w:rsidR="00FE602E" w:rsidRPr="00FE602E" w:rsidRDefault="00FE602E" w:rsidP="00EA0B26">
      <w:pPr>
        <w:ind w:firstLine="284"/>
        <w:contextualSpacing/>
      </w:pPr>
      <w:r>
        <w:tab/>
        <w:t xml:space="preserve">Quanto sinora evidenziato dovrebbe indurre il legislatore a desistere da questo progetto riformistico </w:t>
      </w:r>
      <w:r w:rsidR="008D57CF">
        <w:t>‘</w:t>
      </w:r>
      <w:proofErr w:type="spellStart"/>
      <w:r w:rsidR="0070429B">
        <w:t>pointinistico</w:t>
      </w:r>
      <w:proofErr w:type="spellEnd"/>
      <w:r w:rsidR="008D57CF">
        <w:t>’</w:t>
      </w:r>
      <w:r w:rsidR="0070429B">
        <w:t xml:space="preserve">, privo di respiro politico-criminale </w:t>
      </w:r>
      <w:r>
        <w:t>e sostanzialmente irrilevante e</w:t>
      </w:r>
      <w:r w:rsidR="0070429B">
        <w:t>d</w:t>
      </w:r>
      <w:r>
        <w:t xml:space="preserve"> a concentrare, piuttosto, </w:t>
      </w:r>
      <w:r w:rsidR="008D57CF">
        <w:t xml:space="preserve">le sue attenzioni </w:t>
      </w:r>
      <w:r>
        <w:t>su un’organica riforma della</w:t>
      </w:r>
      <w:r w:rsidR="0070429B">
        <w:t xml:space="preserve"> materia della</w:t>
      </w:r>
      <w:r>
        <w:t xml:space="preserve"> contiguità mafiosa, </w:t>
      </w:r>
      <w:r w:rsidR="0070429B">
        <w:t>coinvolgendo</w:t>
      </w:r>
      <w:r>
        <w:t xml:space="preserve">, </w:t>
      </w:r>
      <w:r w:rsidR="0070429B">
        <w:t>magari</w:t>
      </w:r>
      <w:r>
        <w:t xml:space="preserve">, anche il sempre </w:t>
      </w:r>
      <w:proofErr w:type="spellStart"/>
      <w:r>
        <w:t>pretermesso</w:t>
      </w:r>
      <w:proofErr w:type="spellEnd"/>
      <w:r>
        <w:t xml:space="preserve"> concorso esterno</w:t>
      </w:r>
      <w:r w:rsidR="008B0B95">
        <w:rPr>
          <w:rStyle w:val="Rimandonotaapidipagina"/>
        </w:rPr>
        <w:footnoteReference w:id="25"/>
      </w:r>
      <w:r>
        <w:t>.</w:t>
      </w:r>
    </w:p>
    <w:sectPr w:rsidR="00FE602E" w:rsidRPr="00FE602E" w:rsidSect="00707369">
      <w:headerReference w:type="default" r:id="rId9"/>
      <w:footerReference w:type="default" r:id="rId10"/>
      <w:headerReference w:type="first" r:id="rId11"/>
      <w:footerReference w:type="first" r:id="rId12"/>
      <w:pgSz w:w="11906" w:h="16838"/>
      <w:pgMar w:top="1985" w:right="1701" w:bottom="1701" w:left="1701" w:header="510"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4707" w:rsidRDefault="00B34707" w:rsidP="00390A03">
      <w:r>
        <w:separator/>
      </w:r>
    </w:p>
    <w:p w:rsidR="00B34707" w:rsidRDefault="00B34707" w:rsidP="00390A03"/>
  </w:endnote>
  <w:endnote w:type="continuationSeparator" w:id="0">
    <w:p w:rsidR="00B34707" w:rsidRDefault="00B34707" w:rsidP="00390A03">
      <w:r>
        <w:continuationSeparator/>
      </w:r>
    </w:p>
    <w:p w:rsidR="00B34707" w:rsidRDefault="00B34707" w:rsidP="00390A03"/>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Palatino Linotype">
    <w:altName w:val="Palatino"/>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Garamond-Italic">
    <w:altName w:val="Calibri"/>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PSMT">
    <w:panose1 w:val="00000000000000000000"/>
    <w:charset w:val="00"/>
    <w:family w:val="auto"/>
    <w:notTrueType/>
    <w:pitch w:val="default"/>
    <w:sig w:usb0="00000003" w:usb1="00000000" w:usb2="00000000" w:usb3="00000000" w:csb0="00000001" w:csb1="00000000"/>
  </w:font>
  <w:font w:name="AdvP1491">
    <w:panose1 w:val="00000000000000000000"/>
    <w:charset w:val="00"/>
    <w:family w:val="roman"/>
    <w:notTrueType/>
    <w:pitch w:val="default"/>
    <w:sig w:usb0="00000003" w:usb1="00000000" w:usb2="00000000" w:usb3="00000000" w:csb0="00000001" w:csb1="00000000"/>
  </w:font>
  <w:font w:name="BaskOldFace">
    <w:panose1 w:val="00000000000000000000"/>
    <w:charset w:val="00"/>
    <w:family w:val="swiss"/>
    <w:notTrueType/>
    <w:pitch w:val="default"/>
    <w:sig w:usb0="00000003" w:usb1="00000000" w:usb2="00000000" w:usb3="00000000" w:csb0="00000001" w:csb1="00000000"/>
  </w:font>
  <w:font w:name="新細明體">
    <w:altName w:val="Arial Unicode MS"/>
    <w:charset w:val="51"/>
    <w:family w:val="auto"/>
    <w:pitch w:val="variable"/>
    <w:sig w:usb0="00000000"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E8E" w:rsidRPr="00A94AC8" w:rsidRDefault="00A71E8E" w:rsidP="00043AFC">
    <w:pPr>
      <w:pStyle w:val="Pidipagina"/>
      <w:ind w:firstLine="0"/>
      <w:jc w:val="right"/>
      <w:rPr>
        <w:rFonts w:ascii="Palatino Linotype" w:hAnsi="Palatino Linotype"/>
      </w:rPr>
    </w:pPr>
  </w:p>
  <w:p w:rsidR="00A71E8E" w:rsidRPr="00A94AC8" w:rsidRDefault="003916FD" w:rsidP="00043AFC">
    <w:pPr>
      <w:pStyle w:val="Pidipagina"/>
      <w:ind w:firstLine="0"/>
      <w:jc w:val="right"/>
      <w:rPr>
        <w:rFonts w:ascii="Palatino Linotype" w:hAnsi="Palatino Linotype"/>
      </w:rPr>
    </w:pPr>
    <w:r w:rsidRPr="00A94AC8">
      <w:rPr>
        <w:rFonts w:ascii="Palatino Linotype" w:hAnsi="Palatino Linotype"/>
      </w:rPr>
      <w:fldChar w:fldCharType="begin"/>
    </w:r>
    <w:r w:rsidR="00A71E8E" w:rsidRPr="00A94AC8">
      <w:rPr>
        <w:rFonts w:ascii="Palatino Linotype" w:hAnsi="Palatino Linotype"/>
      </w:rPr>
      <w:instrText xml:space="preserve"> PAGE   \* MERGEFORMAT </w:instrText>
    </w:r>
    <w:r w:rsidRPr="00A94AC8">
      <w:rPr>
        <w:rFonts w:ascii="Palatino Linotype" w:hAnsi="Palatino Linotype"/>
      </w:rPr>
      <w:fldChar w:fldCharType="separate"/>
    </w:r>
    <w:r w:rsidR="00C80348">
      <w:rPr>
        <w:rFonts w:ascii="Palatino Linotype" w:hAnsi="Palatino Linotype"/>
        <w:noProof/>
      </w:rPr>
      <w:t>2</w:t>
    </w:r>
    <w:r w:rsidRPr="00A94AC8">
      <w:rPr>
        <w:rFonts w:ascii="Palatino Linotype" w:hAnsi="Palatino Linotype"/>
      </w:rPr>
      <w:fldChar w:fldCharType="end"/>
    </w:r>
  </w:p>
  <w:p w:rsidR="00A71E8E" w:rsidRPr="00A94AC8" w:rsidRDefault="00A71E8E" w:rsidP="00043AFC">
    <w:pPr>
      <w:pStyle w:val="Pidipagina"/>
      <w:ind w:firstLine="0"/>
      <w:jc w:val="right"/>
      <w:rPr>
        <w:rFonts w:ascii="Palatino Linotype" w:hAnsi="Palatino Linotype"/>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E8E" w:rsidRDefault="00A71E8E" w:rsidP="00E209F4">
    <w:pPr>
      <w:pStyle w:val="Pidipagina"/>
      <w:tabs>
        <w:tab w:val="clear" w:pos="4819"/>
        <w:tab w:val="clear" w:pos="9638"/>
      </w:tabs>
      <w:ind w:firstLine="0"/>
      <w:jc w:val="center"/>
      <w:rPr>
        <w:sz w:val="12"/>
        <w:szCs w:val="12"/>
      </w:rPr>
    </w:pPr>
    <w:r w:rsidRPr="00043AFC">
      <w:rPr>
        <w:sz w:val="12"/>
        <w:szCs w:val="12"/>
      </w:rPr>
      <w:t xml:space="preserve">Direttore Responsabile Francesco </w:t>
    </w:r>
    <w:proofErr w:type="spellStart"/>
    <w:r w:rsidRPr="00043AFC">
      <w:rPr>
        <w:sz w:val="12"/>
        <w:szCs w:val="12"/>
      </w:rPr>
      <w:t>Viganò</w:t>
    </w:r>
    <w:proofErr w:type="spellEnd"/>
    <w:r w:rsidRPr="00043AFC">
      <w:rPr>
        <w:sz w:val="12"/>
        <w:szCs w:val="12"/>
      </w:rPr>
      <w:t xml:space="preserve"> </w:t>
    </w:r>
    <w:r>
      <w:rPr>
        <w:sz w:val="12"/>
        <w:szCs w:val="12"/>
      </w:rPr>
      <w:t xml:space="preserve">| </w:t>
    </w:r>
    <w:r w:rsidRPr="00043AFC">
      <w:rPr>
        <w:sz w:val="12"/>
        <w:szCs w:val="12"/>
      </w:rPr>
      <w:t xml:space="preserve">Via </w:t>
    </w:r>
    <w:proofErr w:type="spellStart"/>
    <w:r w:rsidRPr="00043AFC">
      <w:rPr>
        <w:sz w:val="12"/>
        <w:szCs w:val="12"/>
      </w:rPr>
      <w:t>Serbelloni</w:t>
    </w:r>
    <w:proofErr w:type="spellEnd"/>
    <w:r w:rsidRPr="00043AFC">
      <w:rPr>
        <w:sz w:val="12"/>
        <w:szCs w:val="12"/>
      </w:rPr>
      <w:t>, 1 | 20122 MILANO (MI) | re</w:t>
    </w:r>
    <w:r>
      <w:rPr>
        <w:sz w:val="12"/>
        <w:szCs w:val="12"/>
      </w:rPr>
      <w:t>dazione@penalecontemporaneo.it</w:t>
    </w:r>
  </w:p>
  <w:p w:rsidR="00A71E8E" w:rsidRDefault="00A71E8E" w:rsidP="00E209F4">
    <w:pPr>
      <w:pStyle w:val="Pidipagina"/>
      <w:tabs>
        <w:tab w:val="clear" w:pos="4819"/>
        <w:tab w:val="clear" w:pos="9638"/>
      </w:tabs>
      <w:ind w:firstLine="0"/>
      <w:jc w:val="center"/>
      <w:rPr>
        <w:sz w:val="12"/>
        <w:szCs w:val="12"/>
      </w:rPr>
    </w:pPr>
    <w:r>
      <w:rPr>
        <w:noProof/>
        <w:sz w:val="12"/>
        <w:szCs w:val="12"/>
        <w:lang w:eastAsia="zh-TW"/>
      </w:rPr>
      <w:drawing>
        <wp:inline distT="0" distB="0" distL="0" distR="0">
          <wp:extent cx="579600" cy="108000"/>
          <wp:effectExtent l="0" t="0" r="0" b="0"/>
          <wp:docPr id="9" name="Immagine 1" descr="C:\Documents and Settings\Utente\Desktop\80x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Utente\Desktop\80x15.png"/>
                  <pic:cNvPicPr>
                    <a:picLocks noChangeAspect="1" noChangeArrowheads="1"/>
                  </pic:cNvPicPr>
                </pic:nvPicPr>
                <pic:blipFill>
                  <a:blip r:embed="rId1"/>
                  <a:srcRect/>
                  <a:stretch>
                    <a:fillRect/>
                  </a:stretch>
                </pic:blipFill>
                <pic:spPr bwMode="auto">
                  <a:xfrm>
                    <a:off x="0" y="0"/>
                    <a:ext cx="579600" cy="108000"/>
                  </a:xfrm>
                  <a:prstGeom prst="rect">
                    <a:avLst/>
                  </a:prstGeom>
                  <a:noFill/>
                  <a:ln w="9525">
                    <a:noFill/>
                    <a:miter lim="800000"/>
                    <a:headEnd/>
                    <a:tailEnd/>
                  </a:ln>
                </pic:spPr>
              </pic:pic>
            </a:graphicData>
          </a:graphic>
        </wp:inline>
      </w:drawing>
    </w:r>
    <w:r>
      <w:rPr>
        <w:sz w:val="12"/>
        <w:szCs w:val="12"/>
      </w:rPr>
      <w:t xml:space="preserve"> </w:t>
    </w:r>
    <w:r w:rsidRPr="00043AFC">
      <w:rPr>
        <w:sz w:val="12"/>
        <w:szCs w:val="12"/>
      </w:rPr>
      <w:t>2010</w:t>
    </w:r>
    <w:r>
      <w:rPr>
        <w:sz w:val="12"/>
        <w:szCs w:val="12"/>
      </w:rPr>
      <w:t>-2017</w:t>
    </w:r>
    <w:r w:rsidRPr="00043AFC">
      <w:rPr>
        <w:sz w:val="12"/>
        <w:szCs w:val="12"/>
      </w:rPr>
      <w:t xml:space="preserve"> Diritto Penale Contemporaneo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4707" w:rsidRDefault="00B34707" w:rsidP="00390A03">
      <w:r>
        <w:separator/>
      </w:r>
    </w:p>
    <w:p w:rsidR="00B34707" w:rsidRDefault="00B34707" w:rsidP="00390A03"/>
  </w:footnote>
  <w:footnote w:type="continuationSeparator" w:id="0">
    <w:p w:rsidR="00B34707" w:rsidRDefault="00B34707" w:rsidP="00390A03">
      <w:r>
        <w:continuationSeparator/>
      </w:r>
    </w:p>
    <w:p w:rsidR="00B34707" w:rsidRDefault="00B34707" w:rsidP="00390A03"/>
  </w:footnote>
  <w:footnote w:id="1">
    <w:p w:rsidR="00A71E8E" w:rsidRPr="00830502" w:rsidRDefault="00A71E8E" w:rsidP="00830502">
      <w:pPr>
        <w:pStyle w:val="Testonotaapidipagina"/>
        <w:rPr>
          <w:smallCaps/>
          <w:szCs w:val="18"/>
        </w:rPr>
      </w:pPr>
      <w:r w:rsidRPr="00830502">
        <w:rPr>
          <w:rStyle w:val="Rimandonotaapidipagina"/>
          <w:szCs w:val="18"/>
        </w:rPr>
        <w:footnoteRef/>
      </w:r>
      <w:r w:rsidRPr="00830502">
        <w:rPr>
          <w:szCs w:val="18"/>
        </w:rPr>
        <w:t xml:space="preserve"> In argomento cfr. </w:t>
      </w:r>
      <w:r w:rsidRPr="00830502">
        <w:rPr>
          <w:smallCaps/>
          <w:szCs w:val="18"/>
        </w:rPr>
        <w:t xml:space="preserve">G. </w:t>
      </w:r>
      <w:proofErr w:type="spellStart"/>
      <w:r w:rsidRPr="00830502">
        <w:rPr>
          <w:smallCaps/>
          <w:szCs w:val="18"/>
        </w:rPr>
        <w:t>Fiandaca</w:t>
      </w:r>
      <w:proofErr w:type="spellEnd"/>
      <w:r w:rsidRPr="00830502">
        <w:rPr>
          <w:smallCaps/>
          <w:szCs w:val="18"/>
        </w:rPr>
        <w:t xml:space="preserve">, </w:t>
      </w:r>
      <w:r w:rsidRPr="00830502">
        <w:rPr>
          <w:i/>
          <w:szCs w:val="18"/>
        </w:rPr>
        <w:t>Scambio elettorale politico-mafioso: un reato dal destino legislativo e giurisprudenziale avverso?</w:t>
      </w:r>
      <w:r w:rsidRPr="00830502">
        <w:rPr>
          <w:szCs w:val="18"/>
        </w:rPr>
        <w:t xml:space="preserve">, in </w:t>
      </w:r>
      <w:r w:rsidRPr="00830502">
        <w:rPr>
          <w:i/>
          <w:szCs w:val="18"/>
        </w:rPr>
        <w:t xml:space="preserve">Foro </w:t>
      </w:r>
      <w:proofErr w:type="spellStart"/>
      <w:r w:rsidRPr="00830502">
        <w:rPr>
          <w:i/>
          <w:szCs w:val="18"/>
        </w:rPr>
        <w:t>it</w:t>
      </w:r>
      <w:proofErr w:type="spellEnd"/>
      <w:r w:rsidRPr="00830502">
        <w:rPr>
          <w:i/>
          <w:szCs w:val="18"/>
        </w:rPr>
        <w:t>.</w:t>
      </w:r>
      <w:r w:rsidR="00830502" w:rsidRPr="00830502">
        <w:rPr>
          <w:szCs w:val="18"/>
        </w:rPr>
        <w:t xml:space="preserve">, 2015, </w:t>
      </w:r>
      <w:r w:rsidRPr="00830502">
        <w:rPr>
          <w:szCs w:val="18"/>
        </w:rPr>
        <w:t xml:space="preserve">522 ss.; </w:t>
      </w:r>
      <w:r w:rsidRPr="00830502">
        <w:rPr>
          <w:smallCaps/>
          <w:szCs w:val="18"/>
        </w:rPr>
        <w:t xml:space="preserve">V. </w:t>
      </w:r>
      <w:proofErr w:type="spellStart"/>
      <w:r w:rsidRPr="00830502">
        <w:rPr>
          <w:smallCaps/>
          <w:szCs w:val="18"/>
        </w:rPr>
        <w:t>Maiello</w:t>
      </w:r>
      <w:proofErr w:type="spellEnd"/>
      <w:r w:rsidRPr="00830502">
        <w:rPr>
          <w:smallCaps/>
          <w:szCs w:val="18"/>
        </w:rPr>
        <w:t xml:space="preserve">, </w:t>
      </w:r>
      <w:r w:rsidRPr="00830502">
        <w:rPr>
          <w:i/>
          <w:smallCaps/>
          <w:szCs w:val="18"/>
        </w:rPr>
        <w:t>L</w:t>
      </w:r>
      <w:r w:rsidRPr="00830502">
        <w:rPr>
          <w:i/>
          <w:szCs w:val="18"/>
        </w:rPr>
        <w:t>a nuova formulazione dello scambio elettorale politico-mafioso (art. 416-</w:t>
      </w:r>
      <w:r w:rsidRPr="00830502">
        <w:rPr>
          <w:szCs w:val="18"/>
        </w:rPr>
        <w:t xml:space="preserve">ter </w:t>
      </w:r>
      <w:r w:rsidRPr="00830502">
        <w:rPr>
          <w:i/>
          <w:szCs w:val="18"/>
        </w:rPr>
        <w:t>c.p.)</w:t>
      </w:r>
      <w:r w:rsidRPr="00830502">
        <w:rPr>
          <w:szCs w:val="18"/>
        </w:rPr>
        <w:t xml:space="preserve">, in </w:t>
      </w:r>
      <w:r w:rsidRPr="00830502">
        <w:rPr>
          <w:i/>
          <w:szCs w:val="18"/>
        </w:rPr>
        <w:t xml:space="preserve">St. </w:t>
      </w:r>
      <w:proofErr w:type="spellStart"/>
      <w:r w:rsidRPr="00830502">
        <w:rPr>
          <w:i/>
          <w:szCs w:val="18"/>
        </w:rPr>
        <w:t>iur</w:t>
      </w:r>
      <w:proofErr w:type="spellEnd"/>
      <w:r w:rsidRPr="00830502">
        <w:rPr>
          <w:i/>
          <w:szCs w:val="18"/>
        </w:rPr>
        <w:t>.</w:t>
      </w:r>
      <w:r w:rsidRPr="00830502">
        <w:rPr>
          <w:szCs w:val="18"/>
        </w:rPr>
        <w:t>, 2015, 1 ss.</w:t>
      </w:r>
      <w:r w:rsidRPr="00830502">
        <w:rPr>
          <w:smallCaps/>
          <w:szCs w:val="18"/>
        </w:rPr>
        <w:t xml:space="preserve">; E. Squillaci, </w:t>
      </w:r>
      <w:hyperlink r:id="rId1" w:history="1">
        <w:r w:rsidRPr="00CE2990">
          <w:rPr>
            <w:rStyle w:val="Collegamentoipertestuale"/>
            <w:i/>
            <w:szCs w:val="18"/>
          </w:rPr>
          <w:t>Il “nuovo” reato di scambio elettorale politico-mafioso</w:t>
        </w:r>
      </w:hyperlink>
      <w:r w:rsidRPr="00830502">
        <w:rPr>
          <w:szCs w:val="18"/>
        </w:rPr>
        <w:t xml:space="preserve">, in </w:t>
      </w:r>
      <w:r w:rsidRPr="00830502">
        <w:rPr>
          <w:i/>
          <w:szCs w:val="18"/>
        </w:rPr>
        <w:t>www.archiviopenale.it</w:t>
      </w:r>
      <w:r w:rsidRPr="00830502">
        <w:rPr>
          <w:szCs w:val="18"/>
        </w:rPr>
        <w:t xml:space="preserve">, </w:t>
      </w:r>
      <w:r w:rsidRPr="00830502">
        <w:rPr>
          <w:smallCaps/>
          <w:szCs w:val="18"/>
        </w:rPr>
        <w:t xml:space="preserve">2014, 7; S. </w:t>
      </w:r>
      <w:proofErr w:type="spellStart"/>
      <w:r w:rsidRPr="00830502">
        <w:rPr>
          <w:smallCaps/>
          <w:szCs w:val="18"/>
        </w:rPr>
        <w:t>Finazzo</w:t>
      </w:r>
      <w:proofErr w:type="spellEnd"/>
      <w:r w:rsidRPr="00830502">
        <w:rPr>
          <w:smallCaps/>
          <w:szCs w:val="18"/>
        </w:rPr>
        <w:t xml:space="preserve">, </w:t>
      </w:r>
      <w:r w:rsidRPr="00830502">
        <w:rPr>
          <w:i/>
          <w:szCs w:val="18"/>
        </w:rPr>
        <w:t>Scambio elettorale politico mafioso</w:t>
      </w:r>
      <w:r w:rsidRPr="00830502">
        <w:rPr>
          <w:szCs w:val="18"/>
        </w:rPr>
        <w:t xml:space="preserve">, in </w:t>
      </w:r>
      <w:proofErr w:type="spellStart"/>
      <w:r w:rsidRPr="00830502">
        <w:rPr>
          <w:i/>
          <w:szCs w:val="18"/>
        </w:rPr>
        <w:t>Dig</w:t>
      </w:r>
      <w:proofErr w:type="spellEnd"/>
      <w:r w:rsidRPr="00830502">
        <w:rPr>
          <w:i/>
          <w:szCs w:val="18"/>
        </w:rPr>
        <w:t xml:space="preserve">. disc. </w:t>
      </w:r>
      <w:proofErr w:type="spellStart"/>
      <w:r w:rsidRPr="00830502">
        <w:rPr>
          <w:i/>
          <w:szCs w:val="18"/>
        </w:rPr>
        <w:t>pen</w:t>
      </w:r>
      <w:proofErr w:type="spellEnd"/>
      <w:r w:rsidRPr="00830502">
        <w:rPr>
          <w:i/>
          <w:szCs w:val="18"/>
        </w:rPr>
        <w:t>.</w:t>
      </w:r>
      <w:r w:rsidRPr="00830502">
        <w:rPr>
          <w:szCs w:val="18"/>
        </w:rPr>
        <w:t xml:space="preserve">, Agg., Torino, 2016, 1 ss.; nonché, sia consentito, il nostro </w:t>
      </w:r>
      <w:r w:rsidRPr="00830502">
        <w:rPr>
          <w:i/>
          <w:szCs w:val="18"/>
        </w:rPr>
        <w:t xml:space="preserve">La contiguità politico-mafiosa. Profili politico-criminali, </w:t>
      </w:r>
      <w:proofErr w:type="spellStart"/>
      <w:r w:rsidRPr="00830502">
        <w:rPr>
          <w:i/>
          <w:szCs w:val="18"/>
        </w:rPr>
        <w:t>dommatici</w:t>
      </w:r>
      <w:proofErr w:type="spellEnd"/>
      <w:r w:rsidRPr="00830502">
        <w:rPr>
          <w:i/>
          <w:szCs w:val="18"/>
        </w:rPr>
        <w:t xml:space="preserve"> ed applicativi</w:t>
      </w:r>
      <w:r w:rsidRPr="00830502">
        <w:rPr>
          <w:szCs w:val="18"/>
        </w:rPr>
        <w:t>, Roma, 2017, spec. 262 ss.</w:t>
      </w:r>
    </w:p>
  </w:footnote>
  <w:footnote w:id="2">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Si veda tra le più significative decisioni: </w:t>
      </w:r>
      <w:r w:rsidR="008A0E8F">
        <w:rPr>
          <w:szCs w:val="18"/>
        </w:rPr>
        <w:t xml:space="preserve">Cass., Sez. </w:t>
      </w:r>
      <w:proofErr w:type="spellStart"/>
      <w:r w:rsidR="008A0E8F">
        <w:rPr>
          <w:szCs w:val="18"/>
        </w:rPr>
        <w:t>VI</w:t>
      </w:r>
      <w:proofErr w:type="spellEnd"/>
      <w:r w:rsidR="008A0E8F">
        <w:rPr>
          <w:szCs w:val="18"/>
        </w:rPr>
        <w:t xml:space="preserve">, 6 giugno 2014, n. 36382, </w:t>
      </w:r>
      <w:proofErr w:type="spellStart"/>
      <w:r w:rsidR="008A0E8F">
        <w:rPr>
          <w:szCs w:val="18"/>
        </w:rPr>
        <w:t>Antinoro</w:t>
      </w:r>
      <w:proofErr w:type="spellEnd"/>
      <w:r w:rsidR="008A0E8F">
        <w:rPr>
          <w:szCs w:val="18"/>
        </w:rPr>
        <w:t xml:space="preserve">; Cass., Sez. </w:t>
      </w:r>
      <w:proofErr w:type="spellStart"/>
      <w:r w:rsidR="008A0E8F">
        <w:rPr>
          <w:szCs w:val="18"/>
        </w:rPr>
        <w:t>VI</w:t>
      </w:r>
      <w:proofErr w:type="spellEnd"/>
      <w:r w:rsidR="008A0E8F">
        <w:rPr>
          <w:szCs w:val="18"/>
        </w:rPr>
        <w:t xml:space="preserve">, 9 settembre 2014, n. 37374, </w:t>
      </w:r>
      <w:proofErr w:type="spellStart"/>
      <w:r w:rsidR="008A0E8F">
        <w:rPr>
          <w:szCs w:val="18"/>
        </w:rPr>
        <w:t>Polizzi</w:t>
      </w:r>
      <w:proofErr w:type="spellEnd"/>
      <w:r w:rsidR="008A0E8F">
        <w:rPr>
          <w:szCs w:val="18"/>
        </w:rPr>
        <w:t xml:space="preserve">; </w:t>
      </w:r>
      <w:r w:rsidRPr="00830502">
        <w:rPr>
          <w:szCs w:val="18"/>
        </w:rPr>
        <w:t xml:space="preserve">Cass., </w:t>
      </w:r>
      <w:proofErr w:type="spellStart"/>
      <w:r w:rsidRPr="00830502">
        <w:rPr>
          <w:szCs w:val="18"/>
        </w:rPr>
        <w:t>Sez.VI</w:t>
      </w:r>
      <w:proofErr w:type="spellEnd"/>
      <w:r w:rsidRPr="00830502">
        <w:rPr>
          <w:szCs w:val="18"/>
        </w:rPr>
        <w:t xml:space="preserve">, 16 settembre 2015, n. 41801, Serino; Cass., Sez. </w:t>
      </w:r>
      <w:proofErr w:type="spellStart"/>
      <w:r w:rsidRPr="00830502">
        <w:rPr>
          <w:szCs w:val="18"/>
        </w:rPr>
        <w:t>VI</w:t>
      </w:r>
      <w:proofErr w:type="spellEnd"/>
      <w:r w:rsidRPr="00830502">
        <w:rPr>
          <w:szCs w:val="18"/>
        </w:rPr>
        <w:t xml:space="preserve">, 19 maggio 2015, n. 25302 Albero; </w:t>
      </w:r>
      <w:r w:rsidRPr="00830502">
        <w:rPr>
          <w:bCs/>
          <w:szCs w:val="18"/>
        </w:rPr>
        <w:t xml:space="preserve">Cass. </w:t>
      </w:r>
      <w:proofErr w:type="spellStart"/>
      <w:r w:rsidRPr="00830502">
        <w:rPr>
          <w:bCs/>
          <w:szCs w:val="18"/>
        </w:rPr>
        <w:t>pen</w:t>
      </w:r>
      <w:proofErr w:type="spellEnd"/>
      <w:r w:rsidRPr="00830502">
        <w:rPr>
          <w:bCs/>
          <w:szCs w:val="18"/>
        </w:rPr>
        <w:t xml:space="preserve">. Sez. </w:t>
      </w:r>
      <w:proofErr w:type="spellStart"/>
      <w:r w:rsidRPr="00830502">
        <w:rPr>
          <w:bCs/>
          <w:szCs w:val="18"/>
        </w:rPr>
        <w:t>VI</w:t>
      </w:r>
      <w:proofErr w:type="spellEnd"/>
      <w:r w:rsidRPr="00830502">
        <w:rPr>
          <w:bCs/>
          <w:szCs w:val="18"/>
        </w:rPr>
        <w:t>, 06 maggio 2014, n. 37374,</w:t>
      </w:r>
      <w:r w:rsidRPr="00830502">
        <w:rPr>
          <w:b/>
          <w:bCs/>
          <w:szCs w:val="18"/>
        </w:rPr>
        <w:t xml:space="preserve"> </w:t>
      </w:r>
      <w:proofErr w:type="spellStart"/>
      <w:r w:rsidRPr="00830502">
        <w:rPr>
          <w:szCs w:val="18"/>
        </w:rPr>
        <w:t>P.P.L.</w:t>
      </w:r>
      <w:proofErr w:type="spellEnd"/>
      <w:r w:rsidRPr="00830502">
        <w:rPr>
          <w:szCs w:val="18"/>
        </w:rPr>
        <w:t xml:space="preserve"> Per dei commenti su queste decisioni si veda V. </w:t>
      </w:r>
      <w:proofErr w:type="spellStart"/>
      <w:r w:rsidRPr="00830502">
        <w:rPr>
          <w:smallCaps/>
          <w:szCs w:val="18"/>
          <w:lang w:eastAsia="en-US"/>
        </w:rPr>
        <w:t>Maiello</w:t>
      </w:r>
      <w:proofErr w:type="spellEnd"/>
      <w:r w:rsidRPr="00830502">
        <w:rPr>
          <w:szCs w:val="18"/>
          <w:lang w:eastAsia="en-US"/>
        </w:rPr>
        <w:t xml:space="preserve">, </w:t>
      </w:r>
      <w:r w:rsidRPr="00830502">
        <w:rPr>
          <w:i/>
          <w:szCs w:val="18"/>
          <w:lang w:eastAsia="en-US"/>
        </w:rPr>
        <w:t>Il nuovo art. 416</w:t>
      </w:r>
      <w:r w:rsidRPr="00830502">
        <w:rPr>
          <w:szCs w:val="18"/>
          <w:lang w:eastAsia="en-US"/>
        </w:rPr>
        <w:t xml:space="preserve"> </w:t>
      </w:r>
      <w:proofErr w:type="spellStart"/>
      <w:r w:rsidRPr="00830502">
        <w:rPr>
          <w:szCs w:val="18"/>
          <w:lang w:eastAsia="en-US"/>
        </w:rPr>
        <w:t>ter</w:t>
      </w:r>
      <w:proofErr w:type="spellEnd"/>
      <w:r w:rsidRPr="00830502">
        <w:rPr>
          <w:szCs w:val="18"/>
          <w:lang w:eastAsia="en-US"/>
        </w:rPr>
        <w:t xml:space="preserve"> </w:t>
      </w:r>
      <w:r w:rsidRPr="00830502">
        <w:rPr>
          <w:i/>
          <w:szCs w:val="18"/>
          <w:lang w:eastAsia="en-US"/>
        </w:rPr>
        <w:t>c.p. approda in Cassazione</w:t>
      </w:r>
      <w:r w:rsidRPr="00830502">
        <w:rPr>
          <w:szCs w:val="18"/>
          <w:lang w:eastAsia="en-US"/>
        </w:rPr>
        <w:t xml:space="preserve">, </w:t>
      </w:r>
      <w:r w:rsidRPr="00830502">
        <w:rPr>
          <w:szCs w:val="18"/>
        </w:rPr>
        <w:t xml:space="preserve">in </w:t>
      </w:r>
      <w:proofErr w:type="spellStart"/>
      <w:r w:rsidRPr="00830502">
        <w:rPr>
          <w:i/>
          <w:szCs w:val="18"/>
        </w:rPr>
        <w:t>Giur</w:t>
      </w:r>
      <w:proofErr w:type="spellEnd"/>
      <w:r w:rsidRPr="00830502">
        <w:rPr>
          <w:i/>
          <w:szCs w:val="18"/>
        </w:rPr>
        <w:t xml:space="preserve">. </w:t>
      </w:r>
      <w:proofErr w:type="spellStart"/>
      <w:r w:rsidRPr="00830502">
        <w:rPr>
          <w:i/>
          <w:szCs w:val="18"/>
        </w:rPr>
        <w:t>it</w:t>
      </w:r>
      <w:proofErr w:type="spellEnd"/>
      <w:r w:rsidRPr="00830502">
        <w:rPr>
          <w:i/>
          <w:szCs w:val="18"/>
        </w:rPr>
        <w:t>.</w:t>
      </w:r>
      <w:r w:rsidRPr="00830502">
        <w:rPr>
          <w:szCs w:val="18"/>
        </w:rPr>
        <w:t>, 2014, 2836 ss.</w:t>
      </w:r>
      <w:r w:rsidRPr="00830502">
        <w:rPr>
          <w:szCs w:val="18"/>
          <w:lang w:eastAsia="en-US"/>
        </w:rPr>
        <w:t>;</w:t>
      </w:r>
      <w:r w:rsidRPr="00830502">
        <w:rPr>
          <w:szCs w:val="18"/>
        </w:rPr>
        <w:t xml:space="preserve"> </w:t>
      </w:r>
      <w:r w:rsidRPr="00830502">
        <w:rPr>
          <w:smallCaps/>
          <w:szCs w:val="18"/>
        </w:rPr>
        <w:t xml:space="preserve">I. Merenda, </w:t>
      </w:r>
      <w:r w:rsidRPr="00830502">
        <w:rPr>
          <w:i/>
          <w:szCs w:val="18"/>
        </w:rPr>
        <w:t>La rilevanza del metodo mafioso nel nuovo art. 416-</w:t>
      </w:r>
      <w:r w:rsidRPr="00830502">
        <w:rPr>
          <w:szCs w:val="18"/>
        </w:rPr>
        <w:t xml:space="preserve">ter </w:t>
      </w:r>
      <w:r w:rsidRPr="00830502">
        <w:rPr>
          <w:i/>
          <w:szCs w:val="18"/>
        </w:rPr>
        <w:t>c.p.: la Cassazione alla ricerca del “compromesso” interpretativo</w:t>
      </w:r>
      <w:r w:rsidRPr="00830502">
        <w:rPr>
          <w:szCs w:val="18"/>
        </w:rPr>
        <w:t>,</w:t>
      </w:r>
      <w:r w:rsidRPr="00830502">
        <w:rPr>
          <w:b/>
          <w:bCs/>
          <w:szCs w:val="18"/>
        </w:rPr>
        <w:t xml:space="preserve"> </w:t>
      </w:r>
      <w:r w:rsidRPr="00830502">
        <w:rPr>
          <w:szCs w:val="18"/>
        </w:rPr>
        <w:t xml:space="preserve">in </w:t>
      </w:r>
      <w:r w:rsidRPr="00830502">
        <w:rPr>
          <w:i/>
          <w:szCs w:val="18"/>
        </w:rPr>
        <w:t xml:space="preserve">Cass. </w:t>
      </w:r>
      <w:proofErr w:type="spellStart"/>
      <w:r w:rsidRPr="00830502">
        <w:rPr>
          <w:i/>
          <w:szCs w:val="18"/>
        </w:rPr>
        <w:t>pen</w:t>
      </w:r>
      <w:proofErr w:type="spellEnd"/>
      <w:r w:rsidRPr="00830502">
        <w:rPr>
          <w:i/>
          <w:szCs w:val="18"/>
        </w:rPr>
        <w:t>.</w:t>
      </w:r>
      <w:r w:rsidRPr="00830502">
        <w:rPr>
          <w:szCs w:val="18"/>
        </w:rPr>
        <w:t xml:space="preserve">, 2016, 526 ss.; </w:t>
      </w:r>
      <w:r w:rsidRPr="00830502">
        <w:rPr>
          <w:smallCaps/>
          <w:szCs w:val="18"/>
        </w:rPr>
        <w:t>L. Della Ragione,</w:t>
      </w:r>
      <w:r w:rsidRPr="00830502">
        <w:rPr>
          <w:b/>
          <w:bCs/>
          <w:i/>
          <w:iCs/>
          <w:szCs w:val="18"/>
        </w:rPr>
        <w:t xml:space="preserve"> </w:t>
      </w:r>
      <w:r w:rsidRPr="00830502">
        <w:rPr>
          <w:bCs/>
          <w:i/>
          <w:iCs/>
          <w:szCs w:val="18"/>
        </w:rPr>
        <w:t xml:space="preserve">Il nuovo articolo 416 </w:t>
      </w:r>
      <w:proofErr w:type="spellStart"/>
      <w:r w:rsidRPr="00830502">
        <w:rPr>
          <w:bCs/>
          <w:iCs/>
          <w:szCs w:val="18"/>
        </w:rPr>
        <w:t>ter</w:t>
      </w:r>
      <w:proofErr w:type="spellEnd"/>
      <w:r w:rsidRPr="00830502">
        <w:rPr>
          <w:bCs/>
          <w:i/>
          <w:iCs/>
          <w:szCs w:val="18"/>
        </w:rPr>
        <w:t xml:space="preserve"> c.p. nelle prime due pronunce della Suprema Corte</w:t>
      </w:r>
      <w:r w:rsidRPr="00830502">
        <w:rPr>
          <w:bCs/>
          <w:iCs/>
          <w:szCs w:val="18"/>
        </w:rPr>
        <w:t xml:space="preserve">, </w:t>
      </w:r>
      <w:r w:rsidRPr="00830502">
        <w:rPr>
          <w:szCs w:val="18"/>
        </w:rPr>
        <w:t xml:space="preserve">in </w:t>
      </w:r>
      <w:r w:rsidRPr="00830502">
        <w:rPr>
          <w:i/>
          <w:szCs w:val="18"/>
        </w:rPr>
        <w:t xml:space="preserve">Dir. </w:t>
      </w:r>
      <w:proofErr w:type="spellStart"/>
      <w:r w:rsidRPr="00830502">
        <w:rPr>
          <w:i/>
          <w:szCs w:val="18"/>
        </w:rPr>
        <w:t>pen</w:t>
      </w:r>
      <w:proofErr w:type="spellEnd"/>
      <w:r w:rsidRPr="00830502">
        <w:rPr>
          <w:i/>
          <w:szCs w:val="18"/>
        </w:rPr>
        <w:t>. proc.</w:t>
      </w:r>
      <w:r w:rsidRPr="00830502">
        <w:rPr>
          <w:szCs w:val="18"/>
        </w:rPr>
        <w:t xml:space="preserve">, 2015, 305 ss.; </w:t>
      </w:r>
      <w:r w:rsidRPr="00830502">
        <w:rPr>
          <w:smallCaps/>
          <w:szCs w:val="18"/>
        </w:rPr>
        <w:t xml:space="preserve">F. </w:t>
      </w:r>
      <w:proofErr w:type="spellStart"/>
      <w:r w:rsidRPr="00830502">
        <w:rPr>
          <w:smallCaps/>
          <w:szCs w:val="18"/>
        </w:rPr>
        <w:t>Rippa</w:t>
      </w:r>
      <w:proofErr w:type="spellEnd"/>
      <w:r w:rsidRPr="00830502">
        <w:rPr>
          <w:smallCaps/>
          <w:szCs w:val="18"/>
        </w:rPr>
        <w:t xml:space="preserve">, </w:t>
      </w:r>
      <w:r w:rsidRPr="00830502">
        <w:rPr>
          <w:i/>
          <w:szCs w:val="18"/>
        </w:rPr>
        <w:t xml:space="preserve">Alla ricerca della tipicità difficile: le prime applicazioni del </w:t>
      </w:r>
      <w:r w:rsidRPr="00830502">
        <w:rPr>
          <w:rFonts w:eastAsia="Arial Unicode MS"/>
          <w:i/>
          <w:szCs w:val="18"/>
        </w:rPr>
        <w:t xml:space="preserve">‛nuovo’ delitto di scambio elettorale politico-mafioso, </w:t>
      </w:r>
      <w:r w:rsidRPr="00830502">
        <w:rPr>
          <w:rFonts w:eastAsia="Arial Unicode MS"/>
          <w:szCs w:val="18"/>
        </w:rPr>
        <w:t xml:space="preserve">in </w:t>
      </w:r>
      <w:r w:rsidRPr="00830502">
        <w:rPr>
          <w:rFonts w:eastAsia="Arial Unicode MS"/>
          <w:i/>
          <w:szCs w:val="18"/>
        </w:rPr>
        <w:t xml:space="preserve">Ind. </w:t>
      </w:r>
      <w:proofErr w:type="spellStart"/>
      <w:r w:rsidRPr="00830502">
        <w:rPr>
          <w:rFonts w:eastAsia="Arial Unicode MS"/>
          <w:i/>
          <w:szCs w:val="18"/>
        </w:rPr>
        <w:t>pen</w:t>
      </w:r>
      <w:proofErr w:type="spellEnd"/>
      <w:r w:rsidRPr="00830502">
        <w:rPr>
          <w:rFonts w:eastAsia="Arial Unicode MS"/>
          <w:i/>
          <w:szCs w:val="18"/>
        </w:rPr>
        <w:t>.,</w:t>
      </w:r>
      <w:r w:rsidRPr="00830502">
        <w:rPr>
          <w:rFonts w:eastAsia="Arial Unicode MS"/>
          <w:szCs w:val="18"/>
        </w:rPr>
        <w:t xml:space="preserve"> 2016, 706 ss.; </w:t>
      </w:r>
      <w:r w:rsidRPr="00830502">
        <w:rPr>
          <w:smallCaps/>
          <w:szCs w:val="18"/>
        </w:rPr>
        <w:t xml:space="preserve">E. </w:t>
      </w:r>
      <w:proofErr w:type="spellStart"/>
      <w:r w:rsidRPr="00830502">
        <w:rPr>
          <w:szCs w:val="18"/>
        </w:rPr>
        <w:t>Z</w:t>
      </w:r>
      <w:r w:rsidRPr="00830502">
        <w:rPr>
          <w:smallCaps/>
          <w:szCs w:val="18"/>
        </w:rPr>
        <w:t>uffada</w:t>
      </w:r>
      <w:proofErr w:type="spellEnd"/>
      <w:r w:rsidRPr="00830502">
        <w:rPr>
          <w:smallCaps/>
          <w:szCs w:val="18"/>
        </w:rPr>
        <w:t xml:space="preserve">, </w:t>
      </w:r>
      <w:hyperlink r:id="rId2" w:history="1">
        <w:r w:rsidRPr="00680988">
          <w:rPr>
            <w:rStyle w:val="Collegamentoipertestuale"/>
            <w:i/>
            <w:szCs w:val="18"/>
          </w:rPr>
          <w:t>La Corte di Cassazione ritorna sull’art. 416-</w:t>
        </w:r>
        <w:r w:rsidRPr="00680988">
          <w:rPr>
            <w:rStyle w:val="Collegamentoipertestuale"/>
            <w:szCs w:val="18"/>
          </w:rPr>
          <w:t xml:space="preserve">ter </w:t>
        </w:r>
        <w:r w:rsidRPr="00680988">
          <w:rPr>
            <w:rStyle w:val="Collegamentoipertestuale"/>
            <w:i/>
            <w:szCs w:val="18"/>
          </w:rPr>
          <w:t>c.p.: una nuova effettività per il reato di “scambio elettorale politico mafioso”?</w:t>
        </w:r>
      </w:hyperlink>
      <w:r w:rsidRPr="00830502">
        <w:rPr>
          <w:szCs w:val="18"/>
        </w:rPr>
        <w:t xml:space="preserve">, in </w:t>
      </w:r>
      <w:r w:rsidR="00326F0D" w:rsidRPr="00830502">
        <w:rPr>
          <w:i/>
          <w:szCs w:val="18"/>
        </w:rPr>
        <w:t>questa Rivista</w:t>
      </w:r>
      <w:r w:rsidR="00326F0D" w:rsidRPr="00830502">
        <w:rPr>
          <w:szCs w:val="18"/>
        </w:rPr>
        <w:t>, 18 marzo 2016</w:t>
      </w:r>
      <w:r w:rsidRPr="00830502">
        <w:rPr>
          <w:szCs w:val="18"/>
        </w:rPr>
        <w:t>.</w:t>
      </w:r>
    </w:p>
  </w:footnote>
  <w:footnote w:id="3">
    <w:p w:rsidR="00A71E8E" w:rsidRPr="00830502" w:rsidRDefault="00A71E8E" w:rsidP="00830502">
      <w:pPr>
        <w:pStyle w:val="Default"/>
        <w:contextualSpacing/>
        <w:jc w:val="both"/>
        <w:rPr>
          <w:rFonts w:ascii="Palatino Linotype" w:hAnsi="Palatino Linotype"/>
          <w:color w:val="auto"/>
          <w:sz w:val="18"/>
          <w:szCs w:val="18"/>
        </w:rPr>
      </w:pPr>
      <w:r w:rsidRPr="00830502">
        <w:rPr>
          <w:rStyle w:val="Rimandonotaapidipagina"/>
          <w:rFonts w:ascii="Palatino Linotype" w:hAnsi="Palatino Linotype"/>
          <w:color w:val="auto"/>
          <w:sz w:val="18"/>
          <w:szCs w:val="18"/>
        </w:rPr>
        <w:footnoteRef/>
      </w:r>
      <w:r w:rsidRPr="00830502">
        <w:rPr>
          <w:rFonts w:ascii="Palatino Linotype" w:hAnsi="Palatino Linotype"/>
          <w:color w:val="auto"/>
          <w:sz w:val="18"/>
          <w:szCs w:val="18"/>
        </w:rPr>
        <w:t xml:space="preserve"> Per un primissimo commento si veda </w:t>
      </w:r>
      <w:r w:rsidRPr="00830502">
        <w:rPr>
          <w:rFonts w:ascii="Palatino Linotype" w:hAnsi="Palatino Linotype"/>
          <w:smallCaps/>
          <w:color w:val="auto"/>
          <w:sz w:val="18"/>
          <w:szCs w:val="18"/>
        </w:rPr>
        <w:t xml:space="preserve">D. </w:t>
      </w:r>
      <w:proofErr w:type="spellStart"/>
      <w:r w:rsidRPr="00830502">
        <w:rPr>
          <w:rFonts w:ascii="Palatino Linotype" w:hAnsi="Palatino Linotype"/>
          <w:smallCaps/>
          <w:color w:val="auto"/>
          <w:sz w:val="18"/>
          <w:szCs w:val="18"/>
        </w:rPr>
        <w:t>Pulitanò</w:t>
      </w:r>
      <w:proofErr w:type="spellEnd"/>
      <w:r w:rsidRPr="00830502">
        <w:rPr>
          <w:rFonts w:ascii="Palatino Linotype" w:hAnsi="Palatino Linotype"/>
          <w:smallCaps/>
          <w:color w:val="auto"/>
          <w:sz w:val="18"/>
          <w:szCs w:val="18"/>
        </w:rPr>
        <w:t>,</w:t>
      </w:r>
      <w:r w:rsidRPr="00830502">
        <w:rPr>
          <w:rFonts w:ascii="Palatino Linotype" w:hAnsi="Palatino Linotype"/>
          <w:color w:val="auto"/>
          <w:sz w:val="18"/>
          <w:szCs w:val="18"/>
        </w:rPr>
        <w:t xml:space="preserve"> </w:t>
      </w:r>
      <w:hyperlink r:id="rId3" w:history="1">
        <w:r w:rsidRPr="00CE2990">
          <w:rPr>
            <w:rStyle w:val="Collegamentoipertestuale"/>
            <w:rFonts w:ascii="Palatino Linotype" w:hAnsi="Palatino Linotype"/>
            <w:bCs/>
            <w:i/>
            <w:sz w:val="18"/>
            <w:szCs w:val="18"/>
          </w:rPr>
          <w:t>DDL n. 2067: sulle proposte di modifica al codice penale e all’ordinamento penitenziario</w:t>
        </w:r>
      </w:hyperlink>
      <w:r w:rsidRPr="00830502">
        <w:rPr>
          <w:rFonts w:ascii="Palatino Linotype" w:hAnsi="Palatino Linotype"/>
          <w:bCs/>
          <w:color w:val="auto"/>
          <w:sz w:val="18"/>
          <w:szCs w:val="18"/>
        </w:rPr>
        <w:t>,</w:t>
      </w:r>
      <w:r w:rsidRPr="00830502">
        <w:rPr>
          <w:rFonts w:ascii="Palatino Linotype" w:hAnsi="Palatino Linotype"/>
          <w:smallCaps/>
          <w:color w:val="auto"/>
          <w:sz w:val="18"/>
          <w:szCs w:val="18"/>
        </w:rPr>
        <w:t xml:space="preserve"> </w:t>
      </w:r>
      <w:r w:rsidRPr="00830502">
        <w:rPr>
          <w:rFonts w:ascii="Palatino Linotype" w:hAnsi="Palatino Linotype"/>
          <w:color w:val="auto"/>
          <w:sz w:val="18"/>
          <w:szCs w:val="18"/>
        </w:rPr>
        <w:t xml:space="preserve">in </w:t>
      </w:r>
      <w:r w:rsidRPr="00830502">
        <w:rPr>
          <w:rFonts w:ascii="Palatino Linotype" w:hAnsi="Palatino Linotype"/>
          <w:i/>
          <w:color w:val="auto"/>
          <w:sz w:val="18"/>
          <w:szCs w:val="18"/>
        </w:rPr>
        <w:t>www.giurisprudenzapenale.it</w:t>
      </w:r>
      <w:r w:rsidRPr="00830502">
        <w:rPr>
          <w:rFonts w:ascii="Palatino Linotype" w:hAnsi="Palatino Linotype"/>
          <w:color w:val="auto"/>
          <w:sz w:val="18"/>
          <w:szCs w:val="18"/>
        </w:rPr>
        <w:t>, 1 ss.</w:t>
      </w:r>
    </w:p>
  </w:footnote>
  <w:footnote w:id="4">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w:t>
      </w:r>
      <w:r w:rsidR="008A0E8F" w:rsidRPr="008A0E8F">
        <w:t xml:space="preserve">Sull’onda dell’irrisolta vicenda </w:t>
      </w:r>
      <w:proofErr w:type="spellStart"/>
      <w:r w:rsidR="008A0E8F" w:rsidRPr="008A0E8F">
        <w:t>Taricco</w:t>
      </w:r>
      <w:proofErr w:type="spellEnd"/>
      <w:r w:rsidR="008A0E8F" w:rsidRPr="008A0E8F">
        <w:t xml:space="preserve"> – al momento, com’è noto, tornata dinanzi alla CGUE in seguito al rinvio pregiudiziale effettuato dalla Corte costituzionale con l’ordinanza n. 24/2017 – si paventa il timore di assistere ad un repentino passaggio da una disciplina sproporzionata per difetto, quale quella plasmata nel 2005 dalla c.d. </w:t>
      </w:r>
      <w:proofErr w:type="spellStart"/>
      <w:r w:rsidR="008A0E8F" w:rsidRPr="008A0E8F">
        <w:rPr>
          <w:i/>
        </w:rPr>
        <w:t>ex</w:t>
      </w:r>
      <w:r w:rsidR="008A0E8F" w:rsidRPr="008A0E8F">
        <w:t>-Cirielli</w:t>
      </w:r>
      <w:proofErr w:type="spellEnd"/>
      <w:r w:rsidR="008A0E8F" w:rsidRPr="008A0E8F">
        <w:t>, ad una sproporzionata per eccesso, come ad alcuni pare essere quella attualmente oggetto di discussione</w:t>
      </w:r>
      <w:r w:rsidR="008A0E8F">
        <w:t xml:space="preserve">. </w:t>
      </w:r>
      <w:r w:rsidRPr="00830502">
        <w:rPr>
          <w:szCs w:val="18"/>
        </w:rPr>
        <w:t xml:space="preserve">Per </w:t>
      </w:r>
      <w:r w:rsidR="00830502" w:rsidRPr="00830502">
        <w:rPr>
          <w:szCs w:val="18"/>
        </w:rPr>
        <w:t xml:space="preserve">delle osservazioni </w:t>
      </w:r>
      <w:r w:rsidR="008A0E8F">
        <w:rPr>
          <w:szCs w:val="18"/>
        </w:rPr>
        <w:t xml:space="preserve">sul punto </w:t>
      </w:r>
      <w:r w:rsidRPr="00830502">
        <w:rPr>
          <w:szCs w:val="18"/>
        </w:rPr>
        <w:t xml:space="preserve">cfr. </w:t>
      </w:r>
      <w:r w:rsidRPr="00830502">
        <w:rPr>
          <w:smallCaps/>
          <w:szCs w:val="18"/>
        </w:rPr>
        <w:t xml:space="preserve">D. </w:t>
      </w:r>
      <w:proofErr w:type="spellStart"/>
      <w:r w:rsidRPr="00830502">
        <w:rPr>
          <w:smallCaps/>
          <w:szCs w:val="18"/>
        </w:rPr>
        <w:t>Pulitanò</w:t>
      </w:r>
      <w:proofErr w:type="spellEnd"/>
      <w:r w:rsidRPr="00830502">
        <w:rPr>
          <w:smallCaps/>
          <w:szCs w:val="18"/>
        </w:rPr>
        <w:t>,</w:t>
      </w:r>
      <w:r w:rsidRPr="00830502">
        <w:rPr>
          <w:szCs w:val="18"/>
        </w:rPr>
        <w:t xml:space="preserve"> </w:t>
      </w:r>
      <w:hyperlink r:id="rId4" w:history="1">
        <w:r w:rsidR="00427152" w:rsidRPr="00CE2990">
          <w:rPr>
            <w:rStyle w:val="Collegamentoipertestuale"/>
            <w:bCs/>
            <w:i/>
            <w:szCs w:val="18"/>
          </w:rPr>
          <w:t>DDL n. 2067: sulle proposte di modifica al codice penale e all’ordinamento penitenziario</w:t>
        </w:r>
      </w:hyperlink>
      <w:r w:rsidRPr="00830502">
        <w:rPr>
          <w:bCs/>
          <w:szCs w:val="18"/>
        </w:rPr>
        <w:t>, cit., 3 s</w:t>
      </w:r>
      <w:r w:rsidRPr="00830502">
        <w:rPr>
          <w:szCs w:val="18"/>
        </w:rPr>
        <w:t>.</w:t>
      </w:r>
    </w:p>
  </w:footnote>
  <w:footnote w:id="5">
    <w:p w:rsidR="00A71E8E" w:rsidRPr="00830502" w:rsidRDefault="00A71E8E" w:rsidP="00830502">
      <w:pPr>
        <w:pStyle w:val="Testonotaapidipagina"/>
        <w:spacing w:line="224" w:lineRule="atLeast"/>
        <w:rPr>
          <w:szCs w:val="18"/>
        </w:rPr>
      </w:pPr>
      <w:r w:rsidRPr="00830502">
        <w:rPr>
          <w:rStyle w:val="Rimandonotaapidipagina"/>
          <w:szCs w:val="18"/>
        </w:rPr>
        <w:footnoteRef/>
      </w:r>
      <w:r w:rsidRPr="00830502">
        <w:rPr>
          <w:szCs w:val="18"/>
        </w:rPr>
        <w:t xml:space="preserve"> </w:t>
      </w:r>
      <w:r w:rsidR="00FC4EFC">
        <w:t>S</w:t>
      </w:r>
      <w:r w:rsidR="00FC4EFC" w:rsidRPr="00317507">
        <w:t xml:space="preserve">ia in sede di discussione parlamentare della recente riforma del precetto primario dell’art. 416 </w:t>
      </w:r>
      <w:proofErr w:type="spellStart"/>
      <w:r w:rsidR="00FC4EFC" w:rsidRPr="00317507">
        <w:rPr>
          <w:i/>
        </w:rPr>
        <w:t>ter</w:t>
      </w:r>
      <w:proofErr w:type="spellEnd"/>
      <w:r w:rsidR="00FC4EFC" w:rsidRPr="00317507">
        <w:rPr>
          <w:i/>
        </w:rPr>
        <w:t xml:space="preserve"> </w:t>
      </w:r>
      <w:r w:rsidR="00FC4EFC" w:rsidRPr="00317507">
        <w:t xml:space="preserve">c.p., sia immediatamente dopo il suo varo nel 2014, sono state a più riprese avanzate incoerenti proposte di modifica di tale </w:t>
      </w:r>
      <w:r w:rsidR="00FC4EFC">
        <w:t>frammento</w:t>
      </w:r>
      <w:r w:rsidR="00FC4EFC" w:rsidRPr="00317507">
        <w:t xml:space="preserve"> della figura criminosa</w:t>
      </w:r>
      <w:r w:rsidR="00FC4EFC" w:rsidRPr="00830502">
        <w:rPr>
          <w:szCs w:val="18"/>
        </w:rPr>
        <w:t xml:space="preserve"> </w:t>
      </w:r>
      <w:r w:rsidRPr="00830502">
        <w:rPr>
          <w:szCs w:val="18"/>
        </w:rPr>
        <w:t xml:space="preserve">Da ultimo, in tal senso, si veda il d.d.l. S. 1884/2016, di iniziativa dei senatori Lumia e altri, in </w:t>
      </w:r>
      <w:hyperlink r:id="rId5" w:history="1">
        <w:r w:rsidR="00680988" w:rsidRPr="0025334E">
          <w:rPr>
            <w:rStyle w:val="Collegamentoipertestuale"/>
            <w:i/>
            <w:szCs w:val="18"/>
          </w:rPr>
          <w:t>http://www.senato.it/leg/17/BGT/Schede/FascicoloSchedeDDL/ebook/45439.pdf</w:t>
        </w:r>
      </w:hyperlink>
      <w:r w:rsidR="00680988">
        <w:rPr>
          <w:i/>
          <w:szCs w:val="18"/>
        </w:rPr>
        <w:t xml:space="preserve"> </w:t>
      </w:r>
      <w:r w:rsidRPr="00830502">
        <w:rPr>
          <w:szCs w:val="18"/>
        </w:rPr>
        <w:t xml:space="preserve">che proponeva ancora una volta di </w:t>
      </w:r>
      <w:r w:rsidRPr="00830502">
        <w:rPr>
          <w:rFonts w:cs="TimesNewRomanPSMT"/>
          <w:szCs w:val="18"/>
        </w:rPr>
        <w:t>incriminare anche la promessa di voti in cambio della disponibilità a soddisfare gli interessi o le esigenze dell’associazione. In arg</w:t>
      </w:r>
      <w:r w:rsidR="00830502">
        <w:rPr>
          <w:rFonts w:cs="TimesNewRomanPSMT"/>
          <w:szCs w:val="18"/>
        </w:rPr>
        <w:t xml:space="preserve">omento, per dei rilievi critici, </w:t>
      </w:r>
      <w:r w:rsidRPr="00830502">
        <w:rPr>
          <w:rFonts w:cs="TimesNewRomanPSMT"/>
          <w:szCs w:val="18"/>
        </w:rPr>
        <w:t xml:space="preserve">si veda </w:t>
      </w:r>
      <w:r w:rsidRPr="00830502">
        <w:rPr>
          <w:szCs w:val="18"/>
        </w:rPr>
        <w:t xml:space="preserve">C. </w:t>
      </w:r>
      <w:r w:rsidRPr="00830502">
        <w:rPr>
          <w:smallCaps/>
          <w:szCs w:val="18"/>
        </w:rPr>
        <w:t>Visconti,</w:t>
      </w:r>
      <w:r w:rsidRPr="00830502">
        <w:rPr>
          <w:szCs w:val="18"/>
        </w:rPr>
        <w:t xml:space="preserve"> </w:t>
      </w:r>
      <w:hyperlink r:id="rId6" w:history="1">
        <w:r w:rsidRPr="00680988">
          <w:rPr>
            <w:rStyle w:val="Collegamentoipertestuale"/>
            <w:i/>
            <w:szCs w:val="18"/>
          </w:rPr>
          <w:t>Verso la riforma del reato di scambio elettorale: andiamo avanti, ma con giudizio</w:t>
        </w:r>
      </w:hyperlink>
      <w:r w:rsidRPr="00830502">
        <w:rPr>
          <w:szCs w:val="18"/>
        </w:rPr>
        <w:t xml:space="preserve">, </w:t>
      </w:r>
      <w:r w:rsidRPr="00427152">
        <w:rPr>
          <w:szCs w:val="18"/>
        </w:rPr>
        <w:t xml:space="preserve">in </w:t>
      </w:r>
      <w:r w:rsidR="00326F0D" w:rsidRPr="00427152">
        <w:rPr>
          <w:i/>
          <w:szCs w:val="18"/>
        </w:rPr>
        <w:t>questa R</w:t>
      </w:r>
      <w:r w:rsidRPr="00427152">
        <w:rPr>
          <w:i/>
          <w:szCs w:val="18"/>
        </w:rPr>
        <w:t>ivista</w:t>
      </w:r>
      <w:r w:rsidRPr="00830502">
        <w:rPr>
          <w:szCs w:val="18"/>
        </w:rPr>
        <w:t xml:space="preserve">, spec. 11; E. </w:t>
      </w:r>
      <w:r w:rsidRPr="00830502">
        <w:rPr>
          <w:smallCaps/>
          <w:szCs w:val="18"/>
        </w:rPr>
        <w:t xml:space="preserve">Squillaci, </w:t>
      </w:r>
      <w:hyperlink r:id="rId7" w:history="1">
        <w:r w:rsidRPr="00680988">
          <w:rPr>
            <w:rStyle w:val="Collegamentoipertestuale"/>
            <w:i/>
            <w:szCs w:val="18"/>
          </w:rPr>
          <w:t>Punti fermi e aspetti problematici nella riforma del reato di scambio elettorale politico-mafioso</w:t>
        </w:r>
      </w:hyperlink>
      <w:r w:rsidRPr="00830502">
        <w:rPr>
          <w:szCs w:val="18"/>
        </w:rPr>
        <w:t xml:space="preserve">, in </w:t>
      </w:r>
      <w:r w:rsidR="00427152">
        <w:rPr>
          <w:i/>
          <w:szCs w:val="18"/>
        </w:rPr>
        <w:t>www.archiviopenale.it</w:t>
      </w:r>
      <w:r w:rsidRPr="00830502">
        <w:rPr>
          <w:szCs w:val="18"/>
        </w:rPr>
        <w:t>, 2013, 13.</w:t>
      </w:r>
    </w:p>
  </w:footnote>
  <w:footnote w:id="6">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Sul punto sia consentito rinviare ancora a </w:t>
      </w:r>
      <w:r w:rsidRPr="00830502">
        <w:rPr>
          <w:i/>
          <w:szCs w:val="18"/>
        </w:rPr>
        <w:t>La contiguità politico-mafiosa</w:t>
      </w:r>
      <w:r w:rsidRPr="00830502">
        <w:rPr>
          <w:szCs w:val="18"/>
        </w:rPr>
        <w:t>, cit., 182 ss.</w:t>
      </w:r>
    </w:p>
  </w:footnote>
  <w:footnote w:id="7">
    <w:p w:rsidR="00CE72BB" w:rsidRPr="00830502" w:rsidRDefault="00CE72BB" w:rsidP="00830502">
      <w:pPr>
        <w:pStyle w:val="Testonotaapidipagina"/>
        <w:rPr>
          <w:szCs w:val="18"/>
        </w:rPr>
      </w:pPr>
      <w:r w:rsidRPr="00830502">
        <w:rPr>
          <w:rStyle w:val="Rimandonotaapidipagina"/>
          <w:szCs w:val="18"/>
        </w:rPr>
        <w:footnoteRef/>
      </w:r>
      <w:r w:rsidRPr="00830502">
        <w:rPr>
          <w:szCs w:val="18"/>
        </w:rPr>
        <w:t xml:space="preserve"> Così </w:t>
      </w:r>
      <w:r w:rsidRPr="00830502">
        <w:rPr>
          <w:smallCaps/>
          <w:szCs w:val="18"/>
        </w:rPr>
        <w:t xml:space="preserve">G. </w:t>
      </w:r>
      <w:proofErr w:type="spellStart"/>
      <w:r w:rsidRPr="00830502">
        <w:rPr>
          <w:smallCaps/>
          <w:szCs w:val="18"/>
        </w:rPr>
        <w:t>Fiandaca</w:t>
      </w:r>
      <w:proofErr w:type="spellEnd"/>
      <w:r w:rsidRPr="00830502">
        <w:rPr>
          <w:smallCaps/>
          <w:szCs w:val="18"/>
        </w:rPr>
        <w:t xml:space="preserve">, </w:t>
      </w:r>
      <w:r w:rsidRPr="00830502">
        <w:rPr>
          <w:i/>
          <w:szCs w:val="18"/>
        </w:rPr>
        <w:t>Populismo politico e populismo giudiziario</w:t>
      </w:r>
      <w:r w:rsidRPr="00830502">
        <w:rPr>
          <w:szCs w:val="18"/>
        </w:rPr>
        <w:t xml:space="preserve">, in </w:t>
      </w:r>
      <w:proofErr w:type="spellStart"/>
      <w:r w:rsidRPr="00830502">
        <w:rPr>
          <w:i/>
          <w:szCs w:val="18"/>
        </w:rPr>
        <w:t>Criminalia</w:t>
      </w:r>
      <w:proofErr w:type="spellEnd"/>
      <w:r w:rsidR="00830502">
        <w:rPr>
          <w:szCs w:val="18"/>
        </w:rPr>
        <w:t>, 2014</w:t>
      </w:r>
      <w:r w:rsidRPr="00830502">
        <w:rPr>
          <w:szCs w:val="18"/>
        </w:rPr>
        <w:t>, 102.</w:t>
      </w:r>
    </w:p>
  </w:footnote>
  <w:footnote w:id="8">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Sull’impiego in chiave emergenziale e </w:t>
      </w:r>
      <w:proofErr w:type="spellStart"/>
      <w:r w:rsidRPr="00830502">
        <w:rPr>
          <w:szCs w:val="18"/>
        </w:rPr>
        <w:t>simbolico-espressiva</w:t>
      </w:r>
      <w:proofErr w:type="spellEnd"/>
      <w:r w:rsidRPr="00830502">
        <w:rPr>
          <w:szCs w:val="18"/>
        </w:rPr>
        <w:t xml:space="preserve"> del diritto penale si rinvia, </w:t>
      </w:r>
      <w:r w:rsidRPr="00830502">
        <w:rPr>
          <w:i/>
          <w:szCs w:val="18"/>
        </w:rPr>
        <w:t xml:space="preserve">ex </w:t>
      </w:r>
      <w:proofErr w:type="spellStart"/>
      <w:r w:rsidRPr="00830502">
        <w:rPr>
          <w:i/>
          <w:szCs w:val="18"/>
        </w:rPr>
        <w:t>multis</w:t>
      </w:r>
      <w:proofErr w:type="spellEnd"/>
      <w:r w:rsidRPr="00830502">
        <w:rPr>
          <w:szCs w:val="18"/>
        </w:rPr>
        <w:t xml:space="preserve">, a </w:t>
      </w:r>
      <w:r w:rsidRPr="00830502">
        <w:rPr>
          <w:smallCaps/>
          <w:szCs w:val="18"/>
        </w:rPr>
        <w:t xml:space="preserve">S. </w:t>
      </w:r>
      <w:proofErr w:type="spellStart"/>
      <w:r w:rsidRPr="00830502">
        <w:rPr>
          <w:smallCaps/>
          <w:szCs w:val="18"/>
        </w:rPr>
        <w:t>Moccia</w:t>
      </w:r>
      <w:proofErr w:type="spellEnd"/>
      <w:r w:rsidRPr="00830502">
        <w:rPr>
          <w:smallCaps/>
          <w:szCs w:val="18"/>
        </w:rPr>
        <w:t xml:space="preserve">, </w:t>
      </w:r>
      <w:r w:rsidRPr="00830502">
        <w:rPr>
          <w:i/>
          <w:szCs w:val="18"/>
        </w:rPr>
        <w:t xml:space="preserve">La perenne emergenza. Tendenze autoritarie nel sistema </w:t>
      </w:r>
      <w:proofErr w:type="spellStart"/>
      <w:r w:rsidRPr="00830502">
        <w:rPr>
          <w:i/>
          <w:szCs w:val="18"/>
        </w:rPr>
        <w:t>penal</w:t>
      </w:r>
      <w:proofErr w:type="spellEnd"/>
      <w:r w:rsidRPr="00830502">
        <w:rPr>
          <w:szCs w:val="18"/>
        </w:rPr>
        <w:t xml:space="preserve">, 2ᵃ ed., Napoli, 2000, </w:t>
      </w:r>
      <w:proofErr w:type="spellStart"/>
      <w:r w:rsidRPr="00830502">
        <w:rPr>
          <w:i/>
          <w:szCs w:val="18"/>
        </w:rPr>
        <w:t>passim</w:t>
      </w:r>
      <w:proofErr w:type="spellEnd"/>
      <w:r w:rsidRPr="00830502">
        <w:rPr>
          <w:szCs w:val="18"/>
        </w:rPr>
        <w:t>.</w:t>
      </w:r>
    </w:p>
  </w:footnote>
  <w:footnote w:id="9">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In argomento, si veda S. </w:t>
      </w:r>
      <w:proofErr w:type="spellStart"/>
      <w:r w:rsidRPr="00830502">
        <w:rPr>
          <w:szCs w:val="18"/>
        </w:rPr>
        <w:t>M</w:t>
      </w:r>
      <w:r w:rsidRPr="00830502">
        <w:rPr>
          <w:smallCaps/>
          <w:szCs w:val="18"/>
        </w:rPr>
        <w:t>occia</w:t>
      </w:r>
      <w:proofErr w:type="spellEnd"/>
      <w:r w:rsidRPr="00830502">
        <w:rPr>
          <w:smallCaps/>
          <w:szCs w:val="18"/>
        </w:rPr>
        <w:t xml:space="preserve">, </w:t>
      </w:r>
      <w:r w:rsidRPr="00830502">
        <w:rPr>
          <w:i/>
          <w:szCs w:val="18"/>
        </w:rPr>
        <w:t>Il diritto penale tra essere e valore: funzione della pena e sistematica teleologica</w:t>
      </w:r>
      <w:r w:rsidRPr="00830502">
        <w:rPr>
          <w:szCs w:val="18"/>
        </w:rPr>
        <w:t>, Napoli, 1992</w:t>
      </w:r>
      <w:r w:rsidR="00326F0D" w:rsidRPr="00830502">
        <w:rPr>
          <w:szCs w:val="18"/>
        </w:rPr>
        <w:t>, spec. 83 ss.</w:t>
      </w:r>
    </w:p>
  </w:footnote>
  <w:footnote w:id="10">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In tal senso cfr.</w:t>
      </w:r>
      <w:r w:rsidR="00AD0072" w:rsidRPr="00830502">
        <w:rPr>
          <w:szCs w:val="18"/>
        </w:rPr>
        <w:t xml:space="preserve"> </w:t>
      </w:r>
      <w:r w:rsidR="00AD0072" w:rsidRPr="00830502">
        <w:rPr>
          <w:smallCaps/>
          <w:szCs w:val="18"/>
        </w:rPr>
        <w:t xml:space="preserve">P. </w:t>
      </w:r>
      <w:proofErr w:type="spellStart"/>
      <w:r w:rsidR="00AD0072" w:rsidRPr="00830502">
        <w:rPr>
          <w:smallCaps/>
          <w:szCs w:val="18"/>
        </w:rPr>
        <w:t>Mensi</w:t>
      </w:r>
      <w:proofErr w:type="spellEnd"/>
      <w:r w:rsidR="00AD0072" w:rsidRPr="00830502">
        <w:rPr>
          <w:smallCaps/>
          <w:szCs w:val="18"/>
        </w:rPr>
        <w:t xml:space="preserve">, </w:t>
      </w:r>
      <w:hyperlink r:id="rId8" w:history="1">
        <w:r w:rsidR="00AD0072" w:rsidRPr="00CE2990">
          <w:rPr>
            <w:rStyle w:val="Collegamentoipertestuale"/>
            <w:i/>
            <w:szCs w:val="18"/>
          </w:rPr>
          <w:t xml:space="preserve">Il Senato riforma il codice penale. Prescrizione e 416 </w:t>
        </w:r>
        <w:r w:rsidR="00AD0072" w:rsidRPr="00CE2990">
          <w:rPr>
            <w:rStyle w:val="Collegamentoipertestuale"/>
            <w:szCs w:val="18"/>
          </w:rPr>
          <w:t xml:space="preserve">ter </w:t>
        </w:r>
        <w:r w:rsidR="00AD0072" w:rsidRPr="00CE2990">
          <w:rPr>
            <w:rStyle w:val="Collegamentoipertestuale"/>
            <w:i/>
            <w:szCs w:val="18"/>
          </w:rPr>
          <w:t>inclusi</w:t>
        </w:r>
      </w:hyperlink>
      <w:r w:rsidR="00AD0072" w:rsidRPr="00830502">
        <w:rPr>
          <w:szCs w:val="18"/>
        </w:rPr>
        <w:t xml:space="preserve">, </w:t>
      </w:r>
      <w:r w:rsidRPr="00830502">
        <w:rPr>
          <w:szCs w:val="18"/>
        </w:rPr>
        <w:t xml:space="preserve">in </w:t>
      </w:r>
      <w:r w:rsidRPr="00830502">
        <w:rPr>
          <w:i/>
          <w:szCs w:val="18"/>
        </w:rPr>
        <w:t>www.riparteilfuturo.it</w:t>
      </w:r>
      <w:r w:rsidR="00AD0072" w:rsidRPr="00830502">
        <w:rPr>
          <w:szCs w:val="18"/>
        </w:rPr>
        <w:t>, 17 marzo 2017</w:t>
      </w:r>
      <w:r w:rsidRPr="00830502">
        <w:rPr>
          <w:szCs w:val="18"/>
        </w:rPr>
        <w:t>.</w:t>
      </w:r>
    </w:p>
  </w:footnote>
  <w:footnote w:id="11">
    <w:p w:rsidR="00A71E8E" w:rsidRPr="00830502" w:rsidRDefault="00A71E8E" w:rsidP="00830502">
      <w:pPr>
        <w:pStyle w:val="Testonotaapidipagina"/>
        <w:rPr>
          <w:szCs w:val="18"/>
        </w:rPr>
      </w:pPr>
      <w:r w:rsidRPr="00830502">
        <w:rPr>
          <w:rStyle w:val="Rimandonotaapidipagina"/>
          <w:szCs w:val="18"/>
        </w:rPr>
        <w:footnoteRef/>
      </w:r>
      <w:r w:rsidR="00AD0072" w:rsidRPr="00830502">
        <w:rPr>
          <w:szCs w:val="18"/>
        </w:rPr>
        <w:t xml:space="preserve"> Sul populismo penale v. G. </w:t>
      </w:r>
      <w:proofErr w:type="spellStart"/>
      <w:r w:rsidR="00AD0072" w:rsidRPr="00830502">
        <w:rPr>
          <w:szCs w:val="18"/>
        </w:rPr>
        <w:t>F</w:t>
      </w:r>
      <w:r w:rsidR="00AD0072" w:rsidRPr="00830502">
        <w:rPr>
          <w:smallCaps/>
          <w:szCs w:val="18"/>
        </w:rPr>
        <w:t>iandaca</w:t>
      </w:r>
      <w:proofErr w:type="spellEnd"/>
      <w:r w:rsidR="00AD0072" w:rsidRPr="00830502">
        <w:rPr>
          <w:smallCaps/>
          <w:szCs w:val="18"/>
        </w:rPr>
        <w:t xml:space="preserve">, </w:t>
      </w:r>
      <w:r w:rsidR="00AD0072" w:rsidRPr="00830502">
        <w:rPr>
          <w:i/>
          <w:szCs w:val="18"/>
        </w:rPr>
        <w:t>Populismo politico e populismo giudiziario</w:t>
      </w:r>
      <w:r w:rsidR="00AD0072" w:rsidRPr="00830502">
        <w:rPr>
          <w:szCs w:val="18"/>
        </w:rPr>
        <w:t>,</w:t>
      </w:r>
      <w:r w:rsidR="00CE72BB" w:rsidRPr="00830502">
        <w:rPr>
          <w:szCs w:val="18"/>
        </w:rPr>
        <w:t xml:space="preserve"> cit., 95 ss.</w:t>
      </w:r>
      <w:r w:rsidR="00AD0072" w:rsidRPr="00830502">
        <w:rPr>
          <w:szCs w:val="18"/>
        </w:rPr>
        <w:t xml:space="preserve"> e </w:t>
      </w:r>
      <w:r w:rsidR="00AD0072" w:rsidRPr="00830502">
        <w:rPr>
          <w:smallCaps/>
          <w:szCs w:val="18"/>
        </w:rPr>
        <w:t xml:space="preserve">D. </w:t>
      </w:r>
      <w:proofErr w:type="spellStart"/>
      <w:r w:rsidR="00AD0072" w:rsidRPr="00830502">
        <w:rPr>
          <w:smallCaps/>
          <w:szCs w:val="18"/>
        </w:rPr>
        <w:t>Pulitanò</w:t>
      </w:r>
      <w:proofErr w:type="spellEnd"/>
      <w:r w:rsidR="00AD0072" w:rsidRPr="00830502">
        <w:rPr>
          <w:smallCaps/>
          <w:szCs w:val="18"/>
        </w:rPr>
        <w:t xml:space="preserve">, </w:t>
      </w:r>
      <w:r w:rsidR="00AD0072" w:rsidRPr="00830502">
        <w:rPr>
          <w:i/>
          <w:szCs w:val="18"/>
        </w:rPr>
        <w:t>Populismi e penale. Sulla attuale situazione spirituale della giustizia penale</w:t>
      </w:r>
      <w:r w:rsidR="00AD0072" w:rsidRPr="00830502">
        <w:rPr>
          <w:szCs w:val="18"/>
        </w:rPr>
        <w:t xml:space="preserve">, in </w:t>
      </w:r>
      <w:proofErr w:type="spellStart"/>
      <w:r w:rsidR="00AD0072" w:rsidRPr="00830502">
        <w:rPr>
          <w:i/>
          <w:szCs w:val="18"/>
        </w:rPr>
        <w:t>Criminalia</w:t>
      </w:r>
      <w:proofErr w:type="spellEnd"/>
      <w:r w:rsidR="00AD0072" w:rsidRPr="00830502">
        <w:rPr>
          <w:szCs w:val="18"/>
        </w:rPr>
        <w:t>, 2014, 123 ss.</w:t>
      </w:r>
    </w:p>
  </w:footnote>
  <w:footnote w:id="12">
    <w:p w:rsidR="002F252F" w:rsidRPr="00830502" w:rsidRDefault="002F252F" w:rsidP="00830502">
      <w:pPr>
        <w:pStyle w:val="Testonotaapidipagina"/>
        <w:rPr>
          <w:szCs w:val="18"/>
        </w:rPr>
      </w:pPr>
      <w:r w:rsidRPr="00830502">
        <w:rPr>
          <w:rStyle w:val="Rimandonotaapidipagina"/>
          <w:szCs w:val="18"/>
        </w:rPr>
        <w:footnoteRef/>
      </w:r>
      <w:r w:rsidRPr="00830502">
        <w:rPr>
          <w:szCs w:val="18"/>
        </w:rPr>
        <w:t xml:space="preserve"> </w:t>
      </w:r>
      <w:r w:rsidR="00CE72BB" w:rsidRPr="00830502">
        <w:rPr>
          <w:szCs w:val="18"/>
        </w:rPr>
        <w:t xml:space="preserve">Così </w:t>
      </w:r>
      <w:r w:rsidRPr="00830502">
        <w:rPr>
          <w:smallCaps/>
          <w:szCs w:val="18"/>
        </w:rPr>
        <w:t xml:space="preserve">D. </w:t>
      </w:r>
      <w:proofErr w:type="spellStart"/>
      <w:r w:rsidRPr="00830502">
        <w:rPr>
          <w:smallCaps/>
          <w:szCs w:val="18"/>
        </w:rPr>
        <w:t>Pulitanò</w:t>
      </w:r>
      <w:proofErr w:type="spellEnd"/>
      <w:r w:rsidRPr="00830502">
        <w:rPr>
          <w:smallCaps/>
          <w:szCs w:val="18"/>
        </w:rPr>
        <w:t xml:space="preserve">, </w:t>
      </w:r>
      <w:r w:rsidRPr="00830502">
        <w:rPr>
          <w:i/>
          <w:smallCaps/>
          <w:szCs w:val="18"/>
        </w:rPr>
        <w:t>P</w:t>
      </w:r>
      <w:r w:rsidRPr="00830502">
        <w:rPr>
          <w:i/>
          <w:szCs w:val="18"/>
        </w:rPr>
        <w:t>opulismi e penale</w:t>
      </w:r>
      <w:r w:rsidRPr="00830502">
        <w:rPr>
          <w:szCs w:val="18"/>
        </w:rPr>
        <w:t>, cit., 125.</w:t>
      </w:r>
    </w:p>
  </w:footnote>
  <w:footnote w:id="13">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Per un primo commento alla interessantissima pronuncia della Consulta n. 236/2016</w:t>
      </w:r>
      <w:r w:rsidR="00CE72BB" w:rsidRPr="00830502">
        <w:rPr>
          <w:szCs w:val="18"/>
        </w:rPr>
        <w:t xml:space="preserve"> che ha dichiarato illegittima costituzionalmente la pena prevista per il delitto di alterazione di stato di cui all’art. 567</w:t>
      </w:r>
      <w:r w:rsidR="00943852" w:rsidRPr="00830502">
        <w:rPr>
          <w:szCs w:val="18"/>
        </w:rPr>
        <w:t>, comma 2</w:t>
      </w:r>
      <w:r w:rsidR="00CE72BB" w:rsidRPr="00830502">
        <w:rPr>
          <w:szCs w:val="18"/>
        </w:rPr>
        <w:t xml:space="preserve"> c.p. per contrasto con i principi di proporzionalità e di rieducazione della pena di cui agli artt. 3 e 27 Cost.</w:t>
      </w:r>
      <w:r w:rsidRPr="00830502">
        <w:rPr>
          <w:szCs w:val="18"/>
        </w:rPr>
        <w:t xml:space="preserve">, si rinvia a F. </w:t>
      </w:r>
      <w:proofErr w:type="spellStart"/>
      <w:r w:rsidR="00D3376A" w:rsidRPr="00427152">
        <w:rPr>
          <w:smallCaps/>
          <w:szCs w:val="18"/>
        </w:rPr>
        <w:t>Viganò</w:t>
      </w:r>
      <w:proofErr w:type="spellEnd"/>
      <w:r w:rsidR="00D3376A" w:rsidRPr="00427152">
        <w:rPr>
          <w:smallCaps/>
          <w:szCs w:val="18"/>
        </w:rPr>
        <w:t xml:space="preserve">, </w:t>
      </w:r>
      <w:hyperlink r:id="rId9" w:history="1">
        <w:r w:rsidR="00D3376A" w:rsidRPr="00427152">
          <w:rPr>
            <w:rStyle w:val="Collegamentoipertestuale"/>
            <w:i/>
            <w:smallCaps/>
            <w:szCs w:val="18"/>
          </w:rPr>
          <w:t>U</w:t>
        </w:r>
        <w:r w:rsidR="00D3376A" w:rsidRPr="00427152">
          <w:rPr>
            <w:rStyle w:val="Collegamentoipertestuale"/>
            <w:i/>
            <w:szCs w:val="18"/>
          </w:rPr>
          <w:t>n’importante pronuncia della Consulta sulla proporzionalità della pena</w:t>
        </w:r>
      </w:hyperlink>
      <w:r w:rsidRPr="00427152">
        <w:rPr>
          <w:smallCaps/>
          <w:szCs w:val="18"/>
        </w:rPr>
        <w:t xml:space="preserve">, </w:t>
      </w:r>
      <w:r w:rsidRPr="00427152">
        <w:rPr>
          <w:szCs w:val="18"/>
        </w:rPr>
        <w:t xml:space="preserve">in </w:t>
      </w:r>
      <w:r w:rsidR="00326F0D" w:rsidRPr="00427152">
        <w:rPr>
          <w:i/>
          <w:szCs w:val="18"/>
        </w:rPr>
        <w:t>questa R</w:t>
      </w:r>
      <w:r w:rsidRPr="00427152">
        <w:rPr>
          <w:i/>
          <w:szCs w:val="18"/>
        </w:rPr>
        <w:t>ivista</w:t>
      </w:r>
      <w:r w:rsidR="00D3376A" w:rsidRPr="00427152">
        <w:rPr>
          <w:szCs w:val="18"/>
        </w:rPr>
        <w:t>, 14 novembre 2016</w:t>
      </w:r>
      <w:r w:rsidRPr="00427152">
        <w:rPr>
          <w:i/>
          <w:szCs w:val="18"/>
        </w:rPr>
        <w:t>.</w:t>
      </w:r>
      <w:r w:rsidR="00D3376A" w:rsidRPr="00830502">
        <w:rPr>
          <w:i/>
          <w:szCs w:val="18"/>
        </w:rPr>
        <w:t xml:space="preserve"> </w:t>
      </w:r>
      <w:r w:rsidR="00830502">
        <w:rPr>
          <w:szCs w:val="18"/>
        </w:rPr>
        <w:t>In argomento</w:t>
      </w:r>
      <w:r w:rsidR="00D3376A" w:rsidRPr="00830502">
        <w:rPr>
          <w:szCs w:val="18"/>
        </w:rPr>
        <w:t xml:space="preserve"> cfr. anche</w:t>
      </w:r>
      <w:r w:rsidR="00C80348">
        <w:rPr>
          <w:szCs w:val="18"/>
        </w:rPr>
        <w:t xml:space="preserve"> </w:t>
      </w:r>
      <w:r w:rsidR="00D3376A" w:rsidRPr="00830502">
        <w:rPr>
          <w:smallCaps/>
          <w:szCs w:val="18"/>
        </w:rPr>
        <w:t xml:space="preserve">D. </w:t>
      </w:r>
      <w:proofErr w:type="spellStart"/>
      <w:r w:rsidR="00D3376A" w:rsidRPr="00830502">
        <w:rPr>
          <w:smallCaps/>
          <w:szCs w:val="18"/>
        </w:rPr>
        <w:t>Pulitanò</w:t>
      </w:r>
      <w:proofErr w:type="spellEnd"/>
      <w:r w:rsidR="00D3376A" w:rsidRPr="00830502">
        <w:rPr>
          <w:smallCaps/>
          <w:szCs w:val="18"/>
        </w:rPr>
        <w:t xml:space="preserve">, </w:t>
      </w:r>
      <w:hyperlink r:id="rId10" w:history="1">
        <w:r w:rsidR="00D3376A" w:rsidRPr="00CE2990">
          <w:rPr>
            <w:rStyle w:val="Collegamentoipertestuale"/>
            <w:i/>
            <w:szCs w:val="18"/>
          </w:rPr>
          <w:t>La misura delle pene, fra discrezionalità politica e vincoli costituzionali</w:t>
        </w:r>
      </w:hyperlink>
      <w:r w:rsidR="00D3376A" w:rsidRPr="00830502">
        <w:rPr>
          <w:szCs w:val="18"/>
        </w:rPr>
        <w:t>, ivi, 13 febbraio 2017</w:t>
      </w:r>
      <w:r w:rsidR="002620D6" w:rsidRPr="00830502">
        <w:rPr>
          <w:szCs w:val="18"/>
        </w:rPr>
        <w:t xml:space="preserve">; E. </w:t>
      </w:r>
      <w:r w:rsidR="002620D6" w:rsidRPr="00830502">
        <w:rPr>
          <w:smallCaps/>
          <w:szCs w:val="18"/>
        </w:rPr>
        <w:t xml:space="preserve">Dolcini, </w:t>
      </w:r>
      <w:r w:rsidR="002620D6" w:rsidRPr="00830502">
        <w:rPr>
          <w:i/>
          <w:szCs w:val="18"/>
        </w:rPr>
        <w:t>Pene edittali, principio di proporzione, funzione rieducativa della pena: la Corte costituzionale ridetermina la pena per l’alterazione di stato</w:t>
      </w:r>
      <w:r w:rsidR="002620D6" w:rsidRPr="00830502">
        <w:rPr>
          <w:szCs w:val="18"/>
        </w:rPr>
        <w:t xml:space="preserve">, in </w:t>
      </w:r>
      <w:proofErr w:type="spellStart"/>
      <w:r w:rsidR="002620D6" w:rsidRPr="00830502">
        <w:rPr>
          <w:i/>
          <w:szCs w:val="18"/>
        </w:rPr>
        <w:t>Riv</w:t>
      </w:r>
      <w:proofErr w:type="spellEnd"/>
      <w:r w:rsidR="002620D6" w:rsidRPr="00830502">
        <w:rPr>
          <w:i/>
          <w:szCs w:val="18"/>
        </w:rPr>
        <w:t xml:space="preserve">. </w:t>
      </w:r>
      <w:proofErr w:type="spellStart"/>
      <w:r w:rsidR="002620D6" w:rsidRPr="00830502">
        <w:rPr>
          <w:i/>
          <w:szCs w:val="18"/>
        </w:rPr>
        <w:t>it</w:t>
      </w:r>
      <w:proofErr w:type="spellEnd"/>
      <w:r w:rsidR="002620D6" w:rsidRPr="00830502">
        <w:rPr>
          <w:i/>
          <w:szCs w:val="18"/>
        </w:rPr>
        <w:t xml:space="preserve">. dir. proc. </w:t>
      </w:r>
      <w:proofErr w:type="spellStart"/>
      <w:r w:rsidR="002620D6" w:rsidRPr="00830502">
        <w:rPr>
          <w:i/>
          <w:szCs w:val="18"/>
        </w:rPr>
        <w:t>pen</w:t>
      </w:r>
      <w:proofErr w:type="spellEnd"/>
      <w:r w:rsidR="002620D6" w:rsidRPr="00830502">
        <w:rPr>
          <w:i/>
          <w:szCs w:val="18"/>
        </w:rPr>
        <w:t>.</w:t>
      </w:r>
      <w:r w:rsidR="002620D6" w:rsidRPr="00830502">
        <w:rPr>
          <w:szCs w:val="18"/>
        </w:rPr>
        <w:t>, 2016, 1956 ss.;</w:t>
      </w:r>
      <w:r w:rsidR="002620D6" w:rsidRPr="00830502">
        <w:rPr>
          <w:i/>
          <w:szCs w:val="18"/>
        </w:rPr>
        <w:t xml:space="preserve"> </w:t>
      </w:r>
      <w:r w:rsidR="002620D6" w:rsidRPr="00830502">
        <w:rPr>
          <w:rFonts w:cs="Calibri"/>
          <w:iCs/>
          <w:smallCaps/>
          <w:szCs w:val="18"/>
        </w:rPr>
        <w:t xml:space="preserve">A. </w:t>
      </w:r>
      <w:r w:rsidR="002620D6" w:rsidRPr="00830502">
        <w:rPr>
          <w:rFonts w:cs="Calibri"/>
          <w:iCs/>
          <w:szCs w:val="18"/>
        </w:rPr>
        <w:t>M</w:t>
      </w:r>
      <w:r w:rsidR="002620D6" w:rsidRPr="00830502">
        <w:rPr>
          <w:rFonts w:cs="Calibri"/>
          <w:iCs/>
          <w:smallCaps/>
          <w:szCs w:val="18"/>
        </w:rPr>
        <w:t>erlo</w:t>
      </w:r>
      <w:r w:rsidR="002620D6" w:rsidRPr="00830502">
        <w:rPr>
          <w:rFonts w:cs="Calibri"/>
          <w:iCs/>
          <w:szCs w:val="18"/>
        </w:rPr>
        <w:t xml:space="preserve">, </w:t>
      </w:r>
      <w:r w:rsidR="002620D6" w:rsidRPr="00830502">
        <w:rPr>
          <w:rFonts w:cs="Calibri"/>
          <w:i/>
          <w:iCs/>
          <w:szCs w:val="18"/>
        </w:rPr>
        <w:t>Considerazioni sul principio di proporzionalità nella giurisprudenza costituzionale in materia penale</w:t>
      </w:r>
      <w:r w:rsidR="002620D6" w:rsidRPr="00830502">
        <w:rPr>
          <w:rFonts w:cs="Calibri"/>
          <w:iCs/>
          <w:szCs w:val="18"/>
        </w:rPr>
        <w:t>, ivi, 1427 ss.</w:t>
      </w:r>
    </w:p>
  </w:footnote>
  <w:footnote w:id="14">
    <w:p w:rsidR="00916629" w:rsidRPr="00830502" w:rsidRDefault="00916629" w:rsidP="00830502">
      <w:pPr>
        <w:pStyle w:val="Testonotaapidipagina"/>
        <w:rPr>
          <w:szCs w:val="18"/>
        </w:rPr>
      </w:pPr>
      <w:r w:rsidRPr="00830502">
        <w:rPr>
          <w:rStyle w:val="Rimandonotaapidipagina"/>
          <w:szCs w:val="18"/>
        </w:rPr>
        <w:footnoteRef/>
      </w:r>
      <w:r w:rsidRPr="00830502">
        <w:rPr>
          <w:szCs w:val="18"/>
        </w:rPr>
        <w:t xml:space="preserve"> Così </w:t>
      </w:r>
      <w:r w:rsidRPr="00830502">
        <w:rPr>
          <w:smallCaps/>
          <w:szCs w:val="18"/>
        </w:rPr>
        <w:t xml:space="preserve">D. </w:t>
      </w:r>
      <w:proofErr w:type="spellStart"/>
      <w:r w:rsidRPr="00830502">
        <w:rPr>
          <w:smallCaps/>
          <w:szCs w:val="18"/>
        </w:rPr>
        <w:t>Pulitanò</w:t>
      </w:r>
      <w:proofErr w:type="spellEnd"/>
      <w:r w:rsidRPr="00830502">
        <w:rPr>
          <w:smallCaps/>
          <w:szCs w:val="18"/>
        </w:rPr>
        <w:t xml:space="preserve">, </w:t>
      </w:r>
      <w:r w:rsidRPr="00830502">
        <w:rPr>
          <w:i/>
          <w:smallCaps/>
          <w:szCs w:val="18"/>
        </w:rPr>
        <w:t>P</w:t>
      </w:r>
      <w:r w:rsidRPr="00830502">
        <w:rPr>
          <w:i/>
          <w:szCs w:val="18"/>
        </w:rPr>
        <w:t>opulismi e penale</w:t>
      </w:r>
      <w:r w:rsidRPr="00830502">
        <w:rPr>
          <w:szCs w:val="18"/>
        </w:rPr>
        <w:t>, cit., 125.</w:t>
      </w:r>
    </w:p>
  </w:footnote>
  <w:footnote w:id="15">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w:t>
      </w:r>
      <w:r w:rsidR="00830502">
        <w:rPr>
          <w:szCs w:val="18"/>
        </w:rPr>
        <w:t>Sul</w:t>
      </w:r>
      <w:r w:rsidRPr="00830502">
        <w:rPr>
          <w:szCs w:val="18"/>
        </w:rPr>
        <w:t xml:space="preserve"> problema del ruolo del consenso sociale nelle strategie politico-criminali del legislatore si rinvia per tutti al sempre attuale lavoro di C.</w:t>
      </w:r>
      <w:r w:rsidRPr="00830502">
        <w:rPr>
          <w:smallCaps/>
          <w:szCs w:val="18"/>
        </w:rPr>
        <w:t xml:space="preserve">E. </w:t>
      </w:r>
      <w:proofErr w:type="spellStart"/>
      <w:r w:rsidRPr="00830502">
        <w:rPr>
          <w:smallCaps/>
          <w:szCs w:val="18"/>
        </w:rPr>
        <w:t>Paliero</w:t>
      </w:r>
      <w:proofErr w:type="spellEnd"/>
      <w:r w:rsidRPr="00830502">
        <w:rPr>
          <w:smallCaps/>
          <w:szCs w:val="18"/>
        </w:rPr>
        <w:t xml:space="preserve">, </w:t>
      </w:r>
      <w:r w:rsidRPr="00830502">
        <w:rPr>
          <w:i/>
          <w:szCs w:val="18"/>
        </w:rPr>
        <w:t>Consenso sociale e diritto penale</w:t>
      </w:r>
      <w:r w:rsidRPr="00830502">
        <w:rPr>
          <w:szCs w:val="18"/>
        </w:rPr>
        <w:t xml:space="preserve">, in </w:t>
      </w:r>
      <w:proofErr w:type="spellStart"/>
      <w:r w:rsidRPr="00830502">
        <w:rPr>
          <w:i/>
          <w:szCs w:val="18"/>
        </w:rPr>
        <w:t>Riv</w:t>
      </w:r>
      <w:proofErr w:type="spellEnd"/>
      <w:r w:rsidRPr="00830502">
        <w:rPr>
          <w:i/>
          <w:szCs w:val="18"/>
        </w:rPr>
        <w:t xml:space="preserve">. </w:t>
      </w:r>
      <w:proofErr w:type="spellStart"/>
      <w:r w:rsidRPr="00830502">
        <w:rPr>
          <w:i/>
          <w:szCs w:val="18"/>
        </w:rPr>
        <w:t>it</w:t>
      </w:r>
      <w:proofErr w:type="spellEnd"/>
      <w:r w:rsidRPr="00830502">
        <w:rPr>
          <w:i/>
          <w:szCs w:val="18"/>
        </w:rPr>
        <w:t xml:space="preserve">. dir. proc. </w:t>
      </w:r>
      <w:proofErr w:type="spellStart"/>
      <w:r w:rsidRPr="00830502">
        <w:rPr>
          <w:i/>
          <w:szCs w:val="18"/>
        </w:rPr>
        <w:t>pen</w:t>
      </w:r>
      <w:proofErr w:type="spellEnd"/>
      <w:r w:rsidRPr="00830502">
        <w:rPr>
          <w:i/>
          <w:szCs w:val="18"/>
        </w:rPr>
        <w:t>.</w:t>
      </w:r>
      <w:r w:rsidR="00916629" w:rsidRPr="00830502">
        <w:rPr>
          <w:szCs w:val="18"/>
        </w:rPr>
        <w:t>, 1992, 863 ss.</w:t>
      </w:r>
    </w:p>
  </w:footnote>
  <w:footnote w:id="16">
    <w:p w:rsidR="00182AB9" w:rsidRPr="00830502" w:rsidRDefault="00182AB9" w:rsidP="00830502">
      <w:pPr>
        <w:pStyle w:val="Testonotaapidipagina"/>
        <w:rPr>
          <w:i/>
          <w:smallCaps/>
          <w:szCs w:val="18"/>
        </w:rPr>
      </w:pPr>
      <w:r w:rsidRPr="00830502">
        <w:rPr>
          <w:rStyle w:val="Rimandonotaapidipagina"/>
          <w:szCs w:val="18"/>
        </w:rPr>
        <w:footnoteRef/>
      </w:r>
      <w:r w:rsidRPr="00830502">
        <w:rPr>
          <w:szCs w:val="18"/>
        </w:rPr>
        <w:t xml:space="preserve"> </w:t>
      </w:r>
      <w:r w:rsidR="00830502">
        <w:rPr>
          <w:szCs w:val="18"/>
        </w:rPr>
        <w:t xml:space="preserve">A tale riguardo si rinvia, </w:t>
      </w:r>
      <w:r w:rsidR="00830502">
        <w:rPr>
          <w:i/>
          <w:szCs w:val="18"/>
        </w:rPr>
        <w:t xml:space="preserve">ex </w:t>
      </w:r>
      <w:proofErr w:type="spellStart"/>
      <w:r w:rsidR="00830502">
        <w:rPr>
          <w:i/>
          <w:szCs w:val="18"/>
        </w:rPr>
        <w:t>multis</w:t>
      </w:r>
      <w:proofErr w:type="spellEnd"/>
      <w:r w:rsidR="00830502">
        <w:rPr>
          <w:szCs w:val="18"/>
        </w:rPr>
        <w:t>, a</w:t>
      </w:r>
      <w:r w:rsidRPr="00830502">
        <w:rPr>
          <w:szCs w:val="18"/>
        </w:rPr>
        <w:t xml:space="preserve"> </w:t>
      </w:r>
      <w:r w:rsidRPr="00830502">
        <w:rPr>
          <w:smallCaps/>
          <w:szCs w:val="18"/>
        </w:rPr>
        <w:t xml:space="preserve">V. </w:t>
      </w:r>
      <w:proofErr w:type="spellStart"/>
      <w:r w:rsidRPr="00830502">
        <w:rPr>
          <w:smallCaps/>
          <w:szCs w:val="18"/>
        </w:rPr>
        <w:t>Maiello</w:t>
      </w:r>
      <w:proofErr w:type="spellEnd"/>
      <w:r w:rsidRPr="00830502">
        <w:rPr>
          <w:smallCaps/>
          <w:szCs w:val="18"/>
        </w:rPr>
        <w:t xml:space="preserve">, </w:t>
      </w:r>
      <w:r w:rsidRPr="00830502">
        <w:rPr>
          <w:i/>
          <w:smallCaps/>
          <w:szCs w:val="18"/>
        </w:rPr>
        <w:t>I</w:t>
      </w:r>
      <w:r w:rsidRPr="00830502">
        <w:rPr>
          <w:i/>
          <w:szCs w:val="18"/>
        </w:rPr>
        <w:t>l concorso esterno</w:t>
      </w:r>
      <w:r w:rsidRPr="00830502">
        <w:rPr>
          <w:i/>
          <w:smallCaps/>
          <w:szCs w:val="18"/>
        </w:rPr>
        <w:t xml:space="preserve"> </w:t>
      </w:r>
      <w:r w:rsidRPr="00830502">
        <w:rPr>
          <w:i/>
          <w:szCs w:val="18"/>
        </w:rPr>
        <w:t>tra indeterminatezza legislativa e tipizzazione giurisprudenziale. Raccolta di scritti</w:t>
      </w:r>
      <w:r w:rsidRPr="00830502">
        <w:rPr>
          <w:szCs w:val="18"/>
        </w:rPr>
        <w:t xml:space="preserve">, Torino, 2014, </w:t>
      </w:r>
      <w:r w:rsidRPr="00427152">
        <w:rPr>
          <w:szCs w:val="18"/>
        </w:rPr>
        <w:t>spec.</w:t>
      </w:r>
      <w:r w:rsidR="000619E6" w:rsidRPr="00830502">
        <w:rPr>
          <w:szCs w:val="18"/>
        </w:rPr>
        <w:t xml:space="preserve"> 129 ss.</w:t>
      </w:r>
    </w:p>
  </w:footnote>
  <w:footnote w:id="17">
    <w:p w:rsidR="00182AB9" w:rsidRPr="00830502" w:rsidRDefault="00182AB9" w:rsidP="00830502">
      <w:pPr>
        <w:pStyle w:val="Testonotaapidipagina"/>
        <w:rPr>
          <w:szCs w:val="18"/>
        </w:rPr>
      </w:pPr>
      <w:r w:rsidRPr="00830502">
        <w:rPr>
          <w:rStyle w:val="Rimandonotaapidipagina"/>
          <w:szCs w:val="18"/>
        </w:rPr>
        <w:footnoteRef/>
      </w:r>
      <w:r w:rsidRPr="00830502">
        <w:rPr>
          <w:szCs w:val="18"/>
        </w:rPr>
        <w:t xml:space="preserve"> Segnali </w:t>
      </w:r>
      <w:r w:rsidRPr="00427152">
        <w:rPr>
          <w:szCs w:val="18"/>
        </w:rPr>
        <w:t>di ridimensionamento del concorso esterno compaiono nella dottrina e nella giurisprudenza; sul punto cfr.</w:t>
      </w:r>
      <w:r w:rsidR="00C80348">
        <w:rPr>
          <w:szCs w:val="18"/>
        </w:rPr>
        <w:t xml:space="preserve"> </w:t>
      </w:r>
      <w:r w:rsidRPr="00427152">
        <w:rPr>
          <w:szCs w:val="18"/>
        </w:rPr>
        <w:t xml:space="preserve">V. </w:t>
      </w:r>
      <w:proofErr w:type="spellStart"/>
      <w:r w:rsidRPr="00427152">
        <w:rPr>
          <w:smallCaps/>
          <w:szCs w:val="18"/>
        </w:rPr>
        <w:t>Maiello</w:t>
      </w:r>
      <w:proofErr w:type="spellEnd"/>
      <w:r w:rsidR="000D3E4C" w:rsidRPr="00427152">
        <w:rPr>
          <w:szCs w:val="18"/>
        </w:rPr>
        <w:t>,</w:t>
      </w:r>
      <w:r w:rsidR="000D3E4C" w:rsidRPr="00830502">
        <w:rPr>
          <w:i/>
          <w:smallCaps/>
          <w:szCs w:val="18"/>
        </w:rPr>
        <w:t xml:space="preserve"> </w:t>
      </w:r>
      <w:r w:rsidR="00F43208" w:rsidRPr="00F43208">
        <w:rPr>
          <w:i/>
          <w:szCs w:val="18"/>
        </w:rPr>
        <w:t>C</w:t>
      </w:r>
      <w:r w:rsidR="00F43208">
        <w:rPr>
          <w:i/>
          <w:szCs w:val="18"/>
        </w:rPr>
        <w:t xml:space="preserve">oncorso in associazione per delinquere e concorso in associazione mafiosa: </w:t>
      </w:r>
      <w:proofErr w:type="spellStart"/>
      <w:r w:rsidR="00F43208" w:rsidRPr="00F43208">
        <w:rPr>
          <w:szCs w:val="18"/>
        </w:rPr>
        <w:t>simul</w:t>
      </w:r>
      <w:proofErr w:type="spellEnd"/>
      <w:r w:rsidR="00F43208" w:rsidRPr="00F43208">
        <w:rPr>
          <w:szCs w:val="18"/>
        </w:rPr>
        <w:t xml:space="preserve"> </w:t>
      </w:r>
      <w:proofErr w:type="spellStart"/>
      <w:r w:rsidR="00F43208" w:rsidRPr="00F43208">
        <w:rPr>
          <w:szCs w:val="18"/>
        </w:rPr>
        <w:t>stabunt</w:t>
      </w:r>
      <w:proofErr w:type="spellEnd"/>
      <w:r w:rsidR="00F43208" w:rsidRPr="00F43208">
        <w:rPr>
          <w:szCs w:val="18"/>
        </w:rPr>
        <w:t xml:space="preserve"> </w:t>
      </w:r>
      <w:proofErr w:type="spellStart"/>
      <w:r w:rsidR="00F43208" w:rsidRPr="00F43208">
        <w:rPr>
          <w:szCs w:val="18"/>
        </w:rPr>
        <w:t>et</w:t>
      </w:r>
      <w:proofErr w:type="spellEnd"/>
      <w:r w:rsidR="00F43208" w:rsidRPr="00F43208">
        <w:rPr>
          <w:szCs w:val="18"/>
        </w:rPr>
        <w:t xml:space="preserve"> </w:t>
      </w:r>
      <w:proofErr w:type="spellStart"/>
      <w:r w:rsidR="00F43208" w:rsidRPr="00F43208">
        <w:rPr>
          <w:szCs w:val="18"/>
        </w:rPr>
        <w:t>simul</w:t>
      </w:r>
      <w:proofErr w:type="spellEnd"/>
      <w:r w:rsidR="00F43208" w:rsidRPr="00F43208">
        <w:rPr>
          <w:szCs w:val="18"/>
        </w:rPr>
        <w:t xml:space="preserve"> </w:t>
      </w:r>
      <w:proofErr w:type="spellStart"/>
      <w:r w:rsidR="00F43208" w:rsidRPr="00F43208">
        <w:rPr>
          <w:szCs w:val="18"/>
        </w:rPr>
        <w:t>cadent</w:t>
      </w:r>
      <w:proofErr w:type="spellEnd"/>
      <w:r w:rsidR="00F43208">
        <w:rPr>
          <w:szCs w:val="18"/>
        </w:rPr>
        <w:t>,</w:t>
      </w:r>
      <w:r w:rsidR="00F43208">
        <w:rPr>
          <w:i/>
          <w:szCs w:val="18"/>
        </w:rPr>
        <w:t xml:space="preserve"> </w:t>
      </w:r>
      <w:r w:rsidR="00F43208" w:rsidRPr="00830502">
        <w:rPr>
          <w:szCs w:val="18"/>
        </w:rPr>
        <w:t xml:space="preserve">in </w:t>
      </w:r>
      <w:r w:rsidR="00F43208" w:rsidRPr="00830502">
        <w:rPr>
          <w:i/>
          <w:szCs w:val="18"/>
        </w:rPr>
        <w:t xml:space="preserve">Dir. </w:t>
      </w:r>
      <w:proofErr w:type="spellStart"/>
      <w:r w:rsidR="00F43208" w:rsidRPr="00830502">
        <w:rPr>
          <w:i/>
          <w:szCs w:val="18"/>
        </w:rPr>
        <w:t>pen</w:t>
      </w:r>
      <w:proofErr w:type="spellEnd"/>
      <w:r w:rsidR="00F43208" w:rsidRPr="00830502">
        <w:rPr>
          <w:i/>
          <w:szCs w:val="18"/>
        </w:rPr>
        <w:t>. proc.</w:t>
      </w:r>
      <w:r w:rsidR="00F43208">
        <w:rPr>
          <w:szCs w:val="18"/>
        </w:rPr>
        <w:t>, 2017</w:t>
      </w:r>
      <w:r w:rsidR="000D3E4C" w:rsidRPr="00830502">
        <w:rPr>
          <w:szCs w:val="18"/>
        </w:rPr>
        <w:t xml:space="preserve">, in </w:t>
      </w:r>
      <w:r w:rsidR="000D3E4C" w:rsidRPr="00830502">
        <w:rPr>
          <w:i/>
          <w:szCs w:val="18"/>
        </w:rPr>
        <w:t xml:space="preserve">Dir. </w:t>
      </w:r>
      <w:proofErr w:type="spellStart"/>
      <w:r w:rsidR="000D3E4C" w:rsidRPr="00830502">
        <w:rPr>
          <w:i/>
          <w:szCs w:val="18"/>
        </w:rPr>
        <w:t>pen</w:t>
      </w:r>
      <w:proofErr w:type="spellEnd"/>
      <w:r w:rsidR="000D3E4C" w:rsidRPr="00830502">
        <w:rPr>
          <w:i/>
          <w:szCs w:val="18"/>
        </w:rPr>
        <w:t>. proc.</w:t>
      </w:r>
      <w:r w:rsidR="000D3E4C">
        <w:rPr>
          <w:szCs w:val="18"/>
        </w:rPr>
        <w:t>, 2015, 1025</w:t>
      </w:r>
      <w:r w:rsidRPr="00427152">
        <w:rPr>
          <w:szCs w:val="18"/>
        </w:rPr>
        <w:t>;</w:t>
      </w:r>
      <w:r w:rsidR="000619E6" w:rsidRPr="00427152">
        <w:rPr>
          <w:szCs w:val="18"/>
        </w:rPr>
        <w:t xml:space="preserve"> S. </w:t>
      </w:r>
      <w:r w:rsidR="000619E6" w:rsidRPr="00427152">
        <w:rPr>
          <w:smallCaps/>
          <w:szCs w:val="18"/>
        </w:rPr>
        <w:t xml:space="preserve">Bernardi, </w:t>
      </w:r>
      <w:hyperlink r:id="rId11" w:history="1">
        <w:r w:rsidR="000619E6" w:rsidRPr="00427152">
          <w:rPr>
            <w:rStyle w:val="Collegamentoipertestuale"/>
            <w:i/>
            <w:szCs w:val="18"/>
          </w:rPr>
          <w:t>Concorso esterno e associazione per delinquere semplice: rimessa (e subito rispedita al mittente dal Primo Presidente) la questione alle Sezioni Unite</w:t>
        </w:r>
      </w:hyperlink>
      <w:r w:rsidR="000619E6" w:rsidRPr="00427152">
        <w:rPr>
          <w:szCs w:val="18"/>
        </w:rPr>
        <w:t xml:space="preserve">, in </w:t>
      </w:r>
      <w:r w:rsidR="000619E6" w:rsidRPr="00427152">
        <w:rPr>
          <w:i/>
          <w:szCs w:val="18"/>
        </w:rPr>
        <w:t>questa Rivista</w:t>
      </w:r>
      <w:r w:rsidR="000619E6" w:rsidRPr="00427152">
        <w:rPr>
          <w:szCs w:val="18"/>
        </w:rPr>
        <w:t>, 2 novembre 2016</w:t>
      </w:r>
      <w:r w:rsidR="000619E6" w:rsidRPr="00830502">
        <w:rPr>
          <w:szCs w:val="18"/>
        </w:rPr>
        <w:t>.</w:t>
      </w:r>
      <w:r w:rsidRPr="00830502">
        <w:rPr>
          <w:szCs w:val="18"/>
        </w:rPr>
        <w:t xml:space="preserve"> </w:t>
      </w:r>
    </w:p>
  </w:footnote>
  <w:footnote w:id="18">
    <w:p w:rsidR="00A71E8E" w:rsidRPr="00830502" w:rsidRDefault="00A71E8E" w:rsidP="00830502">
      <w:pPr>
        <w:autoSpaceDE w:val="0"/>
        <w:autoSpaceDN w:val="0"/>
        <w:adjustRightInd w:val="0"/>
        <w:ind w:firstLine="0"/>
        <w:contextualSpacing/>
        <w:rPr>
          <w:sz w:val="18"/>
          <w:szCs w:val="18"/>
        </w:rPr>
      </w:pPr>
      <w:r w:rsidRPr="00830502">
        <w:rPr>
          <w:rStyle w:val="Rimandonotaapidipagina"/>
          <w:sz w:val="18"/>
          <w:szCs w:val="18"/>
        </w:rPr>
        <w:footnoteRef/>
      </w:r>
      <w:r w:rsidRPr="00830502">
        <w:rPr>
          <w:sz w:val="18"/>
          <w:szCs w:val="18"/>
        </w:rPr>
        <w:t xml:space="preserve"> Si vedano le note e risalenti pronunce della Corte costituzionale</w:t>
      </w:r>
      <w:r w:rsidR="000758A8" w:rsidRPr="00830502">
        <w:rPr>
          <w:rFonts w:cs="AdvP1491"/>
          <w:sz w:val="18"/>
          <w:szCs w:val="18"/>
        </w:rPr>
        <w:t xml:space="preserve"> 17 febbraio 1971, </w:t>
      </w:r>
      <w:r w:rsidR="000758A8" w:rsidRPr="00830502">
        <w:rPr>
          <w:rFonts w:cs="AdvP1491"/>
          <w:sz w:val="18"/>
          <w:szCs w:val="18"/>
          <w:lang w:eastAsia="it-IT"/>
        </w:rPr>
        <w:t>n. 22; 30 marzo 1971, n. 64; e 4 luglio 1974, n. 208</w:t>
      </w:r>
      <w:r w:rsidR="000758A8" w:rsidRPr="00830502">
        <w:rPr>
          <w:rFonts w:cs="AdvP1491"/>
          <w:sz w:val="18"/>
          <w:szCs w:val="18"/>
        </w:rPr>
        <w:t>,</w:t>
      </w:r>
      <w:r w:rsidRPr="00830502">
        <w:rPr>
          <w:sz w:val="18"/>
          <w:szCs w:val="18"/>
        </w:rPr>
        <w:t xml:space="preserve"> sulle questio</w:t>
      </w:r>
      <w:r w:rsidR="00830502">
        <w:rPr>
          <w:sz w:val="18"/>
          <w:szCs w:val="18"/>
        </w:rPr>
        <w:t>ni di legittimità costituzionale</w:t>
      </w:r>
      <w:r w:rsidRPr="00830502">
        <w:rPr>
          <w:sz w:val="18"/>
          <w:szCs w:val="18"/>
        </w:rPr>
        <w:t xml:space="preserve"> per sproporzione </w:t>
      </w:r>
      <w:r w:rsidR="000758A8" w:rsidRPr="00830502">
        <w:rPr>
          <w:sz w:val="18"/>
          <w:szCs w:val="18"/>
        </w:rPr>
        <w:t>sollevate in relazione a</w:t>
      </w:r>
      <w:r w:rsidRPr="00830502">
        <w:rPr>
          <w:sz w:val="18"/>
          <w:szCs w:val="18"/>
        </w:rPr>
        <w:t>lle pene</w:t>
      </w:r>
      <w:r w:rsidR="000758A8" w:rsidRPr="00830502">
        <w:rPr>
          <w:sz w:val="18"/>
          <w:szCs w:val="18"/>
        </w:rPr>
        <w:t xml:space="preserve"> comminate</w:t>
      </w:r>
      <w:r w:rsidRPr="00830502">
        <w:rPr>
          <w:sz w:val="18"/>
          <w:szCs w:val="18"/>
        </w:rPr>
        <w:t xml:space="preserve"> per i delitti di furto semplic</w:t>
      </w:r>
      <w:r w:rsidR="000758A8" w:rsidRPr="00830502">
        <w:rPr>
          <w:sz w:val="18"/>
          <w:szCs w:val="18"/>
        </w:rPr>
        <w:t>e e, soprattutto, aggravato</w:t>
      </w:r>
      <w:r w:rsidR="006004A8" w:rsidRPr="00830502">
        <w:rPr>
          <w:sz w:val="18"/>
          <w:szCs w:val="18"/>
        </w:rPr>
        <w:t>; o</w:t>
      </w:r>
      <w:r w:rsidRPr="00830502">
        <w:rPr>
          <w:sz w:val="18"/>
          <w:szCs w:val="18"/>
        </w:rPr>
        <w:t xml:space="preserve"> quella più r</w:t>
      </w:r>
      <w:r w:rsidR="000758A8" w:rsidRPr="00830502">
        <w:rPr>
          <w:sz w:val="18"/>
          <w:szCs w:val="18"/>
        </w:rPr>
        <w:t xml:space="preserve">ecente 19 marzo </w:t>
      </w:r>
      <w:r w:rsidRPr="00830502">
        <w:rPr>
          <w:sz w:val="18"/>
          <w:szCs w:val="18"/>
        </w:rPr>
        <w:t>2012</w:t>
      </w:r>
      <w:r w:rsidR="000758A8" w:rsidRPr="00830502">
        <w:rPr>
          <w:sz w:val="18"/>
          <w:szCs w:val="18"/>
        </w:rPr>
        <w:t>, n. 68</w:t>
      </w:r>
      <w:r w:rsidRPr="00830502">
        <w:rPr>
          <w:sz w:val="18"/>
          <w:szCs w:val="18"/>
        </w:rPr>
        <w:t xml:space="preserve"> di segno opposto</w:t>
      </w:r>
      <w:r w:rsidR="006004A8" w:rsidRPr="00830502">
        <w:rPr>
          <w:sz w:val="18"/>
          <w:szCs w:val="18"/>
        </w:rPr>
        <w:t>,</w:t>
      </w:r>
      <w:r w:rsidRPr="00830502">
        <w:rPr>
          <w:sz w:val="18"/>
          <w:szCs w:val="18"/>
        </w:rPr>
        <w:t xml:space="preserve"> ma di contenuto analogo</w:t>
      </w:r>
      <w:r w:rsidR="006004A8" w:rsidRPr="00830502">
        <w:rPr>
          <w:sz w:val="18"/>
          <w:szCs w:val="18"/>
        </w:rPr>
        <w:t>,</w:t>
      </w:r>
      <w:r w:rsidRPr="00830502">
        <w:rPr>
          <w:sz w:val="18"/>
          <w:szCs w:val="18"/>
        </w:rPr>
        <w:t xml:space="preserve"> </w:t>
      </w:r>
      <w:r w:rsidR="006004A8" w:rsidRPr="00830502">
        <w:rPr>
          <w:sz w:val="18"/>
          <w:szCs w:val="18"/>
        </w:rPr>
        <w:t xml:space="preserve">che ha dichiarato illegittimo il </w:t>
      </w:r>
      <w:r w:rsidRPr="00830502">
        <w:rPr>
          <w:sz w:val="18"/>
          <w:szCs w:val="18"/>
        </w:rPr>
        <w:t>delitto di sequestro di persona con finalità estorsiva</w:t>
      </w:r>
      <w:r w:rsidR="006004A8" w:rsidRPr="00830502">
        <w:rPr>
          <w:sz w:val="18"/>
          <w:szCs w:val="18"/>
        </w:rPr>
        <w:t xml:space="preserve"> di cui all’art. 630 c.p</w:t>
      </w:r>
      <w:r w:rsidRPr="00830502">
        <w:rPr>
          <w:sz w:val="18"/>
          <w:szCs w:val="18"/>
        </w:rPr>
        <w:t>.</w:t>
      </w:r>
      <w:r w:rsidR="006004A8" w:rsidRPr="00830502">
        <w:rPr>
          <w:sz w:val="18"/>
          <w:szCs w:val="18"/>
        </w:rPr>
        <w:t xml:space="preserve"> nella parte in cui non contempla un’attenuante per i fatti di ‘lieve entità’ a</w:t>
      </w:r>
      <w:r w:rsidR="000758A8" w:rsidRPr="00830502">
        <w:rPr>
          <w:sz w:val="18"/>
          <w:szCs w:val="18"/>
        </w:rPr>
        <w:t>naloga a</w:t>
      </w:r>
      <w:r w:rsidR="006004A8" w:rsidRPr="00830502">
        <w:rPr>
          <w:sz w:val="18"/>
          <w:szCs w:val="18"/>
        </w:rPr>
        <w:t xml:space="preserve"> quella applicabile, in forza dell’art. 311 c.p., al delitto di sequestro di persona a scopo di terrorismo o di eversione, di cui all’art. 289 </w:t>
      </w:r>
      <w:r w:rsidR="006004A8" w:rsidRPr="00830502">
        <w:rPr>
          <w:i/>
          <w:sz w:val="18"/>
          <w:szCs w:val="18"/>
        </w:rPr>
        <w:t xml:space="preserve">bis </w:t>
      </w:r>
      <w:r w:rsidR="006004A8" w:rsidRPr="00830502">
        <w:rPr>
          <w:sz w:val="18"/>
          <w:szCs w:val="18"/>
        </w:rPr>
        <w:t>c.p.</w:t>
      </w:r>
    </w:p>
  </w:footnote>
  <w:footnote w:id="19">
    <w:p w:rsidR="00943852" w:rsidRPr="00830502" w:rsidRDefault="00943852" w:rsidP="00830502">
      <w:pPr>
        <w:pStyle w:val="Testonotaapidipagina"/>
        <w:rPr>
          <w:szCs w:val="18"/>
        </w:rPr>
      </w:pPr>
      <w:r w:rsidRPr="00830502">
        <w:rPr>
          <w:rStyle w:val="Rimandonotaapidipagina"/>
          <w:szCs w:val="18"/>
        </w:rPr>
        <w:footnoteRef/>
      </w:r>
      <w:r w:rsidRPr="00830502">
        <w:rPr>
          <w:szCs w:val="18"/>
        </w:rPr>
        <w:t xml:space="preserve"> Così C. cost. 2</w:t>
      </w:r>
      <w:r w:rsidR="00563803" w:rsidRPr="00830502">
        <w:rPr>
          <w:szCs w:val="18"/>
        </w:rPr>
        <w:t>1 sette</w:t>
      </w:r>
      <w:r w:rsidRPr="00830502">
        <w:rPr>
          <w:szCs w:val="18"/>
        </w:rPr>
        <w:t>mbre 2016, n. 236, § 4.2.</w:t>
      </w:r>
    </w:p>
  </w:footnote>
  <w:footnote w:id="20">
    <w:p w:rsidR="00A71E8E" w:rsidRPr="00830502" w:rsidRDefault="00A71E8E" w:rsidP="00830502">
      <w:pPr>
        <w:pStyle w:val="Testonotaapidipagina"/>
        <w:spacing w:line="224" w:lineRule="atLeast"/>
        <w:rPr>
          <w:szCs w:val="18"/>
        </w:rPr>
      </w:pPr>
      <w:r w:rsidRPr="00830502">
        <w:rPr>
          <w:rStyle w:val="Rimandonotaapidipagina"/>
          <w:szCs w:val="18"/>
        </w:rPr>
        <w:footnoteRef/>
      </w:r>
      <w:r w:rsidR="00EA0B26" w:rsidRPr="00830502">
        <w:rPr>
          <w:szCs w:val="18"/>
        </w:rPr>
        <w:t xml:space="preserve"> Sul punto cfr. </w:t>
      </w:r>
      <w:r w:rsidR="00341158" w:rsidRPr="00830502">
        <w:rPr>
          <w:szCs w:val="18"/>
        </w:rPr>
        <w:t xml:space="preserve">G. </w:t>
      </w:r>
      <w:r w:rsidR="00EA0B26" w:rsidRPr="00830502">
        <w:rPr>
          <w:smallCaps/>
          <w:szCs w:val="18"/>
        </w:rPr>
        <w:t xml:space="preserve">Amarelli, </w:t>
      </w:r>
      <w:r w:rsidR="00EA0B26" w:rsidRPr="00830502">
        <w:rPr>
          <w:i/>
          <w:szCs w:val="18"/>
        </w:rPr>
        <w:t xml:space="preserve">La contiguità </w:t>
      </w:r>
      <w:proofErr w:type="spellStart"/>
      <w:r w:rsidR="00EA0B26" w:rsidRPr="00830502">
        <w:rPr>
          <w:i/>
          <w:szCs w:val="18"/>
        </w:rPr>
        <w:t>politico-mafiiosa</w:t>
      </w:r>
      <w:proofErr w:type="spellEnd"/>
      <w:r w:rsidR="00EA0B26" w:rsidRPr="00830502">
        <w:rPr>
          <w:szCs w:val="18"/>
        </w:rPr>
        <w:t xml:space="preserve">, cit., 378. In termini analoghi, </w:t>
      </w:r>
      <w:r w:rsidRPr="00830502">
        <w:rPr>
          <w:rFonts w:cs="BaskOldFace"/>
          <w:szCs w:val="18"/>
        </w:rPr>
        <w:t xml:space="preserve">C. </w:t>
      </w:r>
      <w:r w:rsidRPr="00830502">
        <w:rPr>
          <w:rFonts w:cs="BaskOldFace"/>
          <w:smallCaps/>
          <w:szCs w:val="18"/>
        </w:rPr>
        <w:t>Visconti</w:t>
      </w:r>
      <w:r w:rsidRPr="00830502">
        <w:rPr>
          <w:rFonts w:cs="BaskOldFace"/>
          <w:szCs w:val="18"/>
        </w:rPr>
        <w:t xml:space="preserve">, </w:t>
      </w:r>
      <w:r w:rsidRPr="00830502">
        <w:rPr>
          <w:rFonts w:cs="BaskOldFace"/>
          <w:i/>
          <w:szCs w:val="18"/>
        </w:rPr>
        <w:t>Verso la riforma del reato di scambio elettorale</w:t>
      </w:r>
      <w:r w:rsidRPr="00830502">
        <w:rPr>
          <w:rFonts w:cs="BaskOldFace"/>
          <w:szCs w:val="18"/>
        </w:rPr>
        <w:t xml:space="preserve">, cit., 12; </w:t>
      </w:r>
      <w:r w:rsidRPr="00830502">
        <w:rPr>
          <w:szCs w:val="18"/>
        </w:rPr>
        <w:t xml:space="preserve">E. </w:t>
      </w:r>
      <w:r w:rsidRPr="00830502">
        <w:rPr>
          <w:smallCaps/>
          <w:szCs w:val="18"/>
        </w:rPr>
        <w:t xml:space="preserve">Squillaci, </w:t>
      </w:r>
      <w:r w:rsidRPr="00830502">
        <w:rPr>
          <w:i/>
          <w:szCs w:val="18"/>
        </w:rPr>
        <w:t>Punti fermi e aspetti problematici</w:t>
      </w:r>
      <w:r w:rsidRPr="00830502">
        <w:rPr>
          <w:szCs w:val="18"/>
        </w:rPr>
        <w:t>, cit., 16.</w:t>
      </w:r>
    </w:p>
  </w:footnote>
  <w:footnote w:id="21">
    <w:p w:rsidR="00341158" w:rsidRPr="00830502" w:rsidRDefault="00341158" w:rsidP="00830502">
      <w:pPr>
        <w:pStyle w:val="Testonotaapidipagina"/>
        <w:rPr>
          <w:szCs w:val="18"/>
        </w:rPr>
      </w:pPr>
      <w:r w:rsidRPr="00830502">
        <w:rPr>
          <w:rStyle w:val="Rimandonotaapidipagina"/>
          <w:szCs w:val="18"/>
        </w:rPr>
        <w:footnoteRef/>
      </w:r>
      <w:r w:rsidRPr="00830502">
        <w:rPr>
          <w:szCs w:val="18"/>
        </w:rPr>
        <w:t xml:space="preserve"> </w:t>
      </w:r>
      <w:r w:rsidRPr="00830502">
        <w:rPr>
          <w:smallCaps/>
          <w:szCs w:val="18"/>
        </w:rPr>
        <w:t>P</w:t>
      </w:r>
      <w:r w:rsidRPr="00830502">
        <w:rPr>
          <w:szCs w:val="18"/>
        </w:rPr>
        <w:t xml:space="preserve">er una più approfondita disamina di questa rilevante modifica della struttura della fattispecie di cui all’art. 416 </w:t>
      </w:r>
      <w:proofErr w:type="spellStart"/>
      <w:r w:rsidRPr="00830502">
        <w:rPr>
          <w:i/>
          <w:szCs w:val="18"/>
        </w:rPr>
        <w:t>ter</w:t>
      </w:r>
      <w:proofErr w:type="spellEnd"/>
      <w:r w:rsidRPr="00830502">
        <w:rPr>
          <w:i/>
          <w:szCs w:val="18"/>
        </w:rPr>
        <w:t xml:space="preserve"> </w:t>
      </w:r>
      <w:r w:rsidRPr="00830502">
        <w:rPr>
          <w:szCs w:val="18"/>
        </w:rPr>
        <w:t xml:space="preserve">c.p. si rinvia a G. </w:t>
      </w:r>
      <w:r w:rsidRPr="00830502">
        <w:rPr>
          <w:smallCaps/>
          <w:szCs w:val="18"/>
        </w:rPr>
        <w:t xml:space="preserve">Amarelli, </w:t>
      </w:r>
      <w:r w:rsidRPr="00830502">
        <w:rPr>
          <w:i/>
          <w:szCs w:val="18"/>
        </w:rPr>
        <w:t>La contiguità politico-mafiosa</w:t>
      </w:r>
      <w:r w:rsidRPr="00830502">
        <w:rPr>
          <w:szCs w:val="18"/>
        </w:rPr>
        <w:t>, cit., 262 ss.</w:t>
      </w:r>
    </w:p>
  </w:footnote>
  <w:footnote w:id="22">
    <w:p w:rsidR="00341158" w:rsidRPr="00830502" w:rsidRDefault="00341158" w:rsidP="00830502">
      <w:pPr>
        <w:ind w:firstLine="0"/>
        <w:contextualSpacing/>
        <w:rPr>
          <w:rFonts w:cs="TimesNewRomanPSMT"/>
          <w:bCs/>
          <w:sz w:val="18"/>
          <w:szCs w:val="18"/>
        </w:rPr>
      </w:pPr>
      <w:r w:rsidRPr="00830502">
        <w:rPr>
          <w:rStyle w:val="Rimandonotaapidipagina"/>
          <w:sz w:val="18"/>
          <w:szCs w:val="18"/>
        </w:rPr>
        <w:footnoteRef/>
      </w:r>
      <w:r w:rsidRPr="00830502">
        <w:rPr>
          <w:sz w:val="18"/>
          <w:szCs w:val="18"/>
        </w:rPr>
        <w:t xml:space="preserve"> Sull’aggravante della c.d. ambientazione mafiosa si rinvia a</w:t>
      </w:r>
      <w:r w:rsidRPr="00830502">
        <w:rPr>
          <w:rFonts w:cs="TimesNewRomanPSMT"/>
          <w:sz w:val="18"/>
          <w:szCs w:val="18"/>
        </w:rPr>
        <w:t xml:space="preserve"> L. </w:t>
      </w:r>
      <w:r w:rsidRPr="00830502">
        <w:rPr>
          <w:rFonts w:cs="TimesNewRomanPSMT"/>
          <w:smallCaps/>
          <w:sz w:val="18"/>
          <w:szCs w:val="18"/>
        </w:rPr>
        <w:t>Della Ragione</w:t>
      </w:r>
      <w:r w:rsidRPr="00830502">
        <w:rPr>
          <w:rFonts w:cs="TimesNewRomanPSMT"/>
          <w:sz w:val="18"/>
          <w:szCs w:val="18"/>
        </w:rPr>
        <w:t xml:space="preserve">, </w:t>
      </w:r>
      <w:r w:rsidRPr="00830502">
        <w:rPr>
          <w:rFonts w:cs="TimesNewRomanPSMT"/>
          <w:i/>
          <w:sz w:val="18"/>
          <w:szCs w:val="18"/>
        </w:rPr>
        <w:t>L’aggravante della “ambientazione mafiosa” (art. 7 d.l. 13.5.1991, n. 152)</w:t>
      </w:r>
      <w:r w:rsidRPr="00830502">
        <w:rPr>
          <w:rFonts w:cs="TimesNewRomanPSMT"/>
          <w:sz w:val="18"/>
          <w:szCs w:val="18"/>
        </w:rPr>
        <w:t xml:space="preserve">, in </w:t>
      </w:r>
      <w:r w:rsidRPr="00830502">
        <w:rPr>
          <w:rFonts w:cs="TimesNewRomanPSMT"/>
          <w:bCs/>
          <w:i/>
          <w:sz w:val="18"/>
          <w:szCs w:val="18"/>
        </w:rPr>
        <w:t>La legislazione penale in materia di criminalità organizzata</w:t>
      </w:r>
      <w:r w:rsidRPr="00830502">
        <w:rPr>
          <w:rFonts w:cs="TimesNewRomanPSMT"/>
          <w:bCs/>
          <w:sz w:val="18"/>
          <w:szCs w:val="18"/>
        </w:rPr>
        <w:t>,</w:t>
      </w:r>
      <w:r w:rsidRPr="00830502">
        <w:rPr>
          <w:rFonts w:cs="TimesNewRomanPSMT"/>
          <w:bCs/>
          <w:i/>
          <w:sz w:val="18"/>
          <w:szCs w:val="18"/>
        </w:rPr>
        <w:t xml:space="preserve"> , misure di prevenzione ed armi</w:t>
      </w:r>
      <w:r w:rsidRPr="00830502">
        <w:rPr>
          <w:rFonts w:cs="TimesNewRomanPSMT"/>
          <w:bCs/>
          <w:sz w:val="18"/>
          <w:szCs w:val="18"/>
        </w:rPr>
        <w:t xml:space="preserve">, a cura di V. </w:t>
      </w:r>
      <w:proofErr w:type="spellStart"/>
      <w:r w:rsidRPr="00830502">
        <w:rPr>
          <w:rFonts w:cs="TimesNewRomanPSMT"/>
          <w:bCs/>
          <w:smallCaps/>
          <w:sz w:val="18"/>
          <w:szCs w:val="18"/>
        </w:rPr>
        <w:t>Maiello</w:t>
      </w:r>
      <w:proofErr w:type="spellEnd"/>
      <w:r w:rsidRPr="00830502">
        <w:rPr>
          <w:rFonts w:cs="TimesNewRomanPSMT"/>
          <w:bCs/>
          <w:sz w:val="18"/>
          <w:szCs w:val="18"/>
        </w:rPr>
        <w:t xml:space="preserve">, in </w:t>
      </w:r>
      <w:r w:rsidRPr="00830502">
        <w:rPr>
          <w:rFonts w:cs="TimesNewRomanPSMT"/>
          <w:bCs/>
          <w:i/>
          <w:sz w:val="18"/>
          <w:szCs w:val="18"/>
        </w:rPr>
        <w:t>Trattato teorico pratico di diritto penale</w:t>
      </w:r>
      <w:r w:rsidRPr="00830502">
        <w:rPr>
          <w:rFonts w:cs="TimesNewRomanPSMT"/>
          <w:bCs/>
          <w:sz w:val="18"/>
          <w:szCs w:val="18"/>
        </w:rPr>
        <w:t xml:space="preserve">, diretto da F. </w:t>
      </w:r>
      <w:proofErr w:type="spellStart"/>
      <w:r w:rsidRPr="00830502">
        <w:rPr>
          <w:rFonts w:cs="TimesNewRomanPSMT"/>
          <w:bCs/>
          <w:smallCaps/>
          <w:sz w:val="18"/>
          <w:szCs w:val="18"/>
        </w:rPr>
        <w:t>Palazzo-C.E.</w:t>
      </w:r>
      <w:proofErr w:type="spellEnd"/>
      <w:r w:rsidRPr="00830502">
        <w:rPr>
          <w:rFonts w:cs="TimesNewRomanPSMT"/>
          <w:bCs/>
          <w:smallCaps/>
          <w:sz w:val="18"/>
          <w:szCs w:val="18"/>
        </w:rPr>
        <w:t xml:space="preserve"> </w:t>
      </w:r>
      <w:proofErr w:type="spellStart"/>
      <w:r w:rsidRPr="00830502">
        <w:rPr>
          <w:rFonts w:cs="TimesNewRomanPSMT"/>
          <w:bCs/>
          <w:smallCaps/>
          <w:sz w:val="18"/>
          <w:szCs w:val="18"/>
        </w:rPr>
        <w:t>Paliero</w:t>
      </w:r>
      <w:proofErr w:type="spellEnd"/>
      <w:r w:rsidRPr="00830502">
        <w:rPr>
          <w:rFonts w:cs="TimesNewRomanPSMT"/>
          <w:bCs/>
          <w:sz w:val="18"/>
          <w:szCs w:val="18"/>
        </w:rPr>
        <w:t>, Torino, 2015, 69 ss.;</w:t>
      </w:r>
      <w:r w:rsidRPr="00830502">
        <w:rPr>
          <w:sz w:val="18"/>
          <w:szCs w:val="18"/>
        </w:rPr>
        <w:t xml:space="preserve"> </w:t>
      </w:r>
      <w:r w:rsidRPr="00830502">
        <w:rPr>
          <w:smallCaps/>
          <w:sz w:val="18"/>
          <w:szCs w:val="18"/>
        </w:rPr>
        <w:t>A.</w:t>
      </w:r>
      <w:r w:rsidRPr="00830502">
        <w:rPr>
          <w:rFonts w:cs="TimesNewRomanPSMT"/>
          <w:smallCaps/>
          <w:sz w:val="18"/>
          <w:szCs w:val="18"/>
        </w:rPr>
        <w:t xml:space="preserve"> </w:t>
      </w:r>
      <w:proofErr w:type="spellStart"/>
      <w:r w:rsidRPr="00830502">
        <w:rPr>
          <w:rFonts w:cs="TimesNewRomanPSMT"/>
          <w:smallCaps/>
          <w:sz w:val="18"/>
          <w:szCs w:val="18"/>
        </w:rPr>
        <w:t>Alberico</w:t>
      </w:r>
      <w:proofErr w:type="spellEnd"/>
      <w:r w:rsidRPr="00830502">
        <w:rPr>
          <w:rFonts w:cs="TimesNewRomanPSMT"/>
          <w:sz w:val="18"/>
          <w:szCs w:val="18"/>
        </w:rPr>
        <w:t xml:space="preserve">, </w:t>
      </w:r>
      <w:r w:rsidRPr="00830502">
        <w:rPr>
          <w:rFonts w:cs="TimesNewRomanPSMT"/>
          <w:i/>
          <w:sz w:val="18"/>
          <w:szCs w:val="18"/>
        </w:rPr>
        <w:t>L’estensione ai concorrenti della circostanza aggravante dell’agevolazione mafiosa</w:t>
      </w:r>
      <w:r w:rsidRPr="00830502">
        <w:rPr>
          <w:rFonts w:cs="TimesNewRomanPSMT"/>
          <w:sz w:val="18"/>
          <w:szCs w:val="18"/>
        </w:rPr>
        <w:t xml:space="preserve">, in </w:t>
      </w:r>
      <w:r w:rsidRPr="00830502">
        <w:rPr>
          <w:rFonts w:cs="TimesNewRomanPSMT"/>
          <w:i/>
          <w:sz w:val="18"/>
          <w:szCs w:val="18"/>
        </w:rPr>
        <w:t>Ind. Pen.</w:t>
      </w:r>
      <w:r w:rsidRPr="00830502">
        <w:rPr>
          <w:rFonts w:cs="TimesNewRomanPSMT"/>
          <w:sz w:val="18"/>
          <w:szCs w:val="18"/>
        </w:rPr>
        <w:t>, 2017, in corso di pubblicazione.</w:t>
      </w:r>
    </w:p>
  </w:footnote>
  <w:footnote w:id="23">
    <w:p w:rsidR="00A71E8E" w:rsidRPr="00830502" w:rsidRDefault="00A71E8E" w:rsidP="00830502">
      <w:pPr>
        <w:pStyle w:val="Testonotaapidipagina"/>
        <w:spacing w:line="224" w:lineRule="atLeast"/>
        <w:rPr>
          <w:szCs w:val="18"/>
        </w:rPr>
      </w:pPr>
      <w:r w:rsidRPr="00830502">
        <w:rPr>
          <w:rStyle w:val="Rimandonotaapidipagina"/>
          <w:szCs w:val="18"/>
        </w:rPr>
        <w:footnoteRef/>
      </w:r>
      <w:r w:rsidRPr="00830502">
        <w:rPr>
          <w:szCs w:val="18"/>
        </w:rPr>
        <w:t xml:space="preserve"> Così </w:t>
      </w:r>
      <w:r w:rsidRPr="00830502">
        <w:rPr>
          <w:rFonts w:cs="BaskOldFace"/>
          <w:szCs w:val="18"/>
        </w:rPr>
        <w:t xml:space="preserve">C. </w:t>
      </w:r>
      <w:r w:rsidRPr="00830502">
        <w:rPr>
          <w:rFonts w:cs="BaskOldFace"/>
          <w:smallCaps/>
          <w:szCs w:val="18"/>
        </w:rPr>
        <w:t>Visconti</w:t>
      </w:r>
      <w:r w:rsidRPr="00830502">
        <w:rPr>
          <w:rFonts w:cs="BaskOldFace"/>
          <w:szCs w:val="18"/>
        </w:rPr>
        <w:t xml:space="preserve">, </w:t>
      </w:r>
      <w:r w:rsidRPr="00830502">
        <w:rPr>
          <w:rFonts w:cs="BaskOldFace"/>
          <w:i/>
          <w:szCs w:val="18"/>
        </w:rPr>
        <w:t>Verso la riforma del reato di scambio elettorale</w:t>
      </w:r>
      <w:r w:rsidRPr="00830502">
        <w:rPr>
          <w:rFonts w:cs="BaskOldFace"/>
          <w:szCs w:val="18"/>
        </w:rPr>
        <w:t>, cit., 12.</w:t>
      </w:r>
    </w:p>
  </w:footnote>
  <w:footnote w:id="24">
    <w:p w:rsidR="00A71E8E" w:rsidRPr="00830502" w:rsidRDefault="00A71E8E" w:rsidP="00830502">
      <w:pPr>
        <w:pStyle w:val="Testonotaapidipagina"/>
        <w:rPr>
          <w:szCs w:val="18"/>
        </w:rPr>
      </w:pPr>
      <w:r w:rsidRPr="00830502">
        <w:rPr>
          <w:rStyle w:val="Rimandonotaapidipagina"/>
          <w:szCs w:val="18"/>
        </w:rPr>
        <w:footnoteRef/>
      </w:r>
      <w:r w:rsidRPr="00830502">
        <w:rPr>
          <w:szCs w:val="18"/>
        </w:rPr>
        <w:t xml:space="preserve"> Per una critica nei confronti della l. 19/2015 con cui è stato innestato il delitto di cui all’art. 416 </w:t>
      </w:r>
      <w:proofErr w:type="spellStart"/>
      <w:r w:rsidRPr="00830502">
        <w:rPr>
          <w:i/>
          <w:szCs w:val="18"/>
        </w:rPr>
        <w:t>ter</w:t>
      </w:r>
      <w:proofErr w:type="spellEnd"/>
      <w:r w:rsidRPr="00830502">
        <w:rPr>
          <w:i/>
          <w:szCs w:val="18"/>
        </w:rPr>
        <w:t xml:space="preserve"> </w:t>
      </w:r>
      <w:r w:rsidRPr="00830502">
        <w:rPr>
          <w:szCs w:val="18"/>
        </w:rPr>
        <w:t xml:space="preserve">c.p. nel ‘doppio binario’ procedimentale e penitenziario previsto per i reati di criminalità organizzata v. </w:t>
      </w:r>
      <w:r w:rsidRPr="00830502">
        <w:rPr>
          <w:smallCaps/>
          <w:szCs w:val="18"/>
        </w:rPr>
        <w:t xml:space="preserve">A. Cavaliere, </w:t>
      </w:r>
      <w:r w:rsidRPr="00830502">
        <w:rPr>
          <w:i/>
          <w:szCs w:val="18"/>
        </w:rPr>
        <w:t>Legge 23 febbraio 2015 n. 19. Divieto di concessione dei benefici penitenziari ai condannati per il delitto di cui all’art. 416-</w:t>
      </w:r>
      <w:r w:rsidRPr="00830502">
        <w:rPr>
          <w:szCs w:val="18"/>
        </w:rPr>
        <w:t xml:space="preserve">ter </w:t>
      </w:r>
      <w:r w:rsidRPr="00830502">
        <w:rPr>
          <w:i/>
          <w:szCs w:val="18"/>
        </w:rPr>
        <w:t>del codice penale</w:t>
      </w:r>
      <w:r w:rsidRPr="00830502">
        <w:rPr>
          <w:szCs w:val="18"/>
        </w:rPr>
        <w:t xml:space="preserve">, in </w:t>
      </w:r>
      <w:r w:rsidRPr="00830502">
        <w:rPr>
          <w:i/>
          <w:szCs w:val="18"/>
        </w:rPr>
        <w:t>www.legislazionepenale.eu</w:t>
      </w:r>
      <w:r w:rsidRPr="00830502">
        <w:rPr>
          <w:szCs w:val="18"/>
        </w:rPr>
        <w:t>, 1 ss.</w:t>
      </w:r>
    </w:p>
  </w:footnote>
  <w:footnote w:id="25">
    <w:p w:rsidR="008B0B95" w:rsidRPr="00830502" w:rsidRDefault="008B0B95" w:rsidP="00830502">
      <w:pPr>
        <w:pStyle w:val="Testonotaapidipagina"/>
        <w:rPr>
          <w:szCs w:val="18"/>
        </w:rPr>
      </w:pPr>
      <w:r w:rsidRPr="00830502">
        <w:rPr>
          <w:rStyle w:val="Rimandonotaapidipagina"/>
          <w:szCs w:val="18"/>
        </w:rPr>
        <w:footnoteRef/>
      </w:r>
      <w:r w:rsidRPr="00830502">
        <w:rPr>
          <w:szCs w:val="18"/>
        </w:rPr>
        <w:t xml:space="preserve"> L’esigenza di un intervento legislativo chiarificatore nella materia del concorso esterno è avvertita da tempo in dottrina. In tal senso cfr. </w:t>
      </w:r>
      <w:r w:rsidRPr="00830502">
        <w:rPr>
          <w:smallCaps/>
          <w:szCs w:val="18"/>
        </w:rPr>
        <w:t xml:space="preserve">C. Visconti, </w:t>
      </w:r>
      <w:r w:rsidRPr="00830502">
        <w:rPr>
          <w:i/>
          <w:szCs w:val="18"/>
        </w:rPr>
        <w:t xml:space="preserve">Contiguità alla mafia e </w:t>
      </w:r>
      <w:r w:rsidR="000362F9">
        <w:rPr>
          <w:i/>
          <w:szCs w:val="18"/>
        </w:rPr>
        <w:t>responsabilità</w:t>
      </w:r>
      <w:r w:rsidRPr="00830502">
        <w:rPr>
          <w:i/>
          <w:szCs w:val="18"/>
        </w:rPr>
        <w:t xml:space="preserve"> penale</w:t>
      </w:r>
      <w:r w:rsidR="000362F9">
        <w:rPr>
          <w:szCs w:val="18"/>
        </w:rPr>
        <w:t>, Torino, 2003, 483</w:t>
      </w:r>
      <w:r w:rsidRPr="00830502">
        <w:rPr>
          <w:szCs w:val="18"/>
        </w:rPr>
        <w:t xml:space="preserve"> ss.; </w:t>
      </w:r>
      <w:r w:rsidRPr="00830502">
        <w:rPr>
          <w:smallCaps/>
          <w:szCs w:val="18"/>
        </w:rPr>
        <w:t xml:space="preserve">V. </w:t>
      </w:r>
      <w:proofErr w:type="spellStart"/>
      <w:r w:rsidRPr="00830502">
        <w:rPr>
          <w:smallCaps/>
          <w:szCs w:val="18"/>
        </w:rPr>
        <w:t>Maiello</w:t>
      </w:r>
      <w:proofErr w:type="spellEnd"/>
      <w:r w:rsidRPr="00830502">
        <w:rPr>
          <w:smallCaps/>
          <w:szCs w:val="18"/>
        </w:rPr>
        <w:t xml:space="preserve">, </w:t>
      </w:r>
      <w:r w:rsidRPr="00830502">
        <w:rPr>
          <w:i/>
          <w:szCs w:val="18"/>
        </w:rPr>
        <w:t>Il concorso esterno</w:t>
      </w:r>
      <w:r w:rsidRPr="00830502">
        <w:rPr>
          <w:szCs w:val="18"/>
        </w:rPr>
        <w:t xml:space="preserve">, cit., 127 ss.; </w:t>
      </w:r>
      <w:r w:rsidRPr="00830502">
        <w:rPr>
          <w:smallCaps/>
          <w:szCs w:val="18"/>
        </w:rPr>
        <w:t>Id.,</w:t>
      </w:r>
      <w:r w:rsidRPr="00830502">
        <w:rPr>
          <w:i/>
          <w:smallCaps/>
          <w:szCs w:val="18"/>
        </w:rPr>
        <w:t xml:space="preserve"> </w:t>
      </w:r>
      <w:r w:rsidR="00F43208" w:rsidRPr="00F43208">
        <w:rPr>
          <w:i/>
          <w:szCs w:val="18"/>
        </w:rPr>
        <w:t>Consulta</w:t>
      </w:r>
      <w:r w:rsidR="00F43208" w:rsidRPr="00830502">
        <w:rPr>
          <w:i/>
          <w:szCs w:val="18"/>
        </w:rPr>
        <w:t xml:space="preserve"> e CEDU riconoscono la matrice giurisprudenziale del concorso esterno</w:t>
      </w:r>
      <w:r w:rsidR="00F43208">
        <w:rPr>
          <w:szCs w:val="18"/>
        </w:rPr>
        <w:t xml:space="preserve">, in </w:t>
      </w:r>
      <w:r w:rsidR="00F43208">
        <w:rPr>
          <w:i/>
          <w:szCs w:val="18"/>
        </w:rPr>
        <w:t xml:space="preserve">Dir. </w:t>
      </w:r>
      <w:proofErr w:type="spellStart"/>
      <w:r w:rsidR="00F43208">
        <w:rPr>
          <w:i/>
          <w:szCs w:val="18"/>
        </w:rPr>
        <w:t>pen</w:t>
      </w:r>
      <w:proofErr w:type="spellEnd"/>
      <w:r w:rsidR="00F43208">
        <w:rPr>
          <w:i/>
          <w:szCs w:val="18"/>
        </w:rPr>
        <w:t>. proc.</w:t>
      </w:r>
      <w:r w:rsidR="00F43208">
        <w:rPr>
          <w:szCs w:val="18"/>
        </w:rPr>
        <w:t xml:space="preserve">, 2015, </w:t>
      </w:r>
      <w:r w:rsidR="000D3E4C">
        <w:rPr>
          <w:szCs w:val="18"/>
        </w:rPr>
        <w:t>1027</w:t>
      </w:r>
      <w:r w:rsidRPr="00830502">
        <w:rPr>
          <w:szCs w:val="18"/>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E8E" w:rsidRDefault="00A71E8E" w:rsidP="00043AFC">
    <w:pPr>
      <w:pStyle w:val="Intestazione"/>
    </w:pPr>
    <w:r>
      <w:rPr>
        <w:noProof/>
        <w:lang w:eastAsia="zh-TW"/>
      </w:rPr>
      <w:drawing>
        <wp:anchor distT="0" distB="0" distL="114300" distR="114300" simplePos="0" relativeHeight="251657728" behindDoc="0" locked="0" layoutInCell="1" allowOverlap="1">
          <wp:simplePos x="0" y="0"/>
          <wp:positionH relativeFrom="column">
            <wp:align>right</wp:align>
          </wp:positionH>
          <wp:positionV relativeFrom="paragraph">
            <wp:posOffset>0</wp:posOffset>
          </wp:positionV>
          <wp:extent cx="457200" cy="447675"/>
          <wp:effectExtent l="19050" t="0" r="0" b="0"/>
          <wp:wrapNone/>
          <wp:docPr id="7" name="Immagine 10" descr="LOGO GRAN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LOGO GRANDE2"/>
                  <pic:cNvPicPr>
                    <a:picLocks noChangeAspect="1" noChangeArrowheads="1"/>
                  </pic:cNvPicPr>
                </pic:nvPicPr>
                <pic:blipFill>
                  <a:blip r:embed="rId1"/>
                  <a:srcRect/>
                  <a:stretch>
                    <a:fillRect/>
                  </a:stretch>
                </pic:blipFill>
                <pic:spPr bwMode="auto">
                  <a:xfrm>
                    <a:off x="0" y="0"/>
                    <a:ext cx="457200" cy="447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1E8E" w:rsidRDefault="00A71E8E" w:rsidP="00BB4301">
    <w:pPr>
      <w:pStyle w:val="Intestazione"/>
      <w:tabs>
        <w:tab w:val="clear" w:pos="4819"/>
        <w:tab w:val="clear" w:pos="9638"/>
      </w:tabs>
      <w:ind w:firstLine="0"/>
      <w:jc w:val="center"/>
    </w:pPr>
    <w:r>
      <w:rPr>
        <w:noProof/>
        <w:lang w:eastAsia="zh-TW"/>
      </w:rPr>
      <w:drawing>
        <wp:inline distT="0" distB="0" distL="0" distR="0">
          <wp:extent cx="2910840" cy="525780"/>
          <wp:effectExtent l="19050" t="0" r="3810" b="0"/>
          <wp:docPr id="8" name="Immagine 10" descr="Logo DPC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Logo DPC_RGB"/>
                  <pic:cNvPicPr>
                    <a:picLocks noChangeAspect="1" noChangeArrowheads="1"/>
                  </pic:cNvPicPr>
                </pic:nvPicPr>
                <pic:blipFill>
                  <a:blip r:embed="rId1"/>
                  <a:srcRect/>
                  <a:stretch>
                    <a:fillRect/>
                  </a:stretch>
                </pic:blipFill>
                <pic:spPr bwMode="auto">
                  <a:xfrm>
                    <a:off x="0" y="0"/>
                    <a:ext cx="2910840" cy="52578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2E6F212"/>
    <w:lvl w:ilvl="0">
      <w:start w:val="1"/>
      <w:numFmt w:val="decimal"/>
      <w:lvlText w:val="%1."/>
      <w:lvlJc w:val="left"/>
      <w:pPr>
        <w:tabs>
          <w:tab w:val="num" w:pos="1492"/>
        </w:tabs>
        <w:ind w:left="1492" w:hanging="360"/>
      </w:pPr>
    </w:lvl>
  </w:abstractNum>
  <w:abstractNum w:abstractNumId="1">
    <w:nsid w:val="056526B5"/>
    <w:multiLevelType w:val="hybridMultilevel"/>
    <w:tmpl w:val="506EEC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0D56FD7"/>
    <w:multiLevelType w:val="hybridMultilevel"/>
    <w:tmpl w:val="D714C3F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18530DC"/>
    <w:multiLevelType w:val="hybridMultilevel"/>
    <w:tmpl w:val="5338DE04"/>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6D732363"/>
    <w:multiLevelType w:val="hybridMultilevel"/>
    <w:tmpl w:val="F0105D70"/>
    <w:lvl w:ilvl="0" w:tplc="4C941C46">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5">
    <w:nsid w:val="79DD5CC2"/>
    <w:multiLevelType w:val="hybridMultilevel"/>
    <w:tmpl w:val="A29E00A2"/>
    <w:lvl w:ilvl="0" w:tplc="0410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
  </w:num>
  <w:num w:numId="4">
    <w:abstractNumId w:val="2"/>
  </w:num>
  <w:num w:numId="5">
    <w:abstractNumId w:val="3"/>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attachedTemplate r:id="rId1"/>
  <w:stylePaneFormatFilter w:val="1024"/>
  <w:defaultTabStop w:val="708"/>
  <w:hyphenationZone w:val="283"/>
  <w:drawingGridHorizontalSpacing w:val="110"/>
  <w:displayHorizontalDrawingGridEvery w:val="2"/>
  <w:characterSpacingControl w:val="doNotCompress"/>
  <w:hdrShapeDefaults>
    <o:shapedefaults v:ext="edit" spidmax="20482"/>
  </w:hdrShapeDefaults>
  <w:footnotePr>
    <w:footnote w:id="-1"/>
    <w:footnote w:id="0"/>
  </w:footnotePr>
  <w:endnotePr>
    <w:endnote w:id="-1"/>
    <w:endnote w:id="0"/>
  </w:endnotePr>
  <w:compat>
    <w:useFELayout/>
  </w:compat>
  <w:rsids>
    <w:rsidRoot w:val="00095E20"/>
    <w:rsid w:val="0000215C"/>
    <w:rsid w:val="00017DFF"/>
    <w:rsid w:val="00021032"/>
    <w:rsid w:val="0002155B"/>
    <w:rsid w:val="00024ECF"/>
    <w:rsid w:val="00034859"/>
    <w:rsid w:val="000362F9"/>
    <w:rsid w:val="00043AFC"/>
    <w:rsid w:val="00054E7E"/>
    <w:rsid w:val="000619E6"/>
    <w:rsid w:val="00063CD1"/>
    <w:rsid w:val="00065DDF"/>
    <w:rsid w:val="00066B20"/>
    <w:rsid w:val="000758A8"/>
    <w:rsid w:val="000816DF"/>
    <w:rsid w:val="00082850"/>
    <w:rsid w:val="00094C08"/>
    <w:rsid w:val="00095E20"/>
    <w:rsid w:val="000A5DA9"/>
    <w:rsid w:val="000B0D0E"/>
    <w:rsid w:val="000B3247"/>
    <w:rsid w:val="000B4579"/>
    <w:rsid w:val="000B695E"/>
    <w:rsid w:val="000C09B6"/>
    <w:rsid w:val="000D3E4C"/>
    <w:rsid w:val="000F10DC"/>
    <w:rsid w:val="00105DD7"/>
    <w:rsid w:val="00112450"/>
    <w:rsid w:val="00124B84"/>
    <w:rsid w:val="001439C1"/>
    <w:rsid w:val="001514A3"/>
    <w:rsid w:val="00165E36"/>
    <w:rsid w:val="00182AB9"/>
    <w:rsid w:val="001904D9"/>
    <w:rsid w:val="00192E21"/>
    <w:rsid w:val="001A70F8"/>
    <w:rsid w:val="001B47CB"/>
    <w:rsid w:val="001B5D6A"/>
    <w:rsid w:val="001B6BCF"/>
    <w:rsid w:val="001C288C"/>
    <w:rsid w:val="001E76F0"/>
    <w:rsid w:val="001F2158"/>
    <w:rsid w:val="0020264D"/>
    <w:rsid w:val="00204E67"/>
    <w:rsid w:val="002105A8"/>
    <w:rsid w:val="0021339E"/>
    <w:rsid w:val="00214247"/>
    <w:rsid w:val="002279FE"/>
    <w:rsid w:val="00245755"/>
    <w:rsid w:val="002612EB"/>
    <w:rsid w:val="002620D6"/>
    <w:rsid w:val="002746B5"/>
    <w:rsid w:val="00286054"/>
    <w:rsid w:val="002912B3"/>
    <w:rsid w:val="00292C37"/>
    <w:rsid w:val="002939F6"/>
    <w:rsid w:val="00296AE4"/>
    <w:rsid w:val="002A2E32"/>
    <w:rsid w:val="002A5403"/>
    <w:rsid w:val="002B617C"/>
    <w:rsid w:val="002C078B"/>
    <w:rsid w:val="002C3A88"/>
    <w:rsid w:val="002C557D"/>
    <w:rsid w:val="002D2B74"/>
    <w:rsid w:val="002D4FC5"/>
    <w:rsid w:val="002F252F"/>
    <w:rsid w:val="00300379"/>
    <w:rsid w:val="00326F0D"/>
    <w:rsid w:val="0033051F"/>
    <w:rsid w:val="00331C82"/>
    <w:rsid w:val="00341158"/>
    <w:rsid w:val="0036764B"/>
    <w:rsid w:val="0037025C"/>
    <w:rsid w:val="003854A8"/>
    <w:rsid w:val="00390A03"/>
    <w:rsid w:val="003916FD"/>
    <w:rsid w:val="003A169E"/>
    <w:rsid w:val="003A685B"/>
    <w:rsid w:val="003C0F1D"/>
    <w:rsid w:val="003C25F0"/>
    <w:rsid w:val="003C47E5"/>
    <w:rsid w:val="003C52E1"/>
    <w:rsid w:val="003D63B0"/>
    <w:rsid w:val="003E2F99"/>
    <w:rsid w:val="004076CC"/>
    <w:rsid w:val="00407BB2"/>
    <w:rsid w:val="00410828"/>
    <w:rsid w:val="00410CE9"/>
    <w:rsid w:val="0041384B"/>
    <w:rsid w:val="004161C0"/>
    <w:rsid w:val="00416E86"/>
    <w:rsid w:val="00423E63"/>
    <w:rsid w:val="004243FC"/>
    <w:rsid w:val="0042658A"/>
    <w:rsid w:val="00427152"/>
    <w:rsid w:val="00434487"/>
    <w:rsid w:val="00437518"/>
    <w:rsid w:val="00437DC4"/>
    <w:rsid w:val="00442733"/>
    <w:rsid w:val="00454E6B"/>
    <w:rsid w:val="00466E66"/>
    <w:rsid w:val="00467F6C"/>
    <w:rsid w:val="004738F5"/>
    <w:rsid w:val="004954B8"/>
    <w:rsid w:val="004A0170"/>
    <w:rsid w:val="004A3FF8"/>
    <w:rsid w:val="004B0217"/>
    <w:rsid w:val="004B1B06"/>
    <w:rsid w:val="004C5643"/>
    <w:rsid w:val="004F208C"/>
    <w:rsid w:val="00512E9D"/>
    <w:rsid w:val="005277B1"/>
    <w:rsid w:val="0053236A"/>
    <w:rsid w:val="005543FF"/>
    <w:rsid w:val="00560D28"/>
    <w:rsid w:val="0056122D"/>
    <w:rsid w:val="00563803"/>
    <w:rsid w:val="00574EAB"/>
    <w:rsid w:val="00575808"/>
    <w:rsid w:val="00585839"/>
    <w:rsid w:val="005A7DE2"/>
    <w:rsid w:val="005B3443"/>
    <w:rsid w:val="005B37D0"/>
    <w:rsid w:val="005B4FA5"/>
    <w:rsid w:val="005D01AA"/>
    <w:rsid w:val="005D17B9"/>
    <w:rsid w:val="005D3AF6"/>
    <w:rsid w:val="005E34B9"/>
    <w:rsid w:val="005F4989"/>
    <w:rsid w:val="006004A8"/>
    <w:rsid w:val="006036DB"/>
    <w:rsid w:val="00626F1E"/>
    <w:rsid w:val="00655458"/>
    <w:rsid w:val="00655864"/>
    <w:rsid w:val="006563FA"/>
    <w:rsid w:val="00665237"/>
    <w:rsid w:val="00665AFE"/>
    <w:rsid w:val="00680988"/>
    <w:rsid w:val="0069484D"/>
    <w:rsid w:val="006D4341"/>
    <w:rsid w:val="006E1707"/>
    <w:rsid w:val="0070429B"/>
    <w:rsid w:val="00707369"/>
    <w:rsid w:val="00740D9F"/>
    <w:rsid w:val="00745AC6"/>
    <w:rsid w:val="00750B55"/>
    <w:rsid w:val="007539BB"/>
    <w:rsid w:val="00782AC8"/>
    <w:rsid w:val="00790EC8"/>
    <w:rsid w:val="00791318"/>
    <w:rsid w:val="00791803"/>
    <w:rsid w:val="007939BE"/>
    <w:rsid w:val="007A3188"/>
    <w:rsid w:val="007C335C"/>
    <w:rsid w:val="007D2A4E"/>
    <w:rsid w:val="008021C7"/>
    <w:rsid w:val="00825041"/>
    <w:rsid w:val="00827EE4"/>
    <w:rsid w:val="00830391"/>
    <w:rsid w:val="00830502"/>
    <w:rsid w:val="00833FFE"/>
    <w:rsid w:val="00842448"/>
    <w:rsid w:val="00854792"/>
    <w:rsid w:val="00867A56"/>
    <w:rsid w:val="00884395"/>
    <w:rsid w:val="00893C5A"/>
    <w:rsid w:val="008A0E8F"/>
    <w:rsid w:val="008A2898"/>
    <w:rsid w:val="008B0B95"/>
    <w:rsid w:val="008B1C25"/>
    <w:rsid w:val="008C2660"/>
    <w:rsid w:val="008C2A89"/>
    <w:rsid w:val="008D57CF"/>
    <w:rsid w:val="008E0FA0"/>
    <w:rsid w:val="00911885"/>
    <w:rsid w:val="00916629"/>
    <w:rsid w:val="00916FD3"/>
    <w:rsid w:val="009175FA"/>
    <w:rsid w:val="00941DE7"/>
    <w:rsid w:val="00943852"/>
    <w:rsid w:val="0094491E"/>
    <w:rsid w:val="00945251"/>
    <w:rsid w:val="00947415"/>
    <w:rsid w:val="009550C2"/>
    <w:rsid w:val="0096230D"/>
    <w:rsid w:val="00975FFE"/>
    <w:rsid w:val="009818FF"/>
    <w:rsid w:val="009969B5"/>
    <w:rsid w:val="009B2510"/>
    <w:rsid w:val="009D06DB"/>
    <w:rsid w:val="009D0CF3"/>
    <w:rsid w:val="009D7A91"/>
    <w:rsid w:val="009E6F26"/>
    <w:rsid w:val="009F15A2"/>
    <w:rsid w:val="00A03E29"/>
    <w:rsid w:val="00A20471"/>
    <w:rsid w:val="00A33783"/>
    <w:rsid w:val="00A40AA3"/>
    <w:rsid w:val="00A427F1"/>
    <w:rsid w:val="00A61103"/>
    <w:rsid w:val="00A71367"/>
    <w:rsid w:val="00A71665"/>
    <w:rsid w:val="00A71E8E"/>
    <w:rsid w:val="00A7238D"/>
    <w:rsid w:val="00A74823"/>
    <w:rsid w:val="00A77421"/>
    <w:rsid w:val="00A80763"/>
    <w:rsid w:val="00A812BD"/>
    <w:rsid w:val="00A82A03"/>
    <w:rsid w:val="00A94AC8"/>
    <w:rsid w:val="00AC21F9"/>
    <w:rsid w:val="00AD0072"/>
    <w:rsid w:val="00AD68DB"/>
    <w:rsid w:val="00AD6BD3"/>
    <w:rsid w:val="00AE6531"/>
    <w:rsid w:val="00AF4C4C"/>
    <w:rsid w:val="00AF5BF8"/>
    <w:rsid w:val="00AF6FB8"/>
    <w:rsid w:val="00B2193C"/>
    <w:rsid w:val="00B30E4D"/>
    <w:rsid w:val="00B32B62"/>
    <w:rsid w:val="00B33848"/>
    <w:rsid w:val="00B34707"/>
    <w:rsid w:val="00B43AE7"/>
    <w:rsid w:val="00B801A6"/>
    <w:rsid w:val="00B87E56"/>
    <w:rsid w:val="00B92C92"/>
    <w:rsid w:val="00B96B46"/>
    <w:rsid w:val="00BA14BE"/>
    <w:rsid w:val="00BB4301"/>
    <w:rsid w:val="00BD45DC"/>
    <w:rsid w:val="00BE0DD2"/>
    <w:rsid w:val="00BF0138"/>
    <w:rsid w:val="00BF04AC"/>
    <w:rsid w:val="00C414FF"/>
    <w:rsid w:val="00C44F43"/>
    <w:rsid w:val="00C46DF0"/>
    <w:rsid w:val="00C66AB8"/>
    <w:rsid w:val="00C80348"/>
    <w:rsid w:val="00C81BB2"/>
    <w:rsid w:val="00C91293"/>
    <w:rsid w:val="00CB390C"/>
    <w:rsid w:val="00CC3564"/>
    <w:rsid w:val="00CE0802"/>
    <w:rsid w:val="00CE2990"/>
    <w:rsid w:val="00CE72BB"/>
    <w:rsid w:val="00D11D5A"/>
    <w:rsid w:val="00D1658B"/>
    <w:rsid w:val="00D226EE"/>
    <w:rsid w:val="00D25479"/>
    <w:rsid w:val="00D3376A"/>
    <w:rsid w:val="00D44DB7"/>
    <w:rsid w:val="00D8121D"/>
    <w:rsid w:val="00DA6F8C"/>
    <w:rsid w:val="00DB54B5"/>
    <w:rsid w:val="00DF5491"/>
    <w:rsid w:val="00DF6DB2"/>
    <w:rsid w:val="00E209F4"/>
    <w:rsid w:val="00E26CBF"/>
    <w:rsid w:val="00E346A1"/>
    <w:rsid w:val="00E46A2B"/>
    <w:rsid w:val="00E77D97"/>
    <w:rsid w:val="00E85DF4"/>
    <w:rsid w:val="00E86A35"/>
    <w:rsid w:val="00EA0B26"/>
    <w:rsid w:val="00EC5317"/>
    <w:rsid w:val="00EF16B9"/>
    <w:rsid w:val="00EF27B3"/>
    <w:rsid w:val="00F112BD"/>
    <w:rsid w:val="00F12EAA"/>
    <w:rsid w:val="00F20878"/>
    <w:rsid w:val="00F22074"/>
    <w:rsid w:val="00F3540D"/>
    <w:rsid w:val="00F3629B"/>
    <w:rsid w:val="00F37058"/>
    <w:rsid w:val="00F43208"/>
    <w:rsid w:val="00F55003"/>
    <w:rsid w:val="00F83581"/>
    <w:rsid w:val="00F8638C"/>
    <w:rsid w:val="00F9024D"/>
    <w:rsid w:val="00F904A5"/>
    <w:rsid w:val="00FB1561"/>
    <w:rsid w:val="00FC4EFC"/>
    <w:rsid w:val="00FD3F8D"/>
    <w:rsid w:val="00FE602E"/>
    <w:rsid w:val="00FF5EBB"/>
  </w:rsids>
  <m:mathPr>
    <m:mathFont m:val="Cambria Math"/>
    <m:brkBin m:val="before"/>
    <m:brkBinSub m:val="--"/>
    <m:smallFrac m:val="off"/>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PMingLiU"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qFormat/>
    <w:rsid w:val="00434487"/>
    <w:pPr>
      <w:ind w:firstLine="709"/>
      <w:jc w:val="both"/>
    </w:pPr>
    <w:rPr>
      <w:rFonts w:ascii="Palatino Linotype" w:hAnsi="Palatino Linotype"/>
      <w:sz w:val="22"/>
      <w:szCs w:val="22"/>
      <w:lang w:eastAsia="en-US"/>
    </w:rPr>
  </w:style>
  <w:style w:type="paragraph" w:styleId="Titolo1">
    <w:name w:val="heading 1"/>
    <w:basedOn w:val="Normale"/>
    <w:next w:val="Normale"/>
    <w:link w:val="Titolo1Carattere"/>
    <w:uiPriority w:val="9"/>
    <w:rsid w:val="00390A03"/>
    <w:pPr>
      <w:ind w:firstLine="0"/>
      <w:outlineLvl w:val="0"/>
    </w:pPr>
    <w:rPr>
      <w:b/>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C44F43"/>
    <w:pPr>
      <w:tabs>
        <w:tab w:val="center" w:pos="4819"/>
        <w:tab w:val="right" w:pos="9638"/>
      </w:tabs>
    </w:pPr>
    <w:rPr>
      <w:rFonts w:ascii="Calibri" w:hAnsi="Calibri"/>
    </w:rPr>
  </w:style>
  <w:style w:type="character" w:customStyle="1" w:styleId="IntestazioneCarattere">
    <w:name w:val="Intestazione Carattere"/>
    <w:link w:val="Intestazione"/>
    <w:uiPriority w:val="99"/>
    <w:rsid w:val="00C44F43"/>
    <w:rPr>
      <w:sz w:val="22"/>
      <w:szCs w:val="22"/>
      <w:lang w:eastAsia="en-US"/>
    </w:rPr>
  </w:style>
  <w:style w:type="paragraph" w:styleId="Pidipagina">
    <w:name w:val="footer"/>
    <w:basedOn w:val="Normale"/>
    <w:link w:val="PidipaginaCarattere"/>
    <w:uiPriority w:val="99"/>
    <w:unhideWhenUsed/>
    <w:rsid w:val="00C44F43"/>
    <w:pPr>
      <w:tabs>
        <w:tab w:val="center" w:pos="4819"/>
        <w:tab w:val="right" w:pos="9638"/>
      </w:tabs>
    </w:pPr>
    <w:rPr>
      <w:rFonts w:ascii="Calibri" w:hAnsi="Calibri"/>
    </w:rPr>
  </w:style>
  <w:style w:type="character" w:customStyle="1" w:styleId="PidipaginaCarattere">
    <w:name w:val="Piè di pagina Carattere"/>
    <w:link w:val="Pidipagina"/>
    <w:uiPriority w:val="99"/>
    <w:rsid w:val="00C44F43"/>
    <w:rPr>
      <w:sz w:val="22"/>
      <w:szCs w:val="22"/>
      <w:lang w:eastAsia="en-US"/>
    </w:rPr>
  </w:style>
  <w:style w:type="character" w:styleId="Numeropagina">
    <w:name w:val="page number"/>
    <w:uiPriority w:val="99"/>
    <w:unhideWhenUsed/>
    <w:rsid w:val="005D3AF6"/>
    <w:rPr>
      <w:rFonts w:eastAsia="Times New Roman" w:cs="Times New Roman"/>
      <w:bCs w:val="0"/>
      <w:iCs w:val="0"/>
      <w:szCs w:val="22"/>
      <w:lang w:val="it-IT"/>
    </w:rPr>
  </w:style>
  <w:style w:type="paragraph" w:styleId="Testonotaapidipagina">
    <w:name w:val="footnote text"/>
    <w:aliases w:val="Carattere,Testo nota a piè di pagina2,Testo nota a piè di pagina Carattere1,Testo nota a piè di pagina Carattere Carattere,Testo nota a piè di pagina Carattere2 Carattere Carattere,Carattere2 Carattere,stile 1, Carattere,FA"/>
    <w:basedOn w:val="Normale"/>
    <w:link w:val="TestonotaapidipaginaCarattere"/>
    <w:uiPriority w:val="99"/>
    <w:qFormat/>
    <w:rsid w:val="00A71367"/>
    <w:pPr>
      <w:ind w:firstLine="0"/>
      <w:contextualSpacing/>
    </w:pPr>
    <w:rPr>
      <w:rFonts w:eastAsia="Times New Roman"/>
      <w:sz w:val="18"/>
      <w:szCs w:val="20"/>
      <w:lang w:eastAsia="it-IT"/>
    </w:rPr>
  </w:style>
  <w:style w:type="character" w:styleId="Rimandonotaapidipagina">
    <w:name w:val="footnote reference"/>
    <w:aliases w:val="Footnote symbol,Voetnootverwijzing,Times 10 Point,Exposant 3 Point"/>
    <w:uiPriority w:val="99"/>
    <w:rsid w:val="001439C1"/>
    <w:rPr>
      <w:vertAlign w:val="superscript"/>
    </w:rPr>
  </w:style>
  <w:style w:type="character" w:customStyle="1" w:styleId="Titolo1Carattere">
    <w:name w:val="Titolo 1 Carattere"/>
    <w:link w:val="Titolo1"/>
    <w:uiPriority w:val="9"/>
    <w:rsid w:val="00390A03"/>
    <w:rPr>
      <w:rFonts w:ascii="Palatino Linotype" w:hAnsi="Palatino Linotype"/>
      <w:b/>
      <w:sz w:val="24"/>
      <w:szCs w:val="24"/>
      <w:lang w:eastAsia="en-US"/>
    </w:rPr>
  </w:style>
  <w:style w:type="paragraph" w:styleId="Sottotitolo">
    <w:name w:val="Subtitle"/>
    <w:basedOn w:val="Normale"/>
    <w:next w:val="Normale"/>
    <w:link w:val="SottotitoloCarattere"/>
    <w:uiPriority w:val="11"/>
    <w:qFormat/>
    <w:rsid w:val="00B96B46"/>
    <w:pPr>
      <w:ind w:firstLine="0"/>
      <w:jc w:val="center"/>
    </w:pPr>
    <w:rPr>
      <w:i/>
      <w:sz w:val="24"/>
      <w:szCs w:val="24"/>
    </w:rPr>
  </w:style>
  <w:style w:type="character" w:customStyle="1" w:styleId="SottotitoloCarattere">
    <w:name w:val="Sottotitolo Carattere"/>
    <w:link w:val="Sottotitolo"/>
    <w:uiPriority w:val="11"/>
    <w:rsid w:val="00B96B46"/>
    <w:rPr>
      <w:rFonts w:ascii="Palatino Linotype" w:hAnsi="Palatino Linotype"/>
      <w:i/>
      <w:sz w:val="24"/>
      <w:szCs w:val="24"/>
      <w:lang w:eastAsia="en-US"/>
    </w:rPr>
  </w:style>
  <w:style w:type="character" w:customStyle="1" w:styleId="TestonotaapidipaginaCarattere">
    <w:name w:val="Testo nota a piè di pagina Carattere"/>
    <w:aliases w:val="Carattere Carattere,Testo nota a piè di pagina2 Carattere,Testo nota a piè di pagina Carattere1 Carattere,Testo nota a piè di pagina Carattere Carattere Carattere,Carattere2 Carattere Carattere,stile 1 Carattere"/>
    <w:link w:val="Testonotaapidipagina"/>
    <w:uiPriority w:val="99"/>
    <w:rsid w:val="00A71367"/>
    <w:rPr>
      <w:rFonts w:ascii="Palatino Linotype" w:eastAsia="Times New Roman" w:hAnsi="Palatino Linotype"/>
      <w:sz w:val="18"/>
    </w:rPr>
  </w:style>
  <w:style w:type="paragraph" w:styleId="Testofumetto">
    <w:name w:val="Balloon Text"/>
    <w:basedOn w:val="Normale"/>
    <w:link w:val="TestofumettoCarattere"/>
    <w:uiPriority w:val="99"/>
    <w:semiHidden/>
    <w:unhideWhenUsed/>
    <w:rsid w:val="00112450"/>
    <w:rPr>
      <w:rFonts w:ascii="Tahoma" w:hAnsi="Tahoma" w:cs="Tahoma"/>
      <w:sz w:val="16"/>
      <w:szCs w:val="16"/>
    </w:rPr>
  </w:style>
  <w:style w:type="character" w:customStyle="1" w:styleId="TestofumettoCarattere">
    <w:name w:val="Testo fumetto Carattere"/>
    <w:link w:val="Testofumetto"/>
    <w:uiPriority w:val="99"/>
    <w:semiHidden/>
    <w:rsid w:val="00112450"/>
    <w:rPr>
      <w:rFonts w:ascii="Tahoma" w:hAnsi="Tahoma" w:cs="Tahoma"/>
      <w:sz w:val="16"/>
      <w:szCs w:val="16"/>
      <w:lang w:eastAsia="en-US"/>
    </w:rPr>
  </w:style>
  <w:style w:type="paragraph" w:styleId="Titolo">
    <w:name w:val="Title"/>
    <w:basedOn w:val="Titolo1"/>
    <w:next w:val="Normale"/>
    <w:link w:val="TitoloCarattere"/>
    <w:uiPriority w:val="10"/>
    <w:qFormat/>
    <w:rsid w:val="00B96B46"/>
    <w:pPr>
      <w:jc w:val="center"/>
    </w:pPr>
    <w:rPr>
      <w:caps/>
    </w:rPr>
  </w:style>
  <w:style w:type="character" w:customStyle="1" w:styleId="TitoloCarattere">
    <w:name w:val="Titolo Carattere"/>
    <w:link w:val="Titolo"/>
    <w:uiPriority w:val="10"/>
    <w:rsid w:val="00B96B46"/>
    <w:rPr>
      <w:rFonts w:ascii="Palatino Linotype" w:hAnsi="Palatino Linotype"/>
      <w:b/>
      <w:caps/>
      <w:sz w:val="24"/>
      <w:szCs w:val="24"/>
      <w:lang w:eastAsia="en-US"/>
    </w:rPr>
  </w:style>
  <w:style w:type="paragraph" w:customStyle="1" w:styleId="NomeAutore">
    <w:name w:val="Nome Autore"/>
    <w:basedOn w:val="Normale"/>
    <w:autoRedefine/>
    <w:qFormat/>
    <w:rsid w:val="00707369"/>
    <w:pPr>
      <w:ind w:firstLine="0"/>
      <w:contextualSpacing/>
      <w:jc w:val="center"/>
    </w:pPr>
    <w:rPr>
      <w:sz w:val="24"/>
    </w:rPr>
  </w:style>
  <w:style w:type="paragraph" w:customStyle="1" w:styleId="Sommario">
    <w:name w:val="Sommario"/>
    <w:basedOn w:val="Normale"/>
    <w:next w:val="Normale"/>
    <w:qFormat/>
    <w:rsid w:val="0042658A"/>
    <w:pPr>
      <w:ind w:firstLine="0"/>
      <w:contextualSpacing/>
    </w:pPr>
    <w:rPr>
      <w:sz w:val="18"/>
      <w:szCs w:val="18"/>
    </w:rPr>
  </w:style>
  <w:style w:type="paragraph" w:customStyle="1" w:styleId="Paragrafo">
    <w:name w:val="Paragrafo"/>
    <w:basedOn w:val="Normale"/>
    <w:next w:val="Normale"/>
    <w:qFormat/>
    <w:rsid w:val="009D0CF3"/>
    <w:pPr>
      <w:ind w:firstLine="0"/>
      <w:contextualSpacing/>
    </w:pPr>
    <w:rPr>
      <w:b/>
    </w:rPr>
  </w:style>
  <w:style w:type="paragraph" w:customStyle="1" w:styleId="Sottoparagrafo">
    <w:name w:val="Sottoparagrafo"/>
    <w:basedOn w:val="Paragrafo"/>
    <w:next w:val="Normale"/>
    <w:qFormat/>
    <w:rsid w:val="008A2898"/>
    <w:rPr>
      <w:b w:val="0"/>
      <w:i/>
    </w:rPr>
  </w:style>
  <w:style w:type="paragraph" w:customStyle="1" w:styleId="Sottosottoparagrafo">
    <w:name w:val="Sottosottoparagrafo"/>
    <w:basedOn w:val="Normale"/>
    <w:next w:val="Normale"/>
    <w:link w:val="SottosottoparagrafoCarattere"/>
    <w:qFormat/>
    <w:rsid w:val="00707369"/>
    <w:pPr>
      <w:ind w:firstLine="0"/>
    </w:pPr>
  </w:style>
  <w:style w:type="character" w:styleId="Rimandocommento">
    <w:name w:val="annotation reference"/>
    <w:uiPriority w:val="99"/>
    <w:semiHidden/>
    <w:unhideWhenUsed/>
    <w:rsid w:val="00707369"/>
    <w:rPr>
      <w:sz w:val="16"/>
      <w:szCs w:val="16"/>
    </w:rPr>
  </w:style>
  <w:style w:type="character" w:customStyle="1" w:styleId="SottosottoparagrafoCarattere">
    <w:name w:val="Sottosottoparagrafo Carattere"/>
    <w:link w:val="Sottosottoparagrafo"/>
    <w:rsid w:val="00707369"/>
    <w:rPr>
      <w:rFonts w:ascii="Palatino Linotype" w:hAnsi="Palatino Linotype"/>
      <w:sz w:val="22"/>
      <w:szCs w:val="22"/>
      <w:lang w:eastAsia="en-US"/>
    </w:rPr>
  </w:style>
  <w:style w:type="paragraph" w:styleId="Testocommento">
    <w:name w:val="annotation text"/>
    <w:basedOn w:val="Normale"/>
    <w:link w:val="TestocommentoCarattere"/>
    <w:uiPriority w:val="99"/>
    <w:semiHidden/>
    <w:unhideWhenUsed/>
    <w:rsid w:val="00707369"/>
    <w:rPr>
      <w:sz w:val="20"/>
      <w:szCs w:val="20"/>
    </w:rPr>
  </w:style>
  <w:style w:type="character" w:customStyle="1" w:styleId="TestocommentoCarattere">
    <w:name w:val="Testo commento Carattere"/>
    <w:link w:val="Testocommento"/>
    <w:uiPriority w:val="99"/>
    <w:semiHidden/>
    <w:rsid w:val="00707369"/>
    <w:rPr>
      <w:rFonts w:ascii="Palatino Linotype" w:hAnsi="Palatino Linotype"/>
      <w:lang w:eastAsia="en-US"/>
    </w:rPr>
  </w:style>
  <w:style w:type="paragraph" w:styleId="Soggettocommento">
    <w:name w:val="annotation subject"/>
    <w:basedOn w:val="Testocommento"/>
    <w:next w:val="Testocommento"/>
    <w:link w:val="SoggettocommentoCarattere"/>
    <w:uiPriority w:val="99"/>
    <w:semiHidden/>
    <w:unhideWhenUsed/>
    <w:rsid w:val="00707369"/>
    <w:rPr>
      <w:b/>
      <w:bCs/>
    </w:rPr>
  </w:style>
  <w:style w:type="character" w:customStyle="1" w:styleId="SoggettocommentoCarattere">
    <w:name w:val="Soggetto commento Carattere"/>
    <w:link w:val="Soggettocommento"/>
    <w:uiPriority w:val="99"/>
    <w:semiHidden/>
    <w:rsid w:val="00707369"/>
    <w:rPr>
      <w:rFonts w:ascii="Palatino Linotype" w:hAnsi="Palatino Linotype"/>
      <w:b/>
      <w:bCs/>
      <w:lang w:eastAsia="en-US"/>
    </w:rPr>
  </w:style>
  <w:style w:type="paragraph" w:styleId="Paragrafoelenco">
    <w:name w:val="List Paragraph"/>
    <w:basedOn w:val="Normale"/>
    <w:uiPriority w:val="34"/>
    <w:qFormat/>
    <w:rsid w:val="00296AE4"/>
    <w:pPr>
      <w:ind w:left="720"/>
      <w:contextualSpacing/>
    </w:pPr>
  </w:style>
  <w:style w:type="character" w:styleId="Collegamentoipertestuale">
    <w:name w:val="Hyperlink"/>
    <w:uiPriority w:val="99"/>
    <w:unhideWhenUsed/>
    <w:rsid w:val="00296AE4"/>
    <w:rPr>
      <w:color w:val="0000FF"/>
      <w:u w:val="single"/>
    </w:rPr>
  </w:style>
  <w:style w:type="paragraph" w:customStyle="1" w:styleId="Abstract">
    <w:name w:val="Abstract"/>
    <w:basedOn w:val="Normale"/>
    <w:link w:val="AbstractCarattere"/>
    <w:qFormat/>
    <w:rsid w:val="009E6F26"/>
    <w:pPr>
      <w:spacing w:line="280" w:lineRule="exact"/>
      <w:ind w:firstLine="0"/>
    </w:pPr>
    <w:rPr>
      <w:rFonts w:cs="AGaramond-Italic"/>
      <w:i/>
      <w:iCs/>
    </w:rPr>
  </w:style>
  <w:style w:type="paragraph" w:styleId="Revisione">
    <w:name w:val="Revision"/>
    <w:hidden/>
    <w:uiPriority w:val="99"/>
    <w:semiHidden/>
    <w:rsid w:val="009E6F26"/>
    <w:rPr>
      <w:rFonts w:ascii="Palatino Linotype" w:hAnsi="Palatino Linotype"/>
      <w:sz w:val="22"/>
      <w:szCs w:val="22"/>
      <w:lang w:eastAsia="en-US"/>
    </w:rPr>
  </w:style>
  <w:style w:type="character" w:customStyle="1" w:styleId="AbstractCarattere">
    <w:name w:val="Abstract Carattere"/>
    <w:link w:val="Abstract"/>
    <w:rsid w:val="009E6F26"/>
    <w:rPr>
      <w:rFonts w:ascii="Palatino Linotype" w:hAnsi="Palatino Linotype" w:cs="AGaramond-Italic"/>
      <w:i/>
      <w:iCs/>
      <w:sz w:val="22"/>
      <w:szCs w:val="22"/>
      <w:lang w:eastAsia="en-US"/>
    </w:rPr>
  </w:style>
  <w:style w:type="paragraph" w:customStyle="1" w:styleId="Testoconrientro">
    <w:name w:val="Testo con rientro"/>
    <w:basedOn w:val="Normale"/>
    <w:next w:val="Normale"/>
    <w:link w:val="TestoconrientroCarattere"/>
    <w:qFormat/>
    <w:rsid w:val="009E6F26"/>
    <w:pPr>
      <w:ind w:left="709" w:right="709" w:firstLine="0"/>
    </w:pPr>
    <w:rPr>
      <w:sz w:val="18"/>
      <w:szCs w:val="18"/>
    </w:rPr>
  </w:style>
  <w:style w:type="character" w:customStyle="1" w:styleId="Caratteredellanota">
    <w:name w:val="Carattere della nota"/>
    <w:rsid w:val="005B3443"/>
  </w:style>
  <w:style w:type="character" w:customStyle="1" w:styleId="TestoconrientroCarattere">
    <w:name w:val="Testo con rientro Carattere"/>
    <w:link w:val="Testoconrientro"/>
    <w:rsid w:val="009E6F26"/>
    <w:rPr>
      <w:rFonts w:ascii="Palatino Linotype" w:hAnsi="Palatino Linotype"/>
      <w:sz w:val="18"/>
      <w:szCs w:val="18"/>
      <w:lang w:eastAsia="en-US"/>
    </w:rPr>
  </w:style>
  <w:style w:type="character" w:customStyle="1" w:styleId="Rimandonotaapidipagina1">
    <w:name w:val="Rimando nota a piè di pagina1"/>
    <w:rsid w:val="005B3443"/>
    <w:rPr>
      <w:vertAlign w:val="superscript"/>
    </w:rPr>
  </w:style>
  <w:style w:type="paragraph" w:customStyle="1" w:styleId="Corpotesto1">
    <w:name w:val="Corpo testo1"/>
    <w:basedOn w:val="Normale"/>
    <w:link w:val="CorpotestoCarattere"/>
    <w:rsid w:val="005B3443"/>
    <w:pPr>
      <w:widowControl w:val="0"/>
      <w:suppressAutoHyphens/>
      <w:spacing w:after="120"/>
      <w:ind w:firstLine="0"/>
      <w:jc w:val="left"/>
    </w:pPr>
    <w:rPr>
      <w:rFonts w:ascii="Times New Roman" w:eastAsia="Arial Unicode MS" w:hAnsi="Times New Roman" w:cs="Arial Unicode MS"/>
      <w:kern w:val="1"/>
      <w:sz w:val="24"/>
      <w:szCs w:val="24"/>
      <w:lang w:eastAsia="hi-IN" w:bidi="hi-IN"/>
    </w:rPr>
  </w:style>
  <w:style w:type="character" w:customStyle="1" w:styleId="CorpotestoCarattere">
    <w:name w:val="Corpo testo Carattere"/>
    <w:link w:val="Corpotesto1"/>
    <w:rsid w:val="005B3443"/>
    <w:rPr>
      <w:rFonts w:ascii="Times New Roman" w:eastAsia="Arial Unicode MS" w:hAnsi="Times New Roman" w:cs="Arial Unicode MS"/>
      <w:kern w:val="1"/>
      <w:sz w:val="24"/>
      <w:szCs w:val="24"/>
      <w:lang w:eastAsia="hi-IN" w:bidi="hi-IN"/>
    </w:rPr>
  </w:style>
  <w:style w:type="character" w:customStyle="1" w:styleId="apple-converted-space">
    <w:name w:val="apple-converted-space"/>
    <w:basedOn w:val="Carpredefinitoparagrafo"/>
    <w:rsid w:val="00FB1561"/>
  </w:style>
  <w:style w:type="character" w:styleId="Enfasigrassetto">
    <w:name w:val="Strong"/>
    <w:basedOn w:val="Carpredefinitoparagrafo"/>
    <w:uiPriority w:val="22"/>
    <w:qFormat/>
    <w:rsid w:val="00095E20"/>
    <w:rPr>
      <w:b/>
      <w:bCs/>
    </w:rPr>
  </w:style>
  <w:style w:type="paragraph" w:customStyle="1" w:styleId="Default">
    <w:name w:val="Default"/>
    <w:rsid w:val="002A5403"/>
    <w:pPr>
      <w:autoSpaceDE w:val="0"/>
      <w:autoSpaceDN w:val="0"/>
      <w:adjustRightInd w:val="0"/>
    </w:pPr>
    <w:rPr>
      <w:rFonts w:ascii="Times New Roman" w:hAnsi="Times New Roman"/>
      <w:color w:val="000000"/>
      <w:sz w:val="24"/>
      <w:szCs w:val="24"/>
    </w:rPr>
  </w:style>
  <w:style w:type="character" w:customStyle="1" w:styleId="grame">
    <w:name w:val="grame"/>
    <w:basedOn w:val="Carpredefinitoparagrafo"/>
    <w:rsid w:val="00943852"/>
  </w:style>
  <w:style w:type="character" w:customStyle="1" w:styleId="spelle">
    <w:name w:val="spelle"/>
    <w:basedOn w:val="Carpredefinitoparagrafo"/>
    <w:rsid w:val="006004A8"/>
  </w:style>
  <w:style w:type="character" w:styleId="Collegamentovisitato">
    <w:name w:val="FollowedHyperlink"/>
    <w:basedOn w:val="Carpredefinitoparagrafo"/>
    <w:uiPriority w:val="99"/>
    <w:semiHidden/>
    <w:unhideWhenUsed/>
    <w:rsid w:val="00427152"/>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42459991">
      <w:bodyDiv w:val="1"/>
      <w:marLeft w:val="0"/>
      <w:marRight w:val="0"/>
      <w:marTop w:val="0"/>
      <w:marBottom w:val="0"/>
      <w:divBdr>
        <w:top w:val="none" w:sz="0" w:space="0" w:color="auto"/>
        <w:left w:val="none" w:sz="0" w:space="0" w:color="auto"/>
        <w:bottom w:val="none" w:sz="0" w:space="0" w:color="auto"/>
        <w:right w:val="none" w:sz="0" w:space="0" w:color="auto"/>
      </w:divBdr>
    </w:div>
    <w:div w:id="684329107">
      <w:bodyDiv w:val="1"/>
      <w:marLeft w:val="0"/>
      <w:marRight w:val="0"/>
      <w:marTop w:val="0"/>
      <w:marBottom w:val="0"/>
      <w:divBdr>
        <w:top w:val="none" w:sz="0" w:space="0" w:color="auto"/>
        <w:left w:val="none" w:sz="0" w:space="0" w:color="auto"/>
        <w:bottom w:val="none" w:sz="0" w:space="0" w:color="auto"/>
        <w:right w:val="none" w:sz="0" w:space="0" w:color="auto"/>
      </w:divBdr>
    </w:div>
    <w:div w:id="758139552">
      <w:bodyDiv w:val="1"/>
      <w:marLeft w:val="0"/>
      <w:marRight w:val="0"/>
      <w:marTop w:val="0"/>
      <w:marBottom w:val="0"/>
      <w:divBdr>
        <w:top w:val="none" w:sz="0" w:space="0" w:color="auto"/>
        <w:left w:val="none" w:sz="0" w:space="0" w:color="auto"/>
        <w:bottom w:val="none" w:sz="0" w:space="0" w:color="auto"/>
        <w:right w:val="none" w:sz="0" w:space="0" w:color="auto"/>
      </w:divBdr>
    </w:div>
    <w:div w:id="1356421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amera.it/_dati/leg17/lavori/stampati/pdf/17PDL0050460.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8" Type="http://schemas.openxmlformats.org/officeDocument/2006/relationships/hyperlink" Target="https://www.riparteilfuturo.it/blog/articoli/senato-riforma-codice-penale-prescrizione" TargetMode="External"/><Relationship Id="rId3" Type="http://schemas.openxmlformats.org/officeDocument/2006/relationships/hyperlink" Target="http://www.giurisprudenzapenale.com/2017/03/19/riforma-del-processo-penale-ddl-n-2067-le-riflessioni-del-prof-pulitano-del-prof-spangher/" TargetMode="External"/><Relationship Id="rId7" Type="http://schemas.openxmlformats.org/officeDocument/2006/relationships/hyperlink" Target="http://www.archiviopenale.it/fascicolo-n-3--settembre-dicembre-2013-(web)/fascicoli-archivio/1019" TargetMode="External"/><Relationship Id="rId2" Type="http://schemas.openxmlformats.org/officeDocument/2006/relationships/hyperlink" Target="http://www.penalecontemporaneo.it/d/4546-la-corte-di-cassazione-ritorna-sull-art-416-ter-cp-una-nuova-effettivita-per-il-reato-di---scambio" TargetMode="External"/><Relationship Id="rId1" Type="http://schemas.openxmlformats.org/officeDocument/2006/relationships/hyperlink" Target="http://www.archiviopenale.it/fascicolo-n-3--settembre-dicembre-2014-(web)/fascicoli-archivio/2694" TargetMode="External"/><Relationship Id="rId6" Type="http://schemas.openxmlformats.org/officeDocument/2006/relationships/hyperlink" Target="http://www.penalecontemporaneo.it/d/2363-verso-la-riforma-del-reato-di-scambio-elettorale-politico-mafioso-andiamo-avanti-ma-con-giudizio" TargetMode="External"/><Relationship Id="rId11" Type="http://schemas.openxmlformats.org/officeDocument/2006/relationships/hyperlink" Target="http://www.penalecontemporaneo.it/d/5021-concorso-esterno-e-associazione-per-delinquere-semplice-rimessa-e-subito-rispedita-al-mittente-dal" TargetMode="External"/><Relationship Id="rId5" Type="http://schemas.openxmlformats.org/officeDocument/2006/relationships/hyperlink" Target="http://www.senato.it/leg/17/BGT/Schede/FascicoloSchedeDDL/ebook/45439.pdf" TargetMode="External"/><Relationship Id="rId10" Type="http://schemas.openxmlformats.org/officeDocument/2006/relationships/hyperlink" Target="http://www.penalecontemporaneo.it/d/5217-la-misura-delle-pene-fra-discrezionalita-politica-e-vincoli-costituzionali" TargetMode="External"/><Relationship Id="rId4" Type="http://schemas.openxmlformats.org/officeDocument/2006/relationships/hyperlink" Target="http://www.giurisprudenzapenale.com/2017/03/19/riforma-del-processo-penale-ddl-n-2067-le-riflessioni-del-prof-pulitano-del-prof-spangher/" TargetMode="External"/><Relationship Id="rId9" Type="http://schemas.openxmlformats.org/officeDocument/2006/relationships/hyperlink" Target="http://www.penalecontemporaneo.it/d/5054-unimportante-pronuncia-della-consulta-sulla-proporzionalita-della-pen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useppe\AppData\Local\Microsoft\Windows\Temporary%20Internet%20Files\Content.IE5\NKZN7I3N\Modello%20paper%202017.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8AED7D-E3B2-4B42-8B0C-FD7FA7D13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 paper 2017</Template>
  <TotalTime>0</TotalTime>
  <Pages>12</Pages>
  <Words>4056</Words>
  <Characters>23125</Characters>
  <Application>Microsoft Office Word</Application>
  <DocSecurity>0</DocSecurity>
  <Lines>192</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27127</CharactersWithSpaces>
  <SharedDoc>false</SharedDoc>
  <HLinks>
    <vt:vector size="12" baseType="variant">
      <vt:variant>
        <vt:i4>3080288</vt:i4>
      </vt:variant>
      <vt:variant>
        <vt:i4>6</vt:i4>
      </vt:variant>
      <vt:variant>
        <vt:i4>0</vt:i4>
      </vt:variant>
      <vt:variant>
        <vt:i4>5</vt:i4>
      </vt:variant>
      <vt:variant>
        <vt:lpwstr>http://www.penalecontemporaneo.it/rivista/</vt:lpwstr>
      </vt:variant>
      <vt:variant>
        <vt:lpwstr/>
      </vt:variant>
      <vt:variant>
        <vt:i4>7602294</vt:i4>
      </vt:variant>
      <vt:variant>
        <vt:i4>3</vt:i4>
      </vt:variant>
      <vt:variant>
        <vt:i4>0</vt:i4>
      </vt:variant>
      <vt:variant>
        <vt:i4>5</vt:i4>
      </vt:variant>
      <vt:variant>
        <vt:lpwstr>http://www.penalecontemporaneo.it/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Giuseppe</dc:creator>
  <cp:lastModifiedBy>Giuseppe</cp:lastModifiedBy>
  <cp:revision>22</cp:revision>
  <cp:lastPrinted>2012-02-09T15:00:00Z</cp:lastPrinted>
  <dcterms:created xsi:type="dcterms:W3CDTF">2017-04-05T08:56:00Z</dcterms:created>
  <dcterms:modified xsi:type="dcterms:W3CDTF">2017-04-10T16:06:00Z</dcterms:modified>
</cp:coreProperties>
</file>