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3594C" w:rsidRPr="00642402" w:rsidRDefault="0033594C" w:rsidP="002C6AAB">
      <w:pPr>
        <w:ind w:left="426" w:firstLine="0"/>
        <w:rPr>
          <w:rFonts w:ascii="Times New Roman" w:hAnsi="Times New Roman" w:cs="Times New Roman"/>
          <w:sz w:val="24"/>
          <w:szCs w:val="24"/>
          <w:lang w:val="en-US"/>
        </w:rPr>
      </w:pPr>
    </w:p>
    <w:p w:rsidR="0033594C" w:rsidRPr="00642402" w:rsidRDefault="0033594C" w:rsidP="002C6AAB">
      <w:pPr>
        <w:ind w:left="426" w:firstLine="0"/>
        <w:jc w:val="center"/>
        <w:rPr>
          <w:rFonts w:ascii="Times New Roman" w:hAnsi="Times New Roman" w:cs="Times New Roman"/>
          <w:b/>
          <w:bCs/>
          <w:sz w:val="24"/>
          <w:szCs w:val="24"/>
          <w:lang w:val="en-US"/>
        </w:rPr>
      </w:pPr>
      <w:r>
        <w:rPr>
          <w:rFonts w:ascii="Times New Roman" w:hAnsi="Times New Roman" w:cs="Times New Roman"/>
          <w:b/>
          <w:bCs/>
          <w:sz w:val="24"/>
          <w:szCs w:val="24"/>
          <w:lang w:val="en-US"/>
        </w:rPr>
        <w:t>Serum antioxidant barrier levels</w:t>
      </w:r>
      <w:r w:rsidRPr="00642402">
        <w:rPr>
          <w:rFonts w:ascii="Times New Roman" w:hAnsi="Times New Roman" w:cs="Times New Roman"/>
          <w:b/>
          <w:bCs/>
          <w:sz w:val="24"/>
          <w:szCs w:val="24"/>
          <w:lang w:val="en-US"/>
        </w:rPr>
        <w:t xml:space="preserve"> in wild boar serum bred in the </w:t>
      </w:r>
      <w:r w:rsidRPr="00642402">
        <w:rPr>
          <w:rFonts w:ascii="Times New Roman" w:hAnsi="Times New Roman" w:cs="Times New Roman"/>
          <w:b/>
          <w:bCs/>
          <w:i/>
          <w:iCs/>
          <w:sz w:val="24"/>
          <w:szCs w:val="24"/>
          <w:lang w:val="en-US"/>
        </w:rPr>
        <w:t>“Cilento e Vallo di Diano”</w:t>
      </w:r>
      <w:r w:rsidRPr="00642402">
        <w:rPr>
          <w:rFonts w:ascii="Times New Roman" w:hAnsi="Times New Roman" w:cs="Times New Roman"/>
          <w:b/>
          <w:bCs/>
          <w:sz w:val="24"/>
          <w:szCs w:val="24"/>
          <w:lang w:val="en-US"/>
        </w:rPr>
        <w:t xml:space="preserve"> National Park.</w:t>
      </w:r>
    </w:p>
    <w:p w:rsidR="0033594C" w:rsidRDefault="0033594C" w:rsidP="002C6AAB">
      <w:pPr>
        <w:ind w:left="426" w:firstLine="0"/>
        <w:jc w:val="center"/>
        <w:rPr>
          <w:rFonts w:ascii="Times New Roman" w:hAnsi="Times New Roman" w:cs="Times New Roman"/>
          <w:b/>
          <w:bCs/>
          <w:sz w:val="24"/>
          <w:szCs w:val="24"/>
        </w:rPr>
      </w:pPr>
      <w:r w:rsidRPr="00AB17D5">
        <w:rPr>
          <w:rFonts w:ascii="Times New Roman" w:hAnsi="Times New Roman" w:cs="Times New Roman"/>
          <w:b/>
          <w:bCs/>
          <w:sz w:val="24"/>
          <w:szCs w:val="24"/>
          <w:u w:val="single"/>
        </w:rPr>
        <w:t>Mastellone, V</w:t>
      </w:r>
      <w:r w:rsidRPr="00AB17D5">
        <w:rPr>
          <w:rFonts w:ascii="Times New Roman" w:hAnsi="Times New Roman" w:cs="Times New Roman"/>
          <w:b/>
          <w:bCs/>
          <w:sz w:val="24"/>
          <w:szCs w:val="24"/>
          <w:u w:val="single"/>
          <w:vertAlign w:val="superscript"/>
        </w:rPr>
        <w:t>1</w:t>
      </w:r>
      <w:r w:rsidRPr="00642402">
        <w:rPr>
          <w:rFonts w:ascii="Times New Roman" w:hAnsi="Times New Roman" w:cs="Times New Roman"/>
          <w:b/>
          <w:bCs/>
          <w:sz w:val="24"/>
          <w:szCs w:val="24"/>
        </w:rPr>
        <w:t>, Ciani</w:t>
      </w:r>
      <w:r>
        <w:rPr>
          <w:rFonts w:ascii="Times New Roman" w:hAnsi="Times New Roman" w:cs="Times New Roman"/>
          <w:b/>
          <w:bCs/>
          <w:sz w:val="24"/>
          <w:szCs w:val="24"/>
        </w:rPr>
        <w:t>, F</w:t>
      </w:r>
      <w:r w:rsidRPr="00642402">
        <w:rPr>
          <w:rFonts w:ascii="Times New Roman" w:hAnsi="Times New Roman" w:cs="Times New Roman"/>
          <w:b/>
          <w:bCs/>
          <w:sz w:val="24"/>
          <w:szCs w:val="24"/>
          <w:vertAlign w:val="superscript"/>
        </w:rPr>
        <w:t>1</w:t>
      </w:r>
      <w:r>
        <w:rPr>
          <w:rFonts w:ascii="Times New Roman" w:hAnsi="Times New Roman" w:cs="Times New Roman"/>
          <w:b/>
          <w:bCs/>
          <w:sz w:val="24"/>
          <w:szCs w:val="24"/>
        </w:rPr>
        <w:t xml:space="preserve">, </w:t>
      </w:r>
      <w:r w:rsidRPr="00642402">
        <w:rPr>
          <w:rFonts w:ascii="Times New Roman" w:hAnsi="Times New Roman" w:cs="Times New Roman"/>
          <w:b/>
          <w:bCs/>
          <w:sz w:val="24"/>
          <w:szCs w:val="24"/>
        </w:rPr>
        <w:t>Esposito</w:t>
      </w:r>
      <w:r>
        <w:rPr>
          <w:rFonts w:ascii="Times New Roman" w:hAnsi="Times New Roman" w:cs="Times New Roman"/>
          <w:b/>
          <w:bCs/>
          <w:sz w:val="24"/>
          <w:szCs w:val="24"/>
        </w:rPr>
        <w:t>, A.</w:t>
      </w:r>
      <w:r w:rsidRPr="00642402">
        <w:rPr>
          <w:rFonts w:ascii="Times New Roman" w:hAnsi="Times New Roman" w:cs="Times New Roman"/>
          <w:b/>
          <w:bCs/>
          <w:sz w:val="24"/>
          <w:szCs w:val="24"/>
          <w:vertAlign w:val="superscript"/>
        </w:rPr>
        <w:t>1</w:t>
      </w:r>
      <w:r w:rsidRPr="00642402">
        <w:rPr>
          <w:rFonts w:ascii="Times New Roman" w:hAnsi="Times New Roman" w:cs="Times New Roman"/>
          <w:b/>
          <w:bCs/>
          <w:sz w:val="24"/>
          <w:szCs w:val="24"/>
        </w:rPr>
        <w:t>,  Lombardi</w:t>
      </w:r>
      <w:r>
        <w:rPr>
          <w:rFonts w:ascii="Times New Roman" w:hAnsi="Times New Roman" w:cs="Times New Roman"/>
          <w:b/>
          <w:bCs/>
          <w:sz w:val="24"/>
          <w:szCs w:val="24"/>
        </w:rPr>
        <w:t>, P</w:t>
      </w:r>
      <w:r w:rsidRPr="00642402">
        <w:rPr>
          <w:rFonts w:ascii="Times New Roman" w:hAnsi="Times New Roman" w:cs="Times New Roman"/>
          <w:b/>
          <w:bCs/>
          <w:sz w:val="24"/>
          <w:szCs w:val="24"/>
          <w:vertAlign w:val="superscript"/>
        </w:rPr>
        <w:t>1</w:t>
      </w:r>
      <w:r w:rsidRPr="00642402">
        <w:rPr>
          <w:rFonts w:ascii="Times New Roman" w:hAnsi="Times New Roman" w:cs="Times New Roman"/>
          <w:b/>
          <w:bCs/>
          <w:sz w:val="24"/>
          <w:szCs w:val="24"/>
        </w:rPr>
        <w:t>, Cocchia</w:t>
      </w:r>
      <w:r>
        <w:rPr>
          <w:rFonts w:ascii="Times New Roman" w:hAnsi="Times New Roman" w:cs="Times New Roman"/>
          <w:b/>
          <w:bCs/>
          <w:sz w:val="24"/>
          <w:szCs w:val="24"/>
        </w:rPr>
        <w:t>, N</w:t>
      </w:r>
      <w:r w:rsidRPr="00642402">
        <w:rPr>
          <w:rFonts w:ascii="Times New Roman" w:hAnsi="Times New Roman" w:cs="Times New Roman"/>
          <w:b/>
          <w:bCs/>
          <w:sz w:val="24"/>
          <w:szCs w:val="24"/>
          <w:vertAlign w:val="superscript"/>
        </w:rPr>
        <w:t>1</w:t>
      </w:r>
      <w:r w:rsidRPr="00642402">
        <w:rPr>
          <w:rFonts w:ascii="Times New Roman" w:hAnsi="Times New Roman" w:cs="Times New Roman"/>
          <w:b/>
          <w:bCs/>
          <w:sz w:val="24"/>
          <w:szCs w:val="24"/>
        </w:rPr>
        <w:t xml:space="preserve">, </w:t>
      </w:r>
      <w:r>
        <w:rPr>
          <w:rFonts w:ascii="Times New Roman" w:hAnsi="Times New Roman" w:cs="Times New Roman"/>
          <w:b/>
          <w:bCs/>
          <w:sz w:val="24"/>
          <w:szCs w:val="24"/>
        </w:rPr>
        <w:t>d’Angelo, D</w:t>
      </w:r>
      <w:r w:rsidRPr="00642402">
        <w:rPr>
          <w:rFonts w:ascii="Times New Roman" w:hAnsi="Times New Roman" w:cs="Times New Roman"/>
          <w:b/>
          <w:bCs/>
          <w:sz w:val="24"/>
          <w:szCs w:val="24"/>
          <w:vertAlign w:val="superscript"/>
        </w:rPr>
        <w:t>1</w:t>
      </w:r>
      <w:r>
        <w:rPr>
          <w:rFonts w:ascii="Times New Roman" w:hAnsi="Times New Roman" w:cs="Times New Roman"/>
          <w:b/>
          <w:bCs/>
          <w:sz w:val="24"/>
          <w:szCs w:val="24"/>
        </w:rPr>
        <w:t xml:space="preserve">, </w:t>
      </w:r>
    </w:p>
    <w:p w:rsidR="0033594C" w:rsidRPr="00642402" w:rsidRDefault="0033594C" w:rsidP="002C6AAB">
      <w:pPr>
        <w:ind w:left="426" w:firstLine="0"/>
        <w:jc w:val="center"/>
        <w:rPr>
          <w:rFonts w:ascii="Times New Roman" w:hAnsi="Times New Roman" w:cs="Times New Roman"/>
          <w:b/>
          <w:bCs/>
          <w:sz w:val="24"/>
          <w:szCs w:val="24"/>
        </w:rPr>
      </w:pPr>
      <w:r>
        <w:rPr>
          <w:rFonts w:ascii="Times New Roman" w:hAnsi="Times New Roman" w:cs="Times New Roman"/>
          <w:b/>
          <w:bCs/>
          <w:sz w:val="24"/>
          <w:szCs w:val="24"/>
        </w:rPr>
        <w:t>Iorio, EL</w:t>
      </w:r>
      <w:r>
        <w:rPr>
          <w:rFonts w:ascii="Times New Roman" w:hAnsi="Times New Roman" w:cs="Times New Roman"/>
          <w:b/>
          <w:bCs/>
          <w:sz w:val="24"/>
          <w:szCs w:val="24"/>
          <w:vertAlign w:val="superscript"/>
        </w:rPr>
        <w:t>2</w:t>
      </w:r>
      <w:r>
        <w:rPr>
          <w:rFonts w:ascii="Times New Roman" w:hAnsi="Times New Roman" w:cs="Times New Roman"/>
          <w:b/>
          <w:bCs/>
          <w:sz w:val="24"/>
          <w:szCs w:val="24"/>
        </w:rPr>
        <w:t xml:space="preserve">, </w:t>
      </w:r>
      <w:r w:rsidRPr="00642402">
        <w:rPr>
          <w:rFonts w:ascii="Times New Roman" w:hAnsi="Times New Roman" w:cs="Times New Roman"/>
          <w:b/>
          <w:bCs/>
          <w:sz w:val="24"/>
          <w:szCs w:val="24"/>
        </w:rPr>
        <w:t>Esposito</w:t>
      </w:r>
      <w:r>
        <w:rPr>
          <w:rFonts w:ascii="Times New Roman" w:hAnsi="Times New Roman" w:cs="Times New Roman"/>
          <w:b/>
          <w:bCs/>
          <w:sz w:val="24"/>
          <w:szCs w:val="24"/>
        </w:rPr>
        <w:t>, L</w:t>
      </w:r>
      <w:r w:rsidRPr="00642402">
        <w:rPr>
          <w:rFonts w:ascii="Times New Roman" w:hAnsi="Times New Roman" w:cs="Times New Roman"/>
          <w:b/>
          <w:bCs/>
          <w:sz w:val="24"/>
          <w:szCs w:val="24"/>
          <w:vertAlign w:val="superscript"/>
        </w:rPr>
        <w:t>1</w:t>
      </w:r>
      <w:r w:rsidRPr="00642402">
        <w:rPr>
          <w:rFonts w:ascii="Times New Roman" w:hAnsi="Times New Roman" w:cs="Times New Roman"/>
          <w:b/>
          <w:bCs/>
          <w:sz w:val="24"/>
          <w:szCs w:val="24"/>
        </w:rPr>
        <w:t>,</w:t>
      </w:r>
      <w:r>
        <w:rPr>
          <w:rFonts w:ascii="Times New Roman" w:hAnsi="Times New Roman" w:cs="Times New Roman"/>
          <w:b/>
          <w:bCs/>
          <w:sz w:val="24"/>
          <w:szCs w:val="24"/>
        </w:rPr>
        <w:t xml:space="preserve"> &amp; </w:t>
      </w:r>
      <w:r w:rsidRPr="00642402">
        <w:rPr>
          <w:rFonts w:ascii="Times New Roman" w:hAnsi="Times New Roman" w:cs="Times New Roman"/>
          <w:b/>
          <w:bCs/>
          <w:sz w:val="24"/>
          <w:szCs w:val="24"/>
        </w:rPr>
        <w:t>Avallone</w:t>
      </w:r>
      <w:r>
        <w:rPr>
          <w:rFonts w:ascii="Times New Roman" w:hAnsi="Times New Roman" w:cs="Times New Roman"/>
          <w:b/>
          <w:bCs/>
          <w:sz w:val="24"/>
          <w:szCs w:val="24"/>
        </w:rPr>
        <w:t>, L</w:t>
      </w:r>
      <w:r w:rsidRPr="00642402">
        <w:rPr>
          <w:rFonts w:ascii="Times New Roman" w:hAnsi="Times New Roman" w:cs="Times New Roman"/>
          <w:b/>
          <w:bCs/>
          <w:sz w:val="24"/>
          <w:szCs w:val="24"/>
          <w:vertAlign w:val="superscript"/>
        </w:rPr>
        <w:t>1</w:t>
      </w:r>
    </w:p>
    <w:p w:rsidR="0033594C" w:rsidRDefault="0033594C" w:rsidP="002C6AAB">
      <w:pPr>
        <w:ind w:left="426" w:firstLine="0"/>
        <w:jc w:val="center"/>
        <w:rPr>
          <w:rFonts w:ascii="Times New Roman" w:hAnsi="Times New Roman" w:cs="Times New Roman"/>
          <w:sz w:val="24"/>
          <w:szCs w:val="24"/>
          <w:lang w:val="en-US"/>
        </w:rPr>
      </w:pPr>
      <w:r w:rsidRPr="00642402">
        <w:rPr>
          <w:rFonts w:ascii="Times New Roman" w:hAnsi="Times New Roman" w:cs="Times New Roman"/>
          <w:sz w:val="24"/>
          <w:szCs w:val="24"/>
          <w:vertAlign w:val="superscript"/>
          <w:lang w:val="en-US"/>
        </w:rPr>
        <w:t>1</w:t>
      </w:r>
      <w:r w:rsidRPr="00642402">
        <w:rPr>
          <w:rFonts w:ascii="Times New Roman" w:hAnsi="Times New Roman" w:cs="Times New Roman"/>
          <w:sz w:val="24"/>
          <w:szCs w:val="24"/>
          <w:lang w:val="en-US"/>
        </w:rPr>
        <w:t>Department of Veterinary Medicine and Animal Productions - University of Naples Federico II, Italy.</w:t>
      </w:r>
      <w:r>
        <w:rPr>
          <w:rFonts w:ascii="Times New Roman" w:hAnsi="Times New Roman" w:cs="Times New Roman"/>
          <w:sz w:val="24"/>
          <w:szCs w:val="24"/>
          <w:lang w:val="en-US"/>
        </w:rPr>
        <w:t xml:space="preserve"> </w:t>
      </w:r>
      <w:r w:rsidRPr="00045A25">
        <w:rPr>
          <w:rFonts w:ascii="Times New Roman" w:hAnsi="Times New Roman" w:cs="Times New Roman"/>
          <w:sz w:val="24"/>
          <w:szCs w:val="24"/>
          <w:vertAlign w:val="superscript"/>
          <w:lang w:val="en-US"/>
        </w:rPr>
        <w:t>2</w:t>
      </w:r>
      <w:r>
        <w:rPr>
          <w:rFonts w:ascii="Times New Roman" w:hAnsi="Times New Roman" w:cs="Times New Roman"/>
          <w:sz w:val="24"/>
          <w:szCs w:val="24"/>
          <w:lang w:val="en-US"/>
        </w:rPr>
        <w:t>International Observatory of Oxidative Stress, Salerno, Italy.</w:t>
      </w:r>
    </w:p>
    <w:p w:rsidR="0033594C" w:rsidRDefault="0033594C" w:rsidP="002C6AAB">
      <w:pPr>
        <w:ind w:left="426" w:firstLine="0"/>
        <w:jc w:val="center"/>
        <w:rPr>
          <w:rFonts w:ascii="Times New Roman" w:hAnsi="Times New Roman" w:cs="Times New Roman"/>
          <w:sz w:val="24"/>
          <w:szCs w:val="24"/>
          <w:lang w:val="en-US"/>
        </w:rPr>
      </w:pPr>
      <w:hyperlink r:id="rId4" w:history="1">
        <w:r w:rsidRPr="00A7421E">
          <w:rPr>
            <w:rStyle w:val="Hyperlink"/>
            <w:lang w:val="en-US"/>
          </w:rPr>
          <w:t>vincenzo.mastellone@unina.it</w:t>
        </w:r>
      </w:hyperlink>
      <w:r>
        <w:rPr>
          <w:lang w:val="en-US"/>
        </w:rPr>
        <w:t xml:space="preserve"> </w:t>
      </w:r>
      <w:r>
        <w:rPr>
          <w:rFonts w:ascii="Times New Roman" w:hAnsi="Times New Roman" w:cs="Times New Roman"/>
          <w:sz w:val="24"/>
          <w:szCs w:val="24"/>
          <w:lang w:val="en-US"/>
        </w:rPr>
        <w:t xml:space="preserve"> </w:t>
      </w:r>
    </w:p>
    <w:p w:rsidR="0033594C" w:rsidRPr="00642402" w:rsidRDefault="0033594C" w:rsidP="002C6AAB">
      <w:pPr>
        <w:ind w:left="284" w:firstLine="0"/>
        <w:rPr>
          <w:sz w:val="24"/>
          <w:szCs w:val="24"/>
          <w:lang w:val="en-US"/>
        </w:rPr>
      </w:pPr>
    </w:p>
    <w:p w:rsidR="0033594C" w:rsidRPr="00A92528" w:rsidRDefault="0033594C" w:rsidP="00E72EBD">
      <w:pPr>
        <w:ind w:left="426" w:firstLine="0"/>
        <w:rPr>
          <w:lang w:val="en-US"/>
        </w:rPr>
      </w:pPr>
      <w:r w:rsidRPr="00E72EBD">
        <w:rPr>
          <w:rFonts w:ascii="Times New Roman" w:hAnsi="Times New Roman" w:cs="Times New Roman"/>
          <w:sz w:val="24"/>
          <w:szCs w:val="24"/>
          <w:lang w:val="en-US"/>
        </w:rPr>
        <w:t>In plasma a real "</w:t>
      </w:r>
      <w:r>
        <w:rPr>
          <w:rFonts w:ascii="Times New Roman" w:hAnsi="Times New Roman" w:cs="Times New Roman"/>
          <w:sz w:val="24"/>
          <w:szCs w:val="24"/>
          <w:lang w:val="en-US"/>
        </w:rPr>
        <w:t>a</w:t>
      </w:r>
      <w:r w:rsidRPr="00E72EBD">
        <w:rPr>
          <w:rFonts w:ascii="Times New Roman" w:hAnsi="Times New Roman" w:cs="Times New Roman"/>
          <w:sz w:val="24"/>
          <w:szCs w:val="24"/>
          <w:lang w:val="en-US"/>
        </w:rPr>
        <w:t>ntioxidant barrier</w:t>
      </w:r>
      <w:r>
        <w:rPr>
          <w:rFonts w:ascii="Times New Roman" w:hAnsi="Times New Roman" w:cs="Times New Roman"/>
          <w:sz w:val="24"/>
          <w:szCs w:val="24"/>
          <w:lang w:val="en-US"/>
        </w:rPr>
        <w:t>”</w:t>
      </w:r>
      <w:r w:rsidRPr="00E72EBD">
        <w:rPr>
          <w:rFonts w:ascii="Times New Roman" w:hAnsi="Times New Roman" w:cs="Times New Roman"/>
          <w:sz w:val="24"/>
          <w:szCs w:val="24"/>
          <w:lang w:val="en-US"/>
        </w:rPr>
        <w:t xml:space="preserve"> is identifiable, and to</w:t>
      </w:r>
      <w:r>
        <w:rPr>
          <w:rFonts w:ascii="Times New Roman" w:hAnsi="Times New Roman" w:cs="Times New Roman"/>
          <w:sz w:val="24"/>
          <w:szCs w:val="24"/>
          <w:lang w:val="en-US"/>
        </w:rPr>
        <w:t xml:space="preserve"> constitute it both inside </w:t>
      </w:r>
      <w:r w:rsidRPr="00E72EBD">
        <w:rPr>
          <w:rFonts w:ascii="Times New Roman" w:hAnsi="Times New Roman" w:cs="Times New Roman"/>
          <w:sz w:val="24"/>
          <w:szCs w:val="24"/>
          <w:lang w:val="en-US"/>
        </w:rPr>
        <w:t>(eg. caroteno</w:t>
      </w:r>
      <w:r>
        <w:rPr>
          <w:rFonts w:ascii="Times New Roman" w:hAnsi="Times New Roman" w:cs="Times New Roman"/>
          <w:sz w:val="24"/>
          <w:szCs w:val="24"/>
          <w:lang w:val="en-US"/>
        </w:rPr>
        <w:t>ids, ascorbate, vitamin E, etc.</w:t>
      </w:r>
      <w:r w:rsidRPr="00E72EBD">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and outside </w:t>
      </w:r>
      <w:r w:rsidRPr="00E72EBD">
        <w:rPr>
          <w:rFonts w:ascii="Times New Roman" w:hAnsi="Times New Roman" w:cs="Times New Roman"/>
          <w:sz w:val="24"/>
          <w:szCs w:val="24"/>
          <w:lang w:val="en-US"/>
        </w:rPr>
        <w:t>(eg. GSH, protein, bilirubin, uric acid, etc.)</w:t>
      </w:r>
      <w:r>
        <w:rPr>
          <w:rFonts w:ascii="Times New Roman" w:hAnsi="Times New Roman" w:cs="Times New Roman"/>
          <w:sz w:val="24"/>
          <w:szCs w:val="24"/>
          <w:lang w:val="en-US"/>
        </w:rPr>
        <w:t xml:space="preserve"> substances contribute.</w:t>
      </w:r>
      <w:r w:rsidRPr="00E72EBD">
        <w:rPr>
          <w:rFonts w:ascii="Times New Roman" w:hAnsi="Times New Roman" w:cs="Times New Roman"/>
          <w:sz w:val="24"/>
          <w:szCs w:val="24"/>
          <w:lang w:val="en-US"/>
        </w:rPr>
        <w:t xml:space="preserve"> Each of these components</w:t>
      </w:r>
      <w:r>
        <w:rPr>
          <w:rFonts w:ascii="Times New Roman" w:hAnsi="Times New Roman" w:cs="Times New Roman"/>
          <w:sz w:val="24"/>
          <w:szCs w:val="24"/>
          <w:lang w:val="en-US"/>
        </w:rPr>
        <w:t xml:space="preserve"> </w:t>
      </w:r>
      <w:r w:rsidRPr="00E72EBD">
        <w:rPr>
          <w:rFonts w:ascii="Times New Roman" w:hAnsi="Times New Roman" w:cs="Times New Roman"/>
          <w:sz w:val="24"/>
          <w:szCs w:val="24"/>
          <w:lang w:val="en-US"/>
        </w:rPr>
        <w:t>blocks the potential damaging action of free radicals, whose reactivity is precisely linked to the particular "shortage" of these small particles negative.</w:t>
      </w:r>
      <w:r>
        <w:rPr>
          <w:rFonts w:ascii="Times New Roman" w:hAnsi="Times New Roman" w:cs="Times New Roman"/>
          <w:sz w:val="24"/>
          <w:szCs w:val="24"/>
          <w:lang w:val="en-US"/>
        </w:rPr>
        <w:t xml:space="preserve"> A</w:t>
      </w:r>
      <w:r w:rsidRPr="00E72EBD">
        <w:rPr>
          <w:rFonts w:ascii="Times New Roman" w:hAnsi="Times New Roman" w:cs="Times New Roman"/>
          <w:sz w:val="24"/>
          <w:szCs w:val="24"/>
          <w:lang w:val="en-US"/>
        </w:rPr>
        <w:t>ny "insult" against this barrier allows free radicals to attack and damage cell structures, setting the stage for lesions typical of oxidative stress and all its dangerous consequences (premature aging, disease, etc.)</w:t>
      </w:r>
      <w:r>
        <w:rPr>
          <w:rFonts w:ascii="Times New Roman" w:hAnsi="Times New Roman" w:cs="Times New Roman"/>
          <w:sz w:val="24"/>
          <w:szCs w:val="24"/>
          <w:lang w:val="en-US"/>
        </w:rPr>
        <w:t xml:space="preserve"> [1]</w:t>
      </w:r>
      <w:r w:rsidRPr="00E72EBD">
        <w:rPr>
          <w:rFonts w:ascii="Times New Roman" w:hAnsi="Times New Roman" w:cs="Times New Roman"/>
          <w:sz w:val="24"/>
          <w:szCs w:val="24"/>
          <w:lang w:val="en-US"/>
        </w:rPr>
        <w:t>.</w:t>
      </w:r>
      <w:r>
        <w:rPr>
          <w:rFonts w:ascii="Times New Roman" w:hAnsi="Times New Roman" w:cs="Times New Roman"/>
          <w:sz w:val="24"/>
          <w:szCs w:val="24"/>
          <w:lang w:val="en-US"/>
        </w:rPr>
        <w:t xml:space="preserve"> The aim of the present study was to </w:t>
      </w:r>
      <w:r w:rsidRPr="00F159AE">
        <w:rPr>
          <w:rFonts w:ascii="Times New Roman" w:hAnsi="Times New Roman" w:cs="Times New Roman"/>
          <w:sz w:val="24"/>
          <w:szCs w:val="24"/>
          <w:lang w:val="en-US"/>
        </w:rPr>
        <w:t>measur</w:t>
      </w:r>
      <w:r>
        <w:rPr>
          <w:rFonts w:ascii="Times New Roman" w:hAnsi="Times New Roman" w:cs="Times New Roman"/>
          <w:sz w:val="24"/>
          <w:szCs w:val="24"/>
          <w:lang w:val="en-US"/>
        </w:rPr>
        <w:t>e</w:t>
      </w:r>
      <w:r w:rsidRPr="00F159AE">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two components of the plasma oxidative barrier to evaluate the animal welfare status: the </w:t>
      </w:r>
      <w:r w:rsidRPr="008411E2">
        <w:rPr>
          <w:rFonts w:ascii="Times New Roman" w:hAnsi="Times New Roman" w:cs="Times New Roman"/>
          <w:sz w:val="24"/>
          <w:szCs w:val="24"/>
          <w:lang w:val="en-US"/>
        </w:rPr>
        <w:t>Biological Antioxidant Potential</w:t>
      </w:r>
      <w:r>
        <w:rPr>
          <w:rFonts w:ascii="Times New Roman" w:hAnsi="Times New Roman" w:cs="Times New Roman"/>
          <w:sz w:val="24"/>
          <w:szCs w:val="24"/>
          <w:lang w:val="en-US"/>
        </w:rPr>
        <w:t xml:space="preserve"> (BAP</w:t>
      </w:r>
      <w:r w:rsidRPr="008411E2">
        <w:rPr>
          <w:rFonts w:ascii="Times New Roman" w:hAnsi="Times New Roman" w:cs="Times New Roman"/>
          <w:sz w:val="24"/>
          <w:szCs w:val="24"/>
          <w:lang w:val="en-US"/>
        </w:rPr>
        <w:t>) and</w:t>
      </w:r>
      <w:r>
        <w:rPr>
          <w:rFonts w:ascii="Times New Roman" w:hAnsi="Times New Roman" w:cs="Times New Roman"/>
          <w:sz w:val="24"/>
          <w:szCs w:val="24"/>
          <w:lang w:val="en-US"/>
        </w:rPr>
        <w:t xml:space="preserve">  the anti oxidant power (OXY). </w:t>
      </w:r>
      <w:r w:rsidRPr="00A92528">
        <w:rPr>
          <w:rFonts w:ascii="Times New Roman" w:hAnsi="Times New Roman" w:cs="Times New Roman"/>
          <w:sz w:val="24"/>
          <w:szCs w:val="24"/>
          <w:lang w:val="en-US"/>
        </w:rPr>
        <w:t>The BAP is used as an index to determine the biological antioxidant capacity and is measured on the basis of the capacity of the plasma sample to reduce ferr</w:t>
      </w:r>
      <w:r>
        <w:rPr>
          <w:rFonts w:ascii="Times New Roman" w:hAnsi="Times New Roman" w:cs="Times New Roman"/>
          <w:sz w:val="24"/>
          <w:szCs w:val="24"/>
          <w:lang w:val="en-US"/>
        </w:rPr>
        <w:t>ic ions to ferrous ions. The OXY</w:t>
      </w:r>
      <w:r w:rsidRPr="00A92528">
        <w:rPr>
          <w:rFonts w:ascii="Times New Roman" w:hAnsi="Times New Roman" w:cs="Times New Roman"/>
          <w:sz w:val="24"/>
          <w:szCs w:val="24"/>
          <w:lang w:val="en-US"/>
        </w:rPr>
        <w:t xml:space="preserve">-adsorbent test measures the ability of a plasma or serum sample to oppose a massive oxidative insult induced by a solution of hypochlorous acid. </w:t>
      </w:r>
      <w:r w:rsidRPr="00884575">
        <w:rPr>
          <w:rFonts w:ascii="Times New Roman" w:hAnsi="Times New Roman" w:cs="Times New Roman"/>
          <w:sz w:val="24"/>
          <w:szCs w:val="24"/>
          <w:lang w:val="en-US"/>
        </w:rPr>
        <w:t>The present study was performed on wild boars (</w:t>
      </w:r>
      <w:r w:rsidRPr="003F6F7D">
        <w:rPr>
          <w:rFonts w:ascii="Times New Roman" w:hAnsi="Times New Roman" w:cs="Times New Roman"/>
          <w:i/>
          <w:iCs/>
          <w:sz w:val="24"/>
          <w:szCs w:val="24"/>
          <w:lang w:val="en-US"/>
        </w:rPr>
        <w:t>Sus scrofa</w:t>
      </w:r>
      <w:r w:rsidRPr="00884575">
        <w:rPr>
          <w:rFonts w:ascii="Times New Roman" w:hAnsi="Times New Roman" w:cs="Times New Roman"/>
          <w:sz w:val="24"/>
          <w:szCs w:val="24"/>
          <w:lang w:val="en-US"/>
        </w:rPr>
        <w:t xml:space="preserve">) bred in the wild of two areas (C1and D1) of a 820 hectares wood belonging to Campania Region, included in the </w:t>
      </w:r>
      <w:r w:rsidRPr="00884575">
        <w:rPr>
          <w:rFonts w:ascii="Times New Roman" w:hAnsi="Times New Roman" w:cs="Times New Roman"/>
          <w:i/>
          <w:iCs/>
          <w:sz w:val="24"/>
          <w:szCs w:val="24"/>
          <w:lang w:val="en-US"/>
        </w:rPr>
        <w:t>“Cilento e Vallo di Diano”</w:t>
      </w:r>
      <w:r w:rsidRPr="00884575">
        <w:rPr>
          <w:rFonts w:ascii="Times New Roman" w:hAnsi="Times New Roman" w:cs="Times New Roman"/>
          <w:sz w:val="24"/>
          <w:szCs w:val="24"/>
          <w:lang w:val="en-US"/>
        </w:rPr>
        <w:t xml:space="preserve"> National Park. The wood is made up of </w:t>
      </w:r>
      <w:r w:rsidRPr="00884575">
        <w:rPr>
          <w:rFonts w:ascii="Times New Roman" w:hAnsi="Times New Roman" w:cs="Times New Roman"/>
          <w:i/>
          <w:iCs/>
          <w:sz w:val="24"/>
          <w:szCs w:val="24"/>
          <w:lang w:val="en-US"/>
        </w:rPr>
        <w:t>Quercus cerris</w:t>
      </w:r>
      <w:r w:rsidRPr="00884575">
        <w:rPr>
          <w:rFonts w:ascii="Times New Roman" w:hAnsi="Times New Roman" w:cs="Times New Roman"/>
          <w:sz w:val="24"/>
          <w:szCs w:val="24"/>
          <w:lang w:val="en-US"/>
        </w:rPr>
        <w:t xml:space="preserve"> and </w:t>
      </w:r>
      <w:r w:rsidRPr="00884575">
        <w:rPr>
          <w:rFonts w:ascii="Times New Roman" w:hAnsi="Times New Roman" w:cs="Times New Roman"/>
          <w:i/>
          <w:iCs/>
          <w:sz w:val="24"/>
          <w:szCs w:val="24"/>
          <w:lang w:val="en-US"/>
        </w:rPr>
        <w:t>Castano sativa</w:t>
      </w:r>
      <w:r w:rsidRPr="00884575">
        <w:rPr>
          <w:rFonts w:ascii="Times New Roman" w:hAnsi="Times New Roman" w:cs="Times New Roman"/>
          <w:sz w:val="24"/>
          <w:szCs w:val="24"/>
          <w:lang w:val="en-US"/>
        </w:rPr>
        <w:t>, mixed mesoxerofil co</w:t>
      </w:r>
      <w:r>
        <w:rPr>
          <w:rFonts w:ascii="Times New Roman" w:hAnsi="Times New Roman" w:cs="Times New Roman"/>
          <w:sz w:val="24"/>
          <w:szCs w:val="24"/>
          <w:lang w:val="en-US"/>
        </w:rPr>
        <w:t xml:space="preserve">nifer. Blood samples, </w:t>
      </w:r>
      <w:r w:rsidRPr="00884575">
        <w:rPr>
          <w:rFonts w:ascii="Times New Roman" w:hAnsi="Times New Roman" w:cs="Times New Roman"/>
          <w:sz w:val="24"/>
          <w:szCs w:val="24"/>
          <w:lang w:val="en-US"/>
        </w:rPr>
        <w:t>from the jugular vein, were collected from 15 and 18 wild boars of the C1 and D1 areas respectively, during the routine sanitary control.</w:t>
      </w:r>
      <w:r>
        <w:rPr>
          <w:rFonts w:ascii="Times New Roman" w:hAnsi="Times New Roman" w:cs="Times New Roman"/>
          <w:sz w:val="24"/>
          <w:szCs w:val="24"/>
          <w:lang w:val="en-US"/>
        </w:rPr>
        <w:t xml:space="preserve"> </w:t>
      </w:r>
      <w:r w:rsidRPr="00884575">
        <w:rPr>
          <w:rFonts w:ascii="Times New Roman" w:hAnsi="Times New Roman" w:cs="Times New Roman"/>
          <w:sz w:val="24"/>
          <w:szCs w:val="24"/>
          <w:lang w:val="en-US"/>
        </w:rPr>
        <w:t xml:space="preserve">On the serum, </w:t>
      </w:r>
      <w:r>
        <w:rPr>
          <w:rFonts w:ascii="Times New Roman" w:hAnsi="Times New Roman" w:cs="Times New Roman"/>
          <w:sz w:val="24"/>
          <w:szCs w:val="24"/>
          <w:lang w:val="en-US"/>
        </w:rPr>
        <w:t>BAP test and OXY-adsorbent test were evaluated (DIACRON, Grosseto, Italy). The results are shown in Table 1.</w:t>
      </w:r>
    </w:p>
    <w:p w:rsidR="0033594C" w:rsidRDefault="0033594C" w:rsidP="00B95C8A">
      <w:pPr>
        <w:spacing w:line="276" w:lineRule="auto"/>
        <w:ind w:left="1701" w:firstLine="0"/>
        <w:rPr>
          <w:rFonts w:ascii="Times New Roman" w:hAnsi="Times New Roman" w:cs="Times New Roman"/>
          <w:lang w:val="en-US"/>
        </w:rPr>
      </w:pPr>
    </w:p>
    <w:p w:rsidR="0033594C" w:rsidRPr="006432F3" w:rsidRDefault="0033594C" w:rsidP="00B95C8A">
      <w:pPr>
        <w:spacing w:line="276" w:lineRule="auto"/>
        <w:ind w:left="1701" w:firstLine="0"/>
        <w:rPr>
          <w:rFonts w:ascii="Times New Roman" w:hAnsi="Times New Roman" w:cs="Times New Roman"/>
          <w:lang w:val="en-US"/>
        </w:rPr>
      </w:pPr>
      <w:r>
        <w:rPr>
          <w:rFonts w:ascii="Times New Roman" w:hAnsi="Times New Roman" w:cs="Times New Roman"/>
          <w:lang w:val="en-US"/>
        </w:rPr>
        <w:t>Table 1- BAP and OXY</w:t>
      </w:r>
      <w:r w:rsidRPr="006432F3">
        <w:rPr>
          <w:rFonts w:ascii="Times New Roman" w:hAnsi="Times New Roman" w:cs="Times New Roman"/>
          <w:lang w:val="en-US"/>
        </w:rPr>
        <w:t xml:space="preserve"> serum levels in wild boar. </w:t>
      </w:r>
    </w:p>
    <w:tbl>
      <w:tblPr>
        <w:tblW w:w="0" w:type="auto"/>
        <w:jc w:val="center"/>
        <w:tblInd w:w="42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968"/>
        <w:gridCol w:w="436"/>
        <w:gridCol w:w="1547"/>
        <w:gridCol w:w="1327"/>
      </w:tblGrid>
      <w:tr w:rsidR="0033594C" w:rsidRPr="00D16280">
        <w:trPr>
          <w:jc w:val="center"/>
        </w:trPr>
        <w:tc>
          <w:tcPr>
            <w:tcW w:w="0" w:type="auto"/>
          </w:tcPr>
          <w:p w:rsidR="0033594C" w:rsidRPr="00D16280" w:rsidRDefault="0033594C" w:rsidP="00D16280">
            <w:pPr>
              <w:ind w:left="0" w:firstLine="0"/>
              <w:jc w:val="center"/>
              <w:rPr>
                <w:rFonts w:ascii="Times New Roman" w:hAnsi="Times New Roman" w:cs="Times New Roman"/>
                <w:lang w:val="en-US"/>
              </w:rPr>
            </w:pPr>
          </w:p>
        </w:tc>
        <w:tc>
          <w:tcPr>
            <w:tcW w:w="0" w:type="auto"/>
          </w:tcPr>
          <w:p w:rsidR="0033594C" w:rsidRPr="00D16280" w:rsidRDefault="0033594C" w:rsidP="00D16280">
            <w:pPr>
              <w:ind w:left="0" w:firstLine="0"/>
              <w:jc w:val="center"/>
              <w:rPr>
                <w:rFonts w:ascii="Times New Roman" w:hAnsi="Times New Roman" w:cs="Times New Roman"/>
                <w:lang w:val="en-US"/>
              </w:rPr>
            </w:pPr>
            <w:r w:rsidRPr="00D16280">
              <w:rPr>
                <w:rFonts w:ascii="Times New Roman" w:hAnsi="Times New Roman" w:cs="Times New Roman"/>
                <w:lang w:val="en-US"/>
              </w:rPr>
              <w:t>n</w:t>
            </w:r>
          </w:p>
        </w:tc>
        <w:tc>
          <w:tcPr>
            <w:tcW w:w="0" w:type="auto"/>
          </w:tcPr>
          <w:p w:rsidR="0033594C" w:rsidRPr="00D16280" w:rsidRDefault="0033594C" w:rsidP="00D16280">
            <w:pPr>
              <w:ind w:left="0" w:firstLine="0"/>
              <w:jc w:val="center"/>
              <w:rPr>
                <w:rFonts w:ascii="Times New Roman" w:hAnsi="Times New Roman" w:cs="Times New Roman"/>
                <w:lang w:val="en-US"/>
              </w:rPr>
            </w:pPr>
            <w:r w:rsidRPr="00D16280">
              <w:rPr>
                <w:rFonts w:ascii="Times New Roman" w:hAnsi="Times New Roman" w:cs="Times New Roman"/>
                <w:lang w:val="en-US"/>
              </w:rPr>
              <w:t>BAP</w:t>
            </w:r>
          </w:p>
          <w:p w:rsidR="0033594C" w:rsidRPr="00D16280" w:rsidRDefault="0033594C" w:rsidP="00D16280">
            <w:pPr>
              <w:ind w:left="0" w:firstLine="0"/>
              <w:jc w:val="center"/>
              <w:rPr>
                <w:rFonts w:ascii="Times New Roman" w:hAnsi="Times New Roman" w:cs="Times New Roman"/>
                <w:lang w:val="en-US"/>
              </w:rPr>
            </w:pPr>
            <w:r w:rsidRPr="00D16280">
              <w:rPr>
                <w:rFonts w:ascii="Times New Roman" w:hAnsi="Times New Roman" w:cs="Times New Roman"/>
                <w:lang w:val="en-US"/>
              </w:rPr>
              <w:t>(µmol/L)</w:t>
            </w:r>
          </w:p>
        </w:tc>
        <w:tc>
          <w:tcPr>
            <w:tcW w:w="0" w:type="auto"/>
          </w:tcPr>
          <w:p w:rsidR="0033594C" w:rsidRPr="00D16280" w:rsidRDefault="0033594C" w:rsidP="00D16280">
            <w:pPr>
              <w:ind w:left="0" w:firstLine="0"/>
              <w:jc w:val="center"/>
              <w:rPr>
                <w:rFonts w:ascii="Times New Roman" w:hAnsi="Times New Roman" w:cs="Times New Roman"/>
                <w:lang w:val="en-US"/>
              </w:rPr>
            </w:pPr>
            <w:r w:rsidRPr="00D16280">
              <w:rPr>
                <w:rFonts w:ascii="Times New Roman" w:hAnsi="Times New Roman" w:cs="Times New Roman"/>
                <w:lang w:val="en-US"/>
              </w:rPr>
              <w:t>OXY</w:t>
            </w:r>
          </w:p>
          <w:p w:rsidR="0033594C" w:rsidRPr="00D16280" w:rsidRDefault="0033594C" w:rsidP="00D16280">
            <w:pPr>
              <w:ind w:left="0" w:firstLine="0"/>
              <w:jc w:val="center"/>
              <w:rPr>
                <w:rFonts w:ascii="Times New Roman" w:hAnsi="Times New Roman" w:cs="Times New Roman"/>
                <w:lang w:val="en-US"/>
              </w:rPr>
            </w:pPr>
            <w:r w:rsidRPr="00D16280">
              <w:rPr>
                <w:rFonts w:ascii="Times New Roman" w:hAnsi="Times New Roman" w:cs="Times New Roman"/>
                <w:lang w:val="en-US"/>
              </w:rPr>
              <w:t>(mmol/L)</w:t>
            </w:r>
          </w:p>
        </w:tc>
      </w:tr>
      <w:tr w:rsidR="0033594C" w:rsidRPr="00D16280">
        <w:trPr>
          <w:jc w:val="center"/>
        </w:trPr>
        <w:tc>
          <w:tcPr>
            <w:tcW w:w="0" w:type="auto"/>
          </w:tcPr>
          <w:p w:rsidR="0033594C" w:rsidRPr="00D16280" w:rsidRDefault="0033594C" w:rsidP="00D16280">
            <w:pPr>
              <w:ind w:left="0" w:firstLine="0"/>
              <w:jc w:val="center"/>
              <w:rPr>
                <w:rFonts w:ascii="Times New Roman" w:hAnsi="Times New Roman" w:cs="Times New Roman"/>
                <w:lang w:val="en-US"/>
              </w:rPr>
            </w:pPr>
          </w:p>
        </w:tc>
        <w:tc>
          <w:tcPr>
            <w:tcW w:w="0" w:type="auto"/>
          </w:tcPr>
          <w:p w:rsidR="0033594C" w:rsidRPr="00D16280" w:rsidRDefault="0033594C" w:rsidP="00D16280">
            <w:pPr>
              <w:ind w:left="0" w:firstLine="0"/>
              <w:jc w:val="center"/>
              <w:rPr>
                <w:rFonts w:ascii="Times New Roman" w:hAnsi="Times New Roman" w:cs="Times New Roman"/>
                <w:lang w:val="en-US"/>
              </w:rPr>
            </w:pPr>
          </w:p>
        </w:tc>
        <w:tc>
          <w:tcPr>
            <w:tcW w:w="0" w:type="auto"/>
          </w:tcPr>
          <w:p w:rsidR="0033594C" w:rsidRPr="00D16280" w:rsidRDefault="0033594C" w:rsidP="00D16280">
            <w:pPr>
              <w:ind w:left="0" w:firstLine="0"/>
              <w:jc w:val="center"/>
              <w:rPr>
                <w:rFonts w:ascii="Times New Roman" w:hAnsi="Times New Roman" w:cs="Times New Roman"/>
                <w:lang w:val="en-US"/>
              </w:rPr>
            </w:pPr>
          </w:p>
        </w:tc>
        <w:tc>
          <w:tcPr>
            <w:tcW w:w="0" w:type="auto"/>
          </w:tcPr>
          <w:p w:rsidR="0033594C" w:rsidRPr="00D16280" w:rsidRDefault="0033594C" w:rsidP="00D16280">
            <w:pPr>
              <w:ind w:left="0" w:firstLine="0"/>
              <w:jc w:val="center"/>
              <w:rPr>
                <w:rFonts w:ascii="Times New Roman" w:hAnsi="Times New Roman" w:cs="Times New Roman"/>
                <w:lang w:val="en-US"/>
              </w:rPr>
            </w:pPr>
          </w:p>
        </w:tc>
      </w:tr>
      <w:tr w:rsidR="0033594C" w:rsidRPr="00D16280">
        <w:trPr>
          <w:jc w:val="center"/>
        </w:trPr>
        <w:tc>
          <w:tcPr>
            <w:tcW w:w="0" w:type="auto"/>
          </w:tcPr>
          <w:p w:rsidR="0033594C" w:rsidRPr="00D16280" w:rsidRDefault="0033594C" w:rsidP="00D16280">
            <w:pPr>
              <w:ind w:left="0" w:firstLine="0"/>
              <w:jc w:val="center"/>
              <w:rPr>
                <w:rFonts w:ascii="Times New Roman" w:hAnsi="Times New Roman" w:cs="Times New Roman"/>
                <w:lang w:val="en-US"/>
              </w:rPr>
            </w:pPr>
            <w:r w:rsidRPr="00D16280">
              <w:rPr>
                <w:rFonts w:ascii="Times New Roman" w:hAnsi="Times New Roman" w:cs="Times New Roman"/>
                <w:lang w:val="en-US"/>
              </w:rPr>
              <w:t>C1 Area</w:t>
            </w:r>
          </w:p>
        </w:tc>
        <w:tc>
          <w:tcPr>
            <w:tcW w:w="0" w:type="auto"/>
          </w:tcPr>
          <w:p w:rsidR="0033594C" w:rsidRPr="00D16280" w:rsidRDefault="0033594C" w:rsidP="00D16280">
            <w:pPr>
              <w:ind w:left="0" w:firstLine="0"/>
              <w:jc w:val="center"/>
              <w:rPr>
                <w:rFonts w:ascii="Times New Roman" w:hAnsi="Times New Roman" w:cs="Times New Roman"/>
                <w:lang w:val="en-US"/>
              </w:rPr>
            </w:pPr>
            <w:r w:rsidRPr="00D16280">
              <w:rPr>
                <w:rFonts w:ascii="Times New Roman" w:hAnsi="Times New Roman" w:cs="Times New Roman"/>
                <w:lang w:val="en-US"/>
              </w:rPr>
              <w:t>15</w:t>
            </w:r>
          </w:p>
        </w:tc>
        <w:tc>
          <w:tcPr>
            <w:tcW w:w="0" w:type="auto"/>
          </w:tcPr>
          <w:p w:rsidR="0033594C" w:rsidRPr="00D16280" w:rsidRDefault="0033594C" w:rsidP="00D16280">
            <w:pPr>
              <w:ind w:left="0" w:firstLine="0"/>
              <w:jc w:val="center"/>
              <w:rPr>
                <w:rFonts w:ascii="Times New Roman" w:hAnsi="Times New Roman" w:cs="Times New Roman"/>
                <w:lang w:val="en-US"/>
              </w:rPr>
            </w:pPr>
            <w:r w:rsidRPr="00D16280">
              <w:rPr>
                <w:rFonts w:ascii="Times New Roman" w:hAnsi="Times New Roman" w:cs="Times New Roman"/>
                <w:lang w:val="en-US"/>
              </w:rPr>
              <w:t>4107.4 ± 830.2</w:t>
            </w:r>
          </w:p>
        </w:tc>
        <w:tc>
          <w:tcPr>
            <w:tcW w:w="0" w:type="auto"/>
          </w:tcPr>
          <w:p w:rsidR="0033594C" w:rsidRPr="00D16280" w:rsidRDefault="0033594C" w:rsidP="00D16280">
            <w:pPr>
              <w:ind w:left="0" w:firstLine="0"/>
              <w:jc w:val="center"/>
              <w:rPr>
                <w:rFonts w:ascii="Times New Roman" w:hAnsi="Times New Roman" w:cs="Times New Roman"/>
                <w:lang w:val="en-US"/>
              </w:rPr>
            </w:pPr>
            <w:r w:rsidRPr="00D16280">
              <w:rPr>
                <w:rFonts w:ascii="Times New Roman" w:hAnsi="Times New Roman" w:cs="Times New Roman"/>
                <w:lang w:val="en-US"/>
              </w:rPr>
              <w:t>312.3 ± 60.9</w:t>
            </w:r>
          </w:p>
        </w:tc>
      </w:tr>
      <w:tr w:rsidR="0033594C" w:rsidRPr="00D16280">
        <w:trPr>
          <w:jc w:val="center"/>
        </w:trPr>
        <w:tc>
          <w:tcPr>
            <w:tcW w:w="0" w:type="auto"/>
          </w:tcPr>
          <w:p w:rsidR="0033594C" w:rsidRPr="00D16280" w:rsidRDefault="0033594C" w:rsidP="00D16280">
            <w:pPr>
              <w:ind w:left="0" w:firstLine="0"/>
              <w:jc w:val="center"/>
              <w:rPr>
                <w:rFonts w:ascii="Times New Roman" w:hAnsi="Times New Roman" w:cs="Times New Roman"/>
                <w:lang w:val="en-US"/>
              </w:rPr>
            </w:pPr>
            <w:r w:rsidRPr="00D16280">
              <w:rPr>
                <w:rFonts w:ascii="Times New Roman" w:hAnsi="Times New Roman" w:cs="Times New Roman"/>
                <w:lang w:val="en-US"/>
              </w:rPr>
              <w:t>D1 Area</w:t>
            </w:r>
          </w:p>
        </w:tc>
        <w:tc>
          <w:tcPr>
            <w:tcW w:w="0" w:type="auto"/>
          </w:tcPr>
          <w:p w:rsidR="0033594C" w:rsidRPr="00D16280" w:rsidRDefault="0033594C" w:rsidP="00D16280">
            <w:pPr>
              <w:ind w:left="0" w:firstLine="0"/>
              <w:jc w:val="center"/>
              <w:rPr>
                <w:rFonts w:ascii="Times New Roman" w:hAnsi="Times New Roman" w:cs="Times New Roman"/>
                <w:lang w:val="en-US"/>
              </w:rPr>
            </w:pPr>
            <w:r w:rsidRPr="00D16280">
              <w:rPr>
                <w:rFonts w:ascii="Times New Roman" w:hAnsi="Times New Roman" w:cs="Times New Roman"/>
                <w:lang w:val="en-US"/>
              </w:rPr>
              <w:t>18</w:t>
            </w:r>
          </w:p>
        </w:tc>
        <w:tc>
          <w:tcPr>
            <w:tcW w:w="0" w:type="auto"/>
          </w:tcPr>
          <w:p w:rsidR="0033594C" w:rsidRPr="00D16280" w:rsidRDefault="0033594C" w:rsidP="00D16280">
            <w:pPr>
              <w:ind w:left="0" w:firstLine="0"/>
              <w:jc w:val="center"/>
              <w:rPr>
                <w:rFonts w:ascii="Times New Roman" w:hAnsi="Times New Roman" w:cs="Times New Roman"/>
                <w:lang w:val="en-US"/>
              </w:rPr>
            </w:pPr>
            <w:r w:rsidRPr="00D16280">
              <w:rPr>
                <w:rFonts w:ascii="Times New Roman" w:hAnsi="Times New Roman" w:cs="Times New Roman"/>
                <w:lang w:val="en-US"/>
              </w:rPr>
              <w:t>3736.5 ± 862.8</w:t>
            </w:r>
          </w:p>
        </w:tc>
        <w:tc>
          <w:tcPr>
            <w:tcW w:w="0" w:type="auto"/>
          </w:tcPr>
          <w:p w:rsidR="0033594C" w:rsidRPr="00D16280" w:rsidRDefault="0033594C" w:rsidP="00D16280">
            <w:pPr>
              <w:ind w:left="0" w:firstLine="0"/>
              <w:jc w:val="center"/>
              <w:rPr>
                <w:rFonts w:ascii="Times New Roman" w:hAnsi="Times New Roman" w:cs="Times New Roman"/>
                <w:lang w:val="en-US"/>
              </w:rPr>
            </w:pPr>
            <w:r w:rsidRPr="00D16280">
              <w:rPr>
                <w:rFonts w:ascii="Times New Roman" w:hAnsi="Times New Roman" w:cs="Times New Roman"/>
                <w:lang w:val="en-US"/>
              </w:rPr>
              <w:t>356.6 ± 68.8</w:t>
            </w:r>
          </w:p>
        </w:tc>
      </w:tr>
    </w:tbl>
    <w:p w:rsidR="0033594C" w:rsidRDefault="0033594C" w:rsidP="00A92528">
      <w:pPr>
        <w:ind w:left="426" w:firstLine="0"/>
        <w:rPr>
          <w:lang w:val="en-US"/>
        </w:rPr>
      </w:pPr>
    </w:p>
    <w:p w:rsidR="0033594C" w:rsidRPr="0049124C" w:rsidRDefault="0033594C" w:rsidP="00A92528">
      <w:pPr>
        <w:ind w:left="426" w:firstLine="0"/>
        <w:rPr>
          <w:rFonts w:ascii="Times New Roman" w:hAnsi="Times New Roman" w:cs="Times New Roman"/>
          <w:lang w:val="en-US"/>
        </w:rPr>
      </w:pPr>
    </w:p>
    <w:p w:rsidR="0033594C" w:rsidRPr="0049124C" w:rsidRDefault="0033594C" w:rsidP="00B95C8A">
      <w:pPr>
        <w:ind w:left="426" w:firstLine="0"/>
        <w:rPr>
          <w:rFonts w:ascii="Times New Roman" w:hAnsi="Times New Roman" w:cs="Times New Roman"/>
          <w:sz w:val="24"/>
          <w:szCs w:val="24"/>
          <w:lang w:val="en-US"/>
        </w:rPr>
      </w:pPr>
      <w:r w:rsidRPr="0049124C">
        <w:rPr>
          <w:rFonts w:ascii="Times New Roman" w:hAnsi="Times New Roman" w:cs="Times New Roman"/>
          <w:sz w:val="24"/>
          <w:szCs w:val="24"/>
          <w:lang w:val="en-US"/>
        </w:rPr>
        <w:t>The data show no significative difference between wild boars of C1 and D1 area, both in BAP test and OXY-adsorbent test. These preliminary values are valid for the definition of the normal range in healthy and, therefore, used as parameters to evaluate the stress oxidative status and then animal welfare</w:t>
      </w:r>
      <w:r>
        <w:rPr>
          <w:rFonts w:ascii="Times New Roman" w:hAnsi="Times New Roman" w:cs="Times New Roman"/>
          <w:sz w:val="24"/>
          <w:szCs w:val="24"/>
          <w:lang w:val="en-US"/>
        </w:rPr>
        <w:t xml:space="preserve"> [2]</w:t>
      </w:r>
      <w:r w:rsidRPr="0049124C">
        <w:rPr>
          <w:rFonts w:ascii="Times New Roman" w:hAnsi="Times New Roman" w:cs="Times New Roman"/>
          <w:sz w:val="24"/>
          <w:szCs w:val="24"/>
          <w:lang w:val="en-US"/>
        </w:rPr>
        <w:t>.</w:t>
      </w:r>
    </w:p>
    <w:p w:rsidR="0033594C" w:rsidRPr="0049124C" w:rsidRDefault="0033594C" w:rsidP="00CD4E96">
      <w:pPr>
        <w:ind w:left="426" w:firstLine="0"/>
        <w:rPr>
          <w:rFonts w:ascii="Times New Roman" w:hAnsi="Times New Roman" w:cs="Times New Roman"/>
          <w:sz w:val="24"/>
          <w:szCs w:val="24"/>
          <w:lang w:val="en-US"/>
        </w:rPr>
      </w:pPr>
    </w:p>
    <w:p w:rsidR="0033594C" w:rsidRPr="0049124C" w:rsidRDefault="0033594C" w:rsidP="00CD4E96">
      <w:pPr>
        <w:ind w:left="426" w:firstLine="0"/>
        <w:rPr>
          <w:rFonts w:ascii="Times New Roman" w:hAnsi="Times New Roman" w:cs="Times New Roman"/>
          <w:b/>
          <w:bCs/>
          <w:sz w:val="24"/>
          <w:szCs w:val="24"/>
          <w:lang w:val="en-US"/>
        </w:rPr>
      </w:pPr>
      <w:r w:rsidRPr="0049124C">
        <w:rPr>
          <w:rFonts w:ascii="Times New Roman" w:hAnsi="Times New Roman" w:cs="Times New Roman"/>
          <w:b/>
          <w:bCs/>
          <w:sz w:val="24"/>
          <w:szCs w:val="24"/>
          <w:lang w:val="en-US"/>
        </w:rPr>
        <w:t xml:space="preserve">Key words: </w:t>
      </w:r>
      <w:r>
        <w:rPr>
          <w:rFonts w:ascii="Times New Roman" w:hAnsi="Times New Roman" w:cs="Times New Roman"/>
          <w:b/>
          <w:bCs/>
          <w:sz w:val="24"/>
          <w:szCs w:val="24"/>
          <w:lang w:val="en-US"/>
        </w:rPr>
        <w:t>wild boar, BAP test, OXY-adsorbent test.</w:t>
      </w:r>
    </w:p>
    <w:p w:rsidR="0033594C" w:rsidRPr="0049124C" w:rsidRDefault="0033594C" w:rsidP="00CD4E96">
      <w:pPr>
        <w:ind w:left="426" w:firstLine="0"/>
        <w:rPr>
          <w:rFonts w:ascii="Times New Roman" w:hAnsi="Times New Roman" w:cs="Times New Roman"/>
          <w:b/>
          <w:bCs/>
          <w:lang w:val="en-US"/>
        </w:rPr>
      </w:pPr>
    </w:p>
    <w:p w:rsidR="0033594C" w:rsidRDefault="0033594C" w:rsidP="0049124C">
      <w:pPr>
        <w:ind w:left="426" w:firstLine="0"/>
        <w:rPr>
          <w:rFonts w:ascii="Times New Roman" w:hAnsi="Times New Roman" w:cs="Times New Roman"/>
          <w:b/>
          <w:bCs/>
        </w:rPr>
      </w:pPr>
      <w:r w:rsidRPr="0049124C">
        <w:rPr>
          <w:rFonts w:ascii="Times New Roman" w:hAnsi="Times New Roman" w:cs="Times New Roman"/>
          <w:b/>
          <w:bCs/>
        </w:rPr>
        <w:t>References</w:t>
      </w:r>
    </w:p>
    <w:p w:rsidR="0033594C" w:rsidRDefault="0033594C" w:rsidP="0049124C">
      <w:pPr>
        <w:ind w:left="426" w:firstLine="0"/>
        <w:rPr>
          <w:rFonts w:ascii="Times New Roman" w:hAnsi="Times New Roman" w:cs="Times New Roman"/>
          <w:b/>
          <w:bCs/>
        </w:rPr>
      </w:pPr>
    </w:p>
    <w:p w:rsidR="0033594C" w:rsidRPr="00F254DC" w:rsidRDefault="0033594C" w:rsidP="0049124C">
      <w:pPr>
        <w:ind w:left="426" w:firstLine="0"/>
        <w:rPr>
          <w:rFonts w:ascii="Times New Roman" w:hAnsi="Times New Roman" w:cs="Times New Roman"/>
          <w:lang w:val="en-US"/>
        </w:rPr>
      </w:pPr>
      <w:r w:rsidRPr="00F254DC">
        <w:rPr>
          <w:rFonts w:ascii="Times New Roman" w:hAnsi="Times New Roman" w:cs="Times New Roman"/>
          <w:lang w:val="en-US"/>
        </w:rPr>
        <w:t>[1] Ballerini A., Civitareale C., Fiori M., Regini M., Brambilla G. Tracrability of inbred and crossare Cinta Sense pigs by evaluating the oxidative stress.Journal of Vetrinary Medicine A –Physiol Pathol Clin Med 2003,50(3): 113-116.</w:t>
      </w:r>
    </w:p>
    <w:p w:rsidR="0033594C" w:rsidRPr="0049124C" w:rsidRDefault="0033594C" w:rsidP="0049124C">
      <w:pPr>
        <w:ind w:left="426" w:firstLine="0"/>
        <w:rPr>
          <w:rFonts w:ascii="Times New Roman" w:hAnsi="Times New Roman" w:cs="Times New Roman"/>
          <w:sz w:val="24"/>
          <w:szCs w:val="24"/>
          <w:lang w:val="en-US"/>
        </w:rPr>
      </w:pPr>
      <w:r w:rsidRPr="0049124C">
        <w:rPr>
          <w:rFonts w:ascii="Times New Roman" w:hAnsi="Times New Roman" w:cs="Times New Roman"/>
        </w:rPr>
        <w:t>[</w:t>
      </w:r>
      <w:r>
        <w:rPr>
          <w:rFonts w:ascii="Times New Roman" w:hAnsi="Times New Roman" w:cs="Times New Roman"/>
        </w:rPr>
        <w:t>2</w:t>
      </w:r>
      <w:r w:rsidRPr="0049124C">
        <w:rPr>
          <w:rFonts w:ascii="Times New Roman" w:hAnsi="Times New Roman" w:cs="Times New Roman"/>
        </w:rPr>
        <w:t xml:space="preserve">] Brambilla G., </w:t>
      </w:r>
      <w:hyperlink r:id="rId5" w:history="1">
        <w:r w:rsidRPr="0049124C">
          <w:rPr>
            <w:rStyle w:val="Hyperlink"/>
            <w:rFonts w:ascii="Times New Roman" w:hAnsi="Times New Roman" w:cs="Times New Roman"/>
            <w:color w:val="auto"/>
            <w:u w:val="none"/>
          </w:rPr>
          <w:t>Civitareale C</w:t>
        </w:r>
      </w:hyperlink>
      <w:r w:rsidRPr="0049124C">
        <w:rPr>
          <w:rFonts w:ascii="Times New Roman" w:hAnsi="Times New Roman" w:cs="Times New Roman"/>
        </w:rPr>
        <w:t>, </w:t>
      </w:r>
      <w:hyperlink r:id="rId6" w:history="1">
        <w:r w:rsidRPr="0049124C">
          <w:rPr>
            <w:rStyle w:val="Hyperlink"/>
            <w:rFonts w:ascii="Times New Roman" w:hAnsi="Times New Roman" w:cs="Times New Roman"/>
            <w:color w:val="auto"/>
            <w:u w:val="none"/>
          </w:rPr>
          <w:t>Ballerini A</w:t>
        </w:r>
      </w:hyperlink>
      <w:r w:rsidRPr="0049124C">
        <w:rPr>
          <w:rFonts w:ascii="Times New Roman" w:hAnsi="Times New Roman" w:cs="Times New Roman"/>
        </w:rPr>
        <w:t>, </w:t>
      </w:r>
      <w:hyperlink r:id="rId7" w:history="1">
        <w:r w:rsidRPr="0049124C">
          <w:rPr>
            <w:rStyle w:val="Hyperlink"/>
            <w:rFonts w:ascii="Times New Roman" w:hAnsi="Times New Roman" w:cs="Times New Roman"/>
            <w:color w:val="auto"/>
            <w:u w:val="none"/>
          </w:rPr>
          <w:t>Fiori M</w:t>
        </w:r>
      </w:hyperlink>
      <w:r w:rsidRPr="0049124C">
        <w:rPr>
          <w:rFonts w:ascii="Times New Roman" w:hAnsi="Times New Roman" w:cs="Times New Roman"/>
        </w:rPr>
        <w:t>, </w:t>
      </w:r>
      <w:hyperlink r:id="rId8" w:history="1">
        <w:r w:rsidRPr="0049124C">
          <w:rPr>
            <w:rStyle w:val="Hyperlink"/>
            <w:rFonts w:ascii="Times New Roman" w:hAnsi="Times New Roman" w:cs="Times New Roman"/>
            <w:color w:val="auto"/>
            <w:u w:val="none"/>
          </w:rPr>
          <w:t>Amadori M</w:t>
        </w:r>
      </w:hyperlink>
      <w:r w:rsidRPr="0049124C">
        <w:rPr>
          <w:rFonts w:ascii="Times New Roman" w:hAnsi="Times New Roman" w:cs="Times New Roman"/>
        </w:rPr>
        <w:t>, </w:t>
      </w:r>
      <w:hyperlink r:id="rId9" w:history="1">
        <w:r w:rsidRPr="0049124C">
          <w:rPr>
            <w:rStyle w:val="Hyperlink"/>
            <w:rFonts w:ascii="Times New Roman" w:hAnsi="Times New Roman" w:cs="Times New Roman"/>
            <w:color w:val="auto"/>
            <w:u w:val="none"/>
          </w:rPr>
          <w:t>Archetti LI</w:t>
        </w:r>
      </w:hyperlink>
      <w:r w:rsidRPr="0049124C">
        <w:rPr>
          <w:rFonts w:ascii="Times New Roman" w:hAnsi="Times New Roman" w:cs="Times New Roman"/>
        </w:rPr>
        <w:t>, </w:t>
      </w:r>
      <w:hyperlink r:id="rId10" w:history="1">
        <w:r w:rsidRPr="0049124C">
          <w:rPr>
            <w:rStyle w:val="Hyperlink"/>
            <w:rFonts w:ascii="Times New Roman" w:hAnsi="Times New Roman" w:cs="Times New Roman"/>
            <w:color w:val="auto"/>
            <w:u w:val="none"/>
          </w:rPr>
          <w:t>Regini M</w:t>
        </w:r>
      </w:hyperlink>
      <w:r w:rsidRPr="0049124C">
        <w:rPr>
          <w:rFonts w:ascii="Times New Roman" w:hAnsi="Times New Roman" w:cs="Times New Roman"/>
        </w:rPr>
        <w:t>, </w:t>
      </w:r>
      <w:hyperlink r:id="rId11" w:history="1">
        <w:r w:rsidRPr="0049124C">
          <w:rPr>
            <w:rStyle w:val="Hyperlink"/>
            <w:rFonts w:ascii="Times New Roman" w:hAnsi="Times New Roman" w:cs="Times New Roman"/>
            <w:color w:val="auto"/>
            <w:u w:val="none"/>
          </w:rPr>
          <w:t>Betti M</w:t>
        </w:r>
      </w:hyperlink>
      <w:r w:rsidRPr="0049124C">
        <w:rPr>
          <w:rFonts w:ascii="Times New Roman" w:hAnsi="Times New Roman" w:cs="Times New Roman"/>
        </w:rPr>
        <w:t xml:space="preserve">. </w:t>
      </w:r>
      <w:r w:rsidRPr="0049124C">
        <w:rPr>
          <w:rFonts w:ascii="Times New Roman" w:hAnsi="Times New Roman" w:cs="Times New Roman"/>
          <w:lang w:val="en-US"/>
        </w:rPr>
        <w:t xml:space="preserve">Response to oxidative stress as a welfare parameter in swine. </w:t>
      </w:r>
      <w:hyperlink r:id="rId12" w:tooltip="Redox report : communications in free radical research." w:history="1">
        <w:r w:rsidRPr="0049124C">
          <w:rPr>
            <w:rStyle w:val="Hyperlink"/>
            <w:rFonts w:ascii="Times New Roman" w:hAnsi="Times New Roman" w:cs="Times New Roman"/>
            <w:color w:val="auto"/>
            <w:u w:val="none"/>
            <w:lang w:val="en-US"/>
          </w:rPr>
          <w:t>Redox Rep.</w:t>
        </w:r>
      </w:hyperlink>
      <w:r w:rsidRPr="0049124C">
        <w:rPr>
          <w:rFonts w:ascii="Times New Roman" w:hAnsi="Times New Roman" w:cs="Times New Roman"/>
          <w:lang w:val="en-US"/>
        </w:rPr>
        <w:t> 2002;7(3):159-63.</w:t>
      </w:r>
    </w:p>
    <w:p w:rsidR="0033594C" w:rsidRPr="0049124C" w:rsidRDefault="0033594C" w:rsidP="00CD4E96">
      <w:pPr>
        <w:ind w:left="426" w:firstLine="0"/>
        <w:rPr>
          <w:rFonts w:ascii="Times New Roman" w:hAnsi="Times New Roman" w:cs="Times New Roman"/>
          <w:lang w:val="en-US"/>
        </w:rPr>
      </w:pPr>
    </w:p>
    <w:sectPr w:rsidR="0033594C" w:rsidRPr="0049124C" w:rsidSect="00851592">
      <w:pgSz w:w="11906" w:h="16838"/>
      <w:pgMar w:top="1417" w:right="1134" w:bottom="1134" w:left="1134"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defaultTabStop w:val="708"/>
  <w:hyphenationZone w:val="283"/>
  <w:characterSpacingControl w:val="doNotCompress"/>
  <w:doNotValidateAgainstSchema/>
  <w:doNotDemarcateInvalidXml/>
  <w:compat>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C23F7D"/>
    <w:rsid w:val="00045A25"/>
    <w:rsid w:val="000516C0"/>
    <w:rsid w:val="000B28BA"/>
    <w:rsid w:val="00174570"/>
    <w:rsid w:val="001829A1"/>
    <w:rsid w:val="00185682"/>
    <w:rsid w:val="00202DB1"/>
    <w:rsid w:val="00205F90"/>
    <w:rsid w:val="00226DED"/>
    <w:rsid w:val="002C6AAB"/>
    <w:rsid w:val="002E2B11"/>
    <w:rsid w:val="0033594C"/>
    <w:rsid w:val="00382BF0"/>
    <w:rsid w:val="003E4991"/>
    <w:rsid w:val="003F6F7D"/>
    <w:rsid w:val="0049124C"/>
    <w:rsid w:val="00517151"/>
    <w:rsid w:val="005D657A"/>
    <w:rsid w:val="00617E45"/>
    <w:rsid w:val="00642402"/>
    <w:rsid w:val="006432F3"/>
    <w:rsid w:val="0074774C"/>
    <w:rsid w:val="007C5549"/>
    <w:rsid w:val="007D6A91"/>
    <w:rsid w:val="008025EA"/>
    <w:rsid w:val="008411E2"/>
    <w:rsid w:val="00851592"/>
    <w:rsid w:val="00884575"/>
    <w:rsid w:val="0088641E"/>
    <w:rsid w:val="00A7421E"/>
    <w:rsid w:val="00A83A3F"/>
    <w:rsid w:val="00A92528"/>
    <w:rsid w:val="00AB17D5"/>
    <w:rsid w:val="00B518B9"/>
    <w:rsid w:val="00B95C8A"/>
    <w:rsid w:val="00B95E27"/>
    <w:rsid w:val="00BB12CB"/>
    <w:rsid w:val="00BD3494"/>
    <w:rsid w:val="00C2360F"/>
    <w:rsid w:val="00C23F7D"/>
    <w:rsid w:val="00C30473"/>
    <w:rsid w:val="00C95016"/>
    <w:rsid w:val="00CD4E96"/>
    <w:rsid w:val="00D16280"/>
    <w:rsid w:val="00E72EBD"/>
    <w:rsid w:val="00F159AE"/>
    <w:rsid w:val="00F254DC"/>
    <w:rsid w:val="00F32A65"/>
    <w:rsid w:val="00FF715F"/>
  </w:rsids>
  <m:mathPr>
    <m:mathFont m:val="Cambria Math"/>
    <m:brkBin m:val="before"/>
    <m:brkBinSub m:val="--"/>
    <m:smallFrac m:val="off"/>
    <m:dispDef/>
    <m:lMargin m:val="0"/>
    <m:rMargin m:val="0"/>
    <m:defJc m:val="centerGroup"/>
    <m:wrapIndent m:val="1440"/>
    <m:intLim m:val="subSup"/>
    <m:naryLim m:val="undOvr"/>
  </m:mathPr>
  <w:uiCompat97To2003/>
  <w:themeFontLang w:val="it-IT"/>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it-IT" w:eastAsia="it-IT"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nhideWhenUsed="0"/>
    <w:lsdException w:name="Subtitle" w:semiHidden="0" w:uiPriority="11" w:unhideWhenUsed="0" w:qFormat="1"/>
    <w:lsdException w:name="Hyperlink" w:unhideWhenUsed="0"/>
    <w:lsdException w:name="Strong" w:semiHidden="0" w:uiPriority="22" w:unhideWhenUsed="0" w:qFormat="1"/>
    <w:lsdException w:name="Emphasis" w:semiHidden="0" w:uiPriority="20" w:unhideWhenUsed="0" w:qFormat="1"/>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51592"/>
    <w:pPr>
      <w:ind w:left="714" w:hanging="357"/>
      <w:jc w:val="both"/>
    </w:pPr>
    <w:rPr>
      <w:rFonts w:cs="Calibri"/>
      <w:lang w:eastAsia="en-US"/>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rsid w:val="002C6AAB"/>
    <w:rPr>
      <w:color w:val="0000FF"/>
      <w:u w:val="single"/>
    </w:rPr>
  </w:style>
  <w:style w:type="table" w:styleId="TableGrid">
    <w:name w:val="Table Grid"/>
    <w:basedOn w:val="TableNormal"/>
    <w:uiPriority w:val="99"/>
    <w:rsid w:val="00A83A3F"/>
    <w:rPr>
      <w:rFonts w:cs="Calibri"/>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divs>
    <w:div w:id="1896353462">
      <w:marLeft w:val="0"/>
      <w:marRight w:val="0"/>
      <w:marTop w:val="0"/>
      <w:marBottom w:val="0"/>
      <w:divBdr>
        <w:top w:val="none" w:sz="0" w:space="0" w:color="auto"/>
        <w:left w:val="none" w:sz="0" w:space="0" w:color="auto"/>
        <w:bottom w:val="none" w:sz="0" w:space="0" w:color="auto"/>
        <w:right w:val="none" w:sz="0" w:space="0" w:color="auto"/>
      </w:divBdr>
      <w:divsChild>
        <w:div w:id="1896353471">
          <w:marLeft w:val="0"/>
          <w:marRight w:val="1"/>
          <w:marTop w:val="0"/>
          <w:marBottom w:val="0"/>
          <w:divBdr>
            <w:top w:val="none" w:sz="0" w:space="0" w:color="auto"/>
            <w:left w:val="none" w:sz="0" w:space="0" w:color="auto"/>
            <w:bottom w:val="none" w:sz="0" w:space="0" w:color="auto"/>
            <w:right w:val="none" w:sz="0" w:space="0" w:color="auto"/>
          </w:divBdr>
          <w:divsChild>
            <w:div w:id="1896353477">
              <w:marLeft w:val="0"/>
              <w:marRight w:val="0"/>
              <w:marTop w:val="0"/>
              <w:marBottom w:val="0"/>
              <w:divBdr>
                <w:top w:val="none" w:sz="0" w:space="0" w:color="auto"/>
                <w:left w:val="none" w:sz="0" w:space="0" w:color="auto"/>
                <w:bottom w:val="none" w:sz="0" w:space="0" w:color="auto"/>
                <w:right w:val="none" w:sz="0" w:space="0" w:color="auto"/>
              </w:divBdr>
              <w:divsChild>
                <w:div w:id="1896353467">
                  <w:marLeft w:val="0"/>
                  <w:marRight w:val="1"/>
                  <w:marTop w:val="0"/>
                  <w:marBottom w:val="0"/>
                  <w:divBdr>
                    <w:top w:val="none" w:sz="0" w:space="0" w:color="auto"/>
                    <w:left w:val="none" w:sz="0" w:space="0" w:color="auto"/>
                    <w:bottom w:val="none" w:sz="0" w:space="0" w:color="auto"/>
                    <w:right w:val="none" w:sz="0" w:space="0" w:color="auto"/>
                  </w:divBdr>
                  <w:divsChild>
                    <w:div w:id="1896353460">
                      <w:marLeft w:val="0"/>
                      <w:marRight w:val="0"/>
                      <w:marTop w:val="0"/>
                      <w:marBottom w:val="0"/>
                      <w:divBdr>
                        <w:top w:val="none" w:sz="0" w:space="0" w:color="auto"/>
                        <w:left w:val="none" w:sz="0" w:space="0" w:color="auto"/>
                        <w:bottom w:val="none" w:sz="0" w:space="0" w:color="auto"/>
                        <w:right w:val="none" w:sz="0" w:space="0" w:color="auto"/>
                      </w:divBdr>
                      <w:divsChild>
                        <w:div w:id="1896353465">
                          <w:marLeft w:val="0"/>
                          <w:marRight w:val="0"/>
                          <w:marTop w:val="0"/>
                          <w:marBottom w:val="0"/>
                          <w:divBdr>
                            <w:top w:val="none" w:sz="0" w:space="0" w:color="auto"/>
                            <w:left w:val="none" w:sz="0" w:space="0" w:color="auto"/>
                            <w:bottom w:val="none" w:sz="0" w:space="0" w:color="auto"/>
                            <w:right w:val="none" w:sz="0" w:space="0" w:color="auto"/>
                          </w:divBdr>
                          <w:divsChild>
                            <w:div w:id="1896353472">
                              <w:marLeft w:val="0"/>
                              <w:marRight w:val="0"/>
                              <w:marTop w:val="120"/>
                              <w:marBottom w:val="360"/>
                              <w:divBdr>
                                <w:top w:val="none" w:sz="0" w:space="0" w:color="auto"/>
                                <w:left w:val="none" w:sz="0" w:space="0" w:color="auto"/>
                                <w:bottom w:val="none" w:sz="0" w:space="0" w:color="auto"/>
                                <w:right w:val="none" w:sz="0" w:space="0" w:color="auto"/>
                              </w:divBdr>
                              <w:divsChild>
                                <w:div w:id="1896353475">
                                  <w:marLeft w:val="0"/>
                                  <w:marRight w:val="0"/>
                                  <w:marTop w:val="0"/>
                                  <w:marBottom w:val="0"/>
                                  <w:divBdr>
                                    <w:top w:val="none" w:sz="0" w:space="0" w:color="auto"/>
                                    <w:left w:val="none" w:sz="0" w:space="0" w:color="auto"/>
                                    <w:bottom w:val="none" w:sz="0" w:space="0" w:color="auto"/>
                                    <w:right w:val="none" w:sz="0" w:space="0" w:color="auto"/>
                                  </w:divBdr>
                                  <w:divsChild>
                                    <w:div w:id="18963534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96353463">
      <w:marLeft w:val="0"/>
      <w:marRight w:val="0"/>
      <w:marTop w:val="0"/>
      <w:marBottom w:val="0"/>
      <w:divBdr>
        <w:top w:val="none" w:sz="0" w:space="0" w:color="auto"/>
        <w:left w:val="none" w:sz="0" w:space="0" w:color="auto"/>
        <w:bottom w:val="none" w:sz="0" w:space="0" w:color="auto"/>
        <w:right w:val="none" w:sz="0" w:space="0" w:color="auto"/>
      </w:divBdr>
      <w:divsChild>
        <w:div w:id="1896353464">
          <w:marLeft w:val="0"/>
          <w:marRight w:val="1"/>
          <w:marTop w:val="0"/>
          <w:marBottom w:val="0"/>
          <w:divBdr>
            <w:top w:val="none" w:sz="0" w:space="0" w:color="auto"/>
            <w:left w:val="none" w:sz="0" w:space="0" w:color="auto"/>
            <w:bottom w:val="none" w:sz="0" w:space="0" w:color="auto"/>
            <w:right w:val="none" w:sz="0" w:space="0" w:color="auto"/>
          </w:divBdr>
          <w:divsChild>
            <w:div w:id="1896353468">
              <w:marLeft w:val="0"/>
              <w:marRight w:val="0"/>
              <w:marTop w:val="0"/>
              <w:marBottom w:val="0"/>
              <w:divBdr>
                <w:top w:val="none" w:sz="0" w:space="0" w:color="auto"/>
                <w:left w:val="none" w:sz="0" w:space="0" w:color="auto"/>
                <w:bottom w:val="none" w:sz="0" w:space="0" w:color="auto"/>
                <w:right w:val="none" w:sz="0" w:space="0" w:color="auto"/>
              </w:divBdr>
              <w:divsChild>
                <w:div w:id="1896353473">
                  <w:marLeft w:val="0"/>
                  <w:marRight w:val="1"/>
                  <w:marTop w:val="0"/>
                  <w:marBottom w:val="0"/>
                  <w:divBdr>
                    <w:top w:val="none" w:sz="0" w:space="0" w:color="auto"/>
                    <w:left w:val="none" w:sz="0" w:space="0" w:color="auto"/>
                    <w:bottom w:val="none" w:sz="0" w:space="0" w:color="auto"/>
                    <w:right w:val="none" w:sz="0" w:space="0" w:color="auto"/>
                  </w:divBdr>
                  <w:divsChild>
                    <w:div w:id="1896353474">
                      <w:marLeft w:val="0"/>
                      <w:marRight w:val="0"/>
                      <w:marTop w:val="0"/>
                      <w:marBottom w:val="0"/>
                      <w:divBdr>
                        <w:top w:val="none" w:sz="0" w:space="0" w:color="auto"/>
                        <w:left w:val="none" w:sz="0" w:space="0" w:color="auto"/>
                        <w:bottom w:val="none" w:sz="0" w:space="0" w:color="auto"/>
                        <w:right w:val="none" w:sz="0" w:space="0" w:color="auto"/>
                      </w:divBdr>
                      <w:divsChild>
                        <w:div w:id="1896353461">
                          <w:marLeft w:val="0"/>
                          <w:marRight w:val="0"/>
                          <w:marTop w:val="0"/>
                          <w:marBottom w:val="0"/>
                          <w:divBdr>
                            <w:top w:val="none" w:sz="0" w:space="0" w:color="auto"/>
                            <w:left w:val="none" w:sz="0" w:space="0" w:color="auto"/>
                            <w:bottom w:val="none" w:sz="0" w:space="0" w:color="auto"/>
                            <w:right w:val="none" w:sz="0" w:space="0" w:color="auto"/>
                          </w:divBdr>
                          <w:divsChild>
                            <w:div w:id="1896353469">
                              <w:marLeft w:val="0"/>
                              <w:marRight w:val="0"/>
                              <w:marTop w:val="120"/>
                              <w:marBottom w:val="360"/>
                              <w:divBdr>
                                <w:top w:val="none" w:sz="0" w:space="0" w:color="auto"/>
                                <w:left w:val="none" w:sz="0" w:space="0" w:color="auto"/>
                                <w:bottom w:val="none" w:sz="0" w:space="0" w:color="auto"/>
                                <w:right w:val="none" w:sz="0" w:space="0" w:color="auto"/>
                              </w:divBdr>
                              <w:divsChild>
                                <w:div w:id="1896353476">
                                  <w:marLeft w:val="0"/>
                                  <w:marRight w:val="0"/>
                                  <w:marTop w:val="0"/>
                                  <w:marBottom w:val="0"/>
                                  <w:divBdr>
                                    <w:top w:val="none" w:sz="0" w:space="0" w:color="auto"/>
                                    <w:left w:val="none" w:sz="0" w:space="0" w:color="auto"/>
                                    <w:bottom w:val="none" w:sz="0" w:space="0" w:color="auto"/>
                                    <w:right w:val="none" w:sz="0" w:space="0" w:color="auto"/>
                                  </w:divBdr>
                                  <w:divsChild>
                                    <w:div w:id="18963534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ncbi.nlm.nih.gov/pubmed?term=Amadori%20M%5BAuthor%5D&amp;cauthor=true&amp;cauthor_uid=12189046" TargetMode="External"/><Relationship Id="rId13"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www.ncbi.nlm.nih.gov/pubmed?term=Fiori%20M%5BAuthor%5D&amp;cauthor=true&amp;cauthor_uid=12189046" TargetMode="External"/><Relationship Id="rId12" Type="http://schemas.openxmlformats.org/officeDocument/2006/relationships/hyperlink" Target="http://www.ncbi.nlm.nih.gov/pubmed/12189046"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ncbi.nlm.nih.gov/pubmed?term=Ballerini%20A%5BAuthor%5D&amp;cauthor=true&amp;cauthor_uid=12189046" TargetMode="External"/><Relationship Id="rId11" Type="http://schemas.openxmlformats.org/officeDocument/2006/relationships/hyperlink" Target="http://www.ncbi.nlm.nih.gov/pubmed?term=Betti%20M%5BAuthor%5D&amp;cauthor=true&amp;cauthor_uid=12189046" TargetMode="External"/><Relationship Id="rId5" Type="http://schemas.openxmlformats.org/officeDocument/2006/relationships/hyperlink" Target="http://www.ncbi.nlm.nih.gov/pubmed?term=Civitareale%20C%5BAuthor%5D&amp;cauthor=true&amp;cauthor_uid=12189046" TargetMode="External"/><Relationship Id="rId10" Type="http://schemas.openxmlformats.org/officeDocument/2006/relationships/hyperlink" Target="http://www.ncbi.nlm.nih.gov/pubmed?term=Regini%20M%5BAuthor%5D&amp;cauthor=true&amp;cauthor_uid=12189046" TargetMode="External"/><Relationship Id="rId4" Type="http://schemas.openxmlformats.org/officeDocument/2006/relationships/hyperlink" Target="mailto:vincenzo.mastellone@unina.it" TargetMode="External"/><Relationship Id="rId9" Type="http://schemas.openxmlformats.org/officeDocument/2006/relationships/hyperlink" Target="http://www.ncbi.nlm.nih.gov/pubmed?term=Archetti%20LI%5BAuthor%5D&amp;cauthor=true&amp;cauthor_uid=12189046"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1</TotalTime>
  <Pages>1</Pages>
  <Words>611</Words>
  <Characters>3488</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Serum antioxidant barrier levels in wild boar serum bred in the “Cilento e Vallo di Diano” National Park</dc:title>
  <dc:subject/>
  <dc:creator>Francesca</dc:creator>
  <cp:keywords/>
  <dc:description/>
  <cp:lastModifiedBy>ZOOTECNICA</cp:lastModifiedBy>
  <cp:revision>2</cp:revision>
  <dcterms:created xsi:type="dcterms:W3CDTF">2014-03-17T15:45:00Z</dcterms:created>
  <dcterms:modified xsi:type="dcterms:W3CDTF">2014-03-17T15:45:00Z</dcterms:modified>
</cp:coreProperties>
</file>