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6A26" w:rsidRDefault="004502B9" w:rsidP="00CC3ED0">
      <w:pPr>
        <w:pStyle w:val="CDCOTitolo"/>
        <w:jc w:val="right"/>
      </w:pPr>
      <w:r>
        <w:t>XX-AA</w:t>
      </w:r>
    </w:p>
    <w:p w:rsidR="00CD53C7" w:rsidRDefault="00CD53C7" w:rsidP="00CD53C7">
      <w:pPr>
        <w:pStyle w:val="CDCOAuthors"/>
        <w:rPr>
          <w:rFonts w:cs="Arial"/>
          <w:b/>
          <w:sz w:val="24"/>
        </w:rPr>
      </w:pPr>
      <w:r w:rsidRPr="00CD53C7">
        <w:rPr>
          <w:rFonts w:cs="Arial"/>
          <w:b/>
          <w:sz w:val="24"/>
        </w:rPr>
        <w:t>D</w:t>
      </w:r>
      <w:r>
        <w:rPr>
          <w:rFonts w:cs="Arial"/>
          <w:b/>
          <w:sz w:val="24"/>
        </w:rPr>
        <w:t xml:space="preserve">iscovery of new dual </w:t>
      </w:r>
      <w:r w:rsidRPr="00CD53C7">
        <w:rPr>
          <w:rFonts w:cs="Arial"/>
          <w:b/>
          <w:sz w:val="24"/>
        </w:rPr>
        <w:t>GPBAR1 /</w:t>
      </w:r>
      <w:proofErr w:type="spellStart"/>
      <w:r w:rsidRPr="00CD53C7">
        <w:rPr>
          <w:rFonts w:cs="Arial"/>
          <w:b/>
          <w:sz w:val="24"/>
        </w:rPr>
        <w:t>RORγt</w:t>
      </w:r>
      <w:proofErr w:type="spellEnd"/>
      <w:r w:rsidRPr="00CD53C7">
        <w:rPr>
          <w:rFonts w:cs="Arial"/>
          <w:b/>
          <w:sz w:val="24"/>
        </w:rPr>
        <w:t xml:space="preserve"> </w:t>
      </w:r>
      <w:r>
        <w:rPr>
          <w:rFonts w:cs="Arial"/>
          <w:b/>
          <w:sz w:val="24"/>
        </w:rPr>
        <w:t>modulators with promising activity in the treatment of inflammation diseases</w:t>
      </w:r>
    </w:p>
    <w:p w:rsidR="00412BA0" w:rsidRPr="00412BA0" w:rsidRDefault="00412BA0" w:rsidP="00412BA0">
      <w:pPr>
        <w:pStyle w:val="CDCOAuthors"/>
        <w:rPr>
          <w:rFonts w:cs="Times New Roman"/>
          <w:szCs w:val="20"/>
          <w:lang w:val="it-IT"/>
        </w:rPr>
      </w:pPr>
      <w:r w:rsidRPr="00412BA0">
        <w:rPr>
          <w:rFonts w:cs="Times New Roman"/>
          <w:szCs w:val="20"/>
          <w:u w:val="single"/>
          <w:lang w:val="it-IT"/>
        </w:rPr>
        <w:t xml:space="preserve">C. </w:t>
      </w:r>
      <w:proofErr w:type="spellStart"/>
      <w:r w:rsidRPr="00412BA0">
        <w:rPr>
          <w:rFonts w:cs="Times New Roman"/>
          <w:szCs w:val="20"/>
          <w:u w:val="single"/>
          <w:lang w:val="it-IT"/>
        </w:rPr>
        <w:t>Finamore</w:t>
      </w:r>
      <w:proofErr w:type="spellEnd"/>
      <w:r w:rsidRPr="00412BA0">
        <w:rPr>
          <w:rFonts w:cs="Times New Roman"/>
          <w:szCs w:val="20"/>
          <w:u w:val="single"/>
          <w:lang w:val="it-IT"/>
        </w:rPr>
        <w:t>,</w:t>
      </w:r>
      <w:r w:rsidRPr="00412BA0">
        <w:rPr>
          <w:rFonts w:cs="Times New Roman"/>
          <w:szCs w:val="20"/>
          <w:vertAlign w:val="superscript"/>
          <w:lang w:val="it-IT"/>
        </w:rPr>
        <w:t>a</w:t>
      </w:r>
      <w:r w:rsidRPr="00412BA0">
        <w:rPr>
          <w:rFonts w:cs="Times New Roman"/>
          <w:szCs w:val="20"/>
          <w:lang w:val="it-IT"/>
        </w:rPr>
        <w:t xml:space="preserve"> M. </w:t>
      </w:r>
      <w:proofErr w:type="spellStart"/>
      <w:r w:rsidRPr="00412BA0">
        <w:rPr>
          <w:rFonts w:cs="Times New Roman"/>
          <w:szCs w:val="20"/>
          <w:lang w:val="it-IT"/>
        </w:rPr>
        <w:t>Biagioli</w:t>
      </w:r>
      <w:proofErr w:type="spellEnd"/>
      <w:r w:rsidRPr="00412BA0">
        <w:rPr>
          <w:rFonts w:cs="Times New Roman"/>
          <w:szCs w:val="20"/>
          <w:lang w:val="it-IT"/>
        </w:rPr>
        <w:t>,</w:t>
      </w:r>
      <w:r w:rsidRPr="00412BA0">
        <w:rPr>
          <w:rFonts w:cs="Times New Roman"/>
          <w:szCs w:val="20"/>
          <w:vertAlign w:val="superscript"/>
          <w:lang w:val="it-IT"/>
        </w:rPr>
        <w:t>b</w:t>
      </w:r>
      <w:r w:rsidRPr="00412BA0">
        <w:rPr>
          <w:rFonts w:cs="Times New Roman"/>
          <w:szCs w:val="20"/>
          <w:lang w:val="it-IT"/>
        </w:rPr>
        <w:t xml:space="preserve"> V. </w:t>
      </w:r>
      <w:proofErr w:type="spellStart"/>
      <w:r w:rsidRPr="00412BA0">
        <w:rPr>
          <w:rFonts w:cs="Times New Roman"/>
          <w:szCs w:val="20"/>
          <w:lang w:val="it-IT"/>
        </w:rPr>
        <w:t>Sepe</w:t>
      </w:r>
      <w:proofErr w:type="spellEnd"/>
      <w:r w:rsidRPr="00412BA0">
        <w:rPr>
          <w:rFonts w:cs="Times New Roman"/>
          <w:szCs w:val="20"/>
          <w:lang w:val="it-IT"/>
        </w:rPr>
        <w:t>,</w:t>
      </w:r>
      <w:r w:rsidRPr="00412BA0">
        <w:rPr>
          <w:rFonts w:cs="Times New Roman"/>
          <w:szCs w:val="20"/>
          <w:vertAlign w:val="superscript"/>
          <w:lang w:val="it-IT"/>
        </w:rPr>
        <w:t>a</w:t>
      </w:r>
      <w:r w:rsidRPr="00412BA0">
        <w:rPr>
          <w:rFonts w:cs="Times New Roman"/>
          <w:szCs w:val="20"/>
          <w:lang w:val="it-IT"/>
        </w:rPr>
        <w:t xml:space="preserve"> S. De Marino,</w:t>
      </w:r>
      <w:r w:rsidRPr="00412BA0">
        <w:rPr>
          <w:rFonts w:cs="Times New Roman"/>
          <w:szCs w:val="20"/>
          <w:vertAlign w:val="superscript"/>
          <w:lang w:val="it-IT"/>
        </w:rPr>
        <w:t>a</w:t>
      </w:r>
      <w:r w:rsidRPr="00412BA0">
        <w:rPr>
          <w:rFonts w:cs="Times New Roman"/>
          <w:szCs w:val="20"/>
          <w:lang w:val="it-IT"/>
        </w:rPr>
        <w:t xml:space="preserve"> C. Festa,</w:t>
      </w:r>
      <w:r w:rsidRPr="00412BA0">
        <w:rPr>
          <w:rFonts w:cs="Times New Roman"/>
          <w:szCs w:val="20"/>
          <w:vertAlign w:val="superscript"/>
          <w:lang w:val="it-IT"/>
        </w:rPr>
        <w:t>a</w:t>
      </w:r>
      <w:r w:rsidRPr="00412BA0">
        <w:rPr>
          <w:rFonts w:cs="Times New Roman"/>
          <w:szCs w:val="20"/>
          <w:lang w:val="it-IT"/>
        </w:rPr>
        <w:t xml:space="preserve"> B. </w:t>
      </w:r>
      <w:proofErr w:type="spellStart"/>
      <w:r w:rsidRPr="00412BA0">
        <w:rPr>
          <w:rFonts w:cs="Times New Roman"/>
          <w:szCs w:val="20"/>
          <w:lang w:val="it-IT"/>
        </w:rPr>
        <w:t>Catalanotti</w:t>
      </w:r>
      <w:proofErr w:type="spellEnd"/>
      <w:r w:rsidRPr="00412BA0">
        <w:rPr>
          <w:rFonts w:cs="Times New Roman"/>
          <w:szCs w:val="20"/>
          <w:lang w:val="it-IT"/>
        </w:rPr>
        <w:t>,</w:t>
      </w:r>
      <w:r w:rsidRPr="00412BA0">
        <w:rPr>
          <w:rFonts w:cs="Times New Roman"/>
          <w:szCs w:val="20"/>
          <w:vertAlign w:val="superscript"/>
          <w:lang w:val="it-IT"/>
        </w:rPr>
        <w:t>a</w:t>
      </w:r>
      <w:r w:rsidRPr="00412BA0">
        <w:rPr>
          <w:rFonts w:cs="Times New Roman"/>
          <w:szCs w:val="20"/>
          <w:lang w:val="it-IT"/>
        </w:rPr>
        <w:t xml:space="preserve"> S. Fiorucci,</w:t>
      </w:r>
      <w:r w:rsidRPr="00412BA0">
        <w:rPr>
          <w:rFonts w:cs="Times New Roman"/>
          <w:szCs w:val="20"/>
          <w:vertAlign w:val="superscript"/>
          <w:lang w:val="it-IT"/>
        </w:rPr>
        <w:t>b</w:t>
      </w:r>
      <w:r w:rsidRPr="00412BA0">
        <w:rPr>
          <w:rFonts w:cs="Times New Roman"/>
          <w:szCs w:val="20"/>
          <w:lang w:val="it-IT"/>
        </w:rPr>
        <w:t xml:space="preserve"> A. </w:t>
      </w:r>
      <w:proofErr w:type="spellStart"/>
      <w:r w:rsidRPr="00412BA0">
        <w:rPr>
          <w:rFonts w:cs="Times New Roman"/>
          <w:szCs w:val="20"/>
          <w:lang w:val="it-IT"/>
        </w:rPr>
        <w:t>Zampella.</w:t>
      </w:r>
      <w:r w:rsidRPr="00412BA0">
        <w:rPr>
          <w:rFonts w:cs="Times New Roman"/>
          <w:szCs w:val="20"/>
          <w:vertAlign w:val="superscript"/>
          <w:lang w:val="it-IT"/>
        </w:rPr>
        <w:t>a</w:t>
      </w:r>
      <w:proofErr w:type="spellEnd"/>
    </w:p>
    <w:p w:rsidR="00412BA0" w:rsidRPr="00412BA0" w:rsidRDefault="00412BA0" w:rsidP="00412BA0">
      <w:pPr>
        <w:pStyle w:val="CDCOAuthors"/>
        <w:spacing w:after="0"/>
        <w:rPr>
          <w:rFonts w:cs="Times New Roman"/>
          <w:i/>
          <w:szCs w:val="20"/>
          <w:lang w:val="en-GB"/>
        </w:rPr>
      </w:pPr>
      <w:proofErr w:type="spellStart"/>
      <w:r w:rsidRPr="00412BA0">
        <w:rPr>
          <w:rFonts w:cs="Times New Roman"/>
          <w:i/>
          <w:szCs w:val="20"/>
          <w:vertAlign w:val="superscript"/>
          <w:lang w:val="en-GB"/>
        </w:rPr>
        <w:t>a</w:t>
      </w:r>
      <w:r w:rsidRPr="00412BA0">
        <w:rPr>
          <w:rFonts w:cs="Times New Roman"/>
          <w:i/>
          <w:szCs w:val="20"/>
          <w:lang w:val="en-GB"/>
        </w:rPr>
        <w:t>University</w:t>
      </w:r>
      <w:proofErr w:type="spellEnd"/>
      <w:r w:rsidRPr="00412BA0">
        <w:rPr>
          <w:rFonts w:cs="Times New Roman"/>
          <w:i/>
          <w:szCs w:val="20"/>
          <w:lang w:val="en-GB"/>
        </w:rPr>
        <w:t xml:space="preserve"> of Naples Federico II, Department of Pharmacy, Via </w:t>
      </w:r>
      <w:proofErr w:type="spellStart"/>
      <w:r w:rsidRPr="00412BA0">
        <w:rPr>
          <w:rFonts w:cs="Times New Roman"/>
          <w:i/>
          <w:szCs w:val="20"/>
          <w:lang w:val="en-GB"/>
        </w:rPr>
        <w:t>Domenico</w:t>
      </w:r>
      <w:proofErr w:type="spellEnd"/>
      <w:r w:rsidRPr="00412BA0">
        <w:rPr>
          <w:rFonts w:cs="Times New Roman"/>
          <w:i/>
          <w:szCs w:val="20"/>
          <w:lang w:val="en-GB"/>
        </w:rPr>
        <w:t xml:space="preserve"> Montesano 49, 80131,</w:t>
      </w:r>
    </w:p>
    <w:p w:rsidR="00412BA0" w:rsidRPr="00412BA0" w:rsidRDefault="00412BA0" w:rsidP="00412BA0">
      <w:pPr>
        <w:pStyle w:val="CDCOAuthors"/>
        <w:spacing w:after="0"/>
        <w:rPr>
          <w:rFonts w:cs="Times New Roman"/>
          <w:i/>
          <w:szCs w:val="20"/>
          <w:lang w:val="en-GB"/>
        </w:rPr>
      </w:pPr>
      <w:r w:rsidRPr="00412BA0">
        <w:rPr>
          <w:rFonts w:cs="Times New Roman"/>
          <w:i/>
          <w:szCs w:val="20"/>
          <w:lang w:val="en-GB"/>
        </w:rPr>
        <w:t>Naples, Italy.</w:t>
      </w:r>
    </w:p>
    <w:p w:rsidR="00412BA0" w:rsidRDefault="00412BA0" w:rsidP="00412BA0">
      <w:pPr>
        <w:pStyle w:val="CDCOAuthors"/>
        <w:spacing w:after="0" w:line="276" w:lineRule="auto"/>
        <w:rPr>
          <w:rFonts w:cs="Times New Roman"/>
          <w:i/>
          <w:szCs w:val="20"/>
          <w:lang w:val="en-GB"/>
        </w:rPr>
      </w:pPr>
      <w:proofErr w:type="spellStart"/>
      <w:r w:rsidRPr="00412BA0">
        <w:rPr>
          <w:rFonts w:cs="Times New Roman"/>
          <w:i/>
          <w:szCs w:val="20"/>
          <w:vertAlign w:val="superscript"/>
          <w:lang w:val="en-GB"/>
        </w:rPr>
        <w:t>b</w:t>
      </w:r>
      <w:r w:rsidRPr="00412BA0">
        <w:rPr>
          <w:rFonts w:cs="Times New Roman"/>
          <w:i/>
          <w:szCs w:val="20"/>
          <w:lang w:val="en-GB"/>
        </w:rPr>
        <w:t>University</w:t>
      </w:r>
      <w:proofErr w:type="spellEnd"/>
      <w:r w:rsidRPr="00412BA0">
        <w:rPr>
          <w:rFonts w:cs="Times New Roman"/>
          <w:i/>
          <w:szCs w:val="20"/>
          <w:lang w:val="en-GB"/>
        </w:rPr>
        <w:t xml:space="preserve"> of Perugia, Department of Experimental and Clinical Medicine, Piazza L. </w:t>
      </w:r>
      <w:proofErr w:type="spellStart"/>
      <w:r w:rsidRPr="00412BA0">
        <w:rPr>
          <w:rFonts w:cs="Times New Roman"/>
          <w:i/>
          <w:szCs w:val="20"/>
          <w:lang w:val="en-GB"/>
        </w:rPr>
        <w:t>Severi</w:t>
      </w:r>
      <w:proofErr w:type="spellEnd"/>
      <w:r w:rsidRPr="00412BA0">
        <w:rPr>
          <w:rFonts w:cs="Times New Roman"/>
          <w:i/>
          <w:szCs w:val="20"/>
          <w:lang w:val="en-GB"/>
        </w:rPr>
        <w:t xml:space="preserve">, 1, 06132, S. Andrea </w:t>
      </w:r>
      <w:proofErr w:type="spellStart"/>
      <w:r w:rsidRPr="00412BA0">
        <w:rPr>
          <w:rFonts w:cs="Times New Roman"/>
          <w:i/>
          <w:szCs w:val="20"/>
          <w:lang w:val="en-GB"/>
        </w:rPr>
        <w:t>delle</w:t>
      </w:r>
      <w:proofErr w:type="spellEnd"/>
      <w:r w:rsidRPr="00412BA0">
        <w:rPr>
          <w:rFonts w:cs="Times New Roman"/>
          <w:i/>
          <w:szCs w:val="20"/>
          <w:lang w:val="en-GB"/>
        </w:rPr>
        <w:t xml:space="preserve"> </w:t>
      </w:r>
      <w:proofErr w:type="spellStart"/>
      <w:r w:rsidRPr="00412BA0">
        <w:rPr>
          <w:rFonts w:cs="Times New Roman"/>
          <w:i/>
          <w:szCs w:val="20"/>
          <w:lang w:val="en-GB"/>
        </w:rPr>
        <w:t>Fratte</w:t>
      </w:r>
      <w:proofErr w:type="spellEnd"/>
      <w:r w:rsidRPr="00412BA0">
        <w:rPr>
          <w:rFonts w:cs="Times New Roman"/>
          <w:i/>
          <w:szCs w:val="20"/>
          <w:lang w:val="en-GB"/>
        </w:rPr>
        <w:t>, Perugia, Italy.</w:t>
      </w:r>
    </w:p>
    <w:p w:rsidR="00412BA0" w:rsidRPr="00412BA0" w:rsidRDefault="00412BA0" w:rsidP="00412BA0">
      <w:pPr>
        <w:pStyle w:val="CDCOAuthors"/>
        <w:spacing w:after="0" w:line="276" w:lineRule="auto"/>
        <w:rPr>
          <w:rFonts w:cs="Times New Roman"/>
          <w:i/>
          <w:szCs w:val="20"/>
          <w:lang w:val="en-GB"/>
        </w:rPr>
      </w:pPr>
    </w:p>
    <w:p w:rsidR="00412BA0" w:rsidRPr="00412BA0" w:rsidRDefault="00412BA0" w:rsidP="00CD53C7">
      <w:pPr>
        <w:pStyle w:val="CDCOAuthors"/>
        <w:spacing w:after="0" w:line="480" w:lineRule="auto"/>
        <w:rPr>
          <w:rFonts w:cs="Times New Roman"/>
          <w:i/>
          <w:szCs w:val="20"/>
        </w:rPr>
      </w:pPr>
      <w:r w:rsidRPr="00412BA0">
        <w:rPr>
          <w:rFonts w:cs="Times New Roman"/>
          <w:i/>
          <w:szCs w:val="20"/>
        </w:rPr>
        <w:t>claudia.finamore@unina.it</w:t>
      </w:r>
    </w:p>
    <w:p w:rsidR="00412BA0" w:rsidRPr="00412BA0" w:rsidRDefault="00412BA0" w:rsidP="00412BA0">
      <w:pPr>
        <w:pStyle w:val="CDCOAbstractText"/>
      </w:pPr>
      <w:r w:rsidRPr="00412BA0">
        <w:t xml:space="preserve">The inflammatory bowel diseases (IBD), including </w:t>
      </w:r>
      <w:proofErr w:type="spellStart"/>
      <w:r w:rsidRPr="00412BA0">
        <w:t>Crohn's</w:t>
      </w:r>
      <w:proofErr w:type="spellEnd"/>
      <w:r w:rsidRPr="00412BA0">
        <w:t xml:space="preserve"> disease (CD) and ulcerative colitis (UC), are chronic inflammatory disorders of the intestine. The </w:t>
      </w:r>
      <w:proofErr w:type="spellStart"/>
      <w:r w:rsidRPr="00412BA0">
        <w:t>etiology</w:t>
      </w:r>
      <w:proofErr w:type="spellEnd"/>
      <w:r w:rsidRPr="00412BA0">
        <w:t xml:space="preserve"> of IBD remains unknown, but its pathogenesis is associated with </w:t>
      </w:r>
      <w:proofErr w:type="spellStart"/>
      <w:r w:rsidRPr="00412BA0">
        <w:t>dysregulated</w:t>
      </w:r>
      <w:proofErr w:type="spellEnd"/>
      <w:r w:rsidRPr="00412BA0">
        <w:t xml:space="preserve"> immune responses that drives a persistent inflammatory state within the intestinal mucosa. The clinical course of this disease has shown to be variable and often difficult to manage, increasing the risk of developing colitis-associated cancer. IBD treatment is far from optimal, therefore the discovery of new targets, involved in the inflammatory process, and new chemical entities able to interact with them, represents an appealing therapeutic approach. Several evidences suggest that gastrointestinal homeostasis is strongly dependent on nuclear receptors (NRs) and G protein-coupled receptors (GPCRs) functions, resulting potential drug targets for therapeutic interventions in patients with IBD. </w:t>
      </w:r>
    </w:p>
    <w:p w:rsidR="000A553D" w:rsidRPr="00412BA0" w:rsidRDefault="00412BA0" w:rsidP="00412BA0">
      <w:pPr>
        <w:pStyle w:val="CDCOAbstractText"/>
        <w:rPr>
          <w:lang w:val="en-US"/>
        </w:rPr>
      </w:pPr>
      <w:r w:rsidRPr="00412BA0">
        <w:t xml:space="preserve">In this context, the nuclear </w:t>
      </w:r>
      <w:r w:rsidRPr="00412BA0">
        <w:rPr>
          <w:lang w:val="en-US"/>
        </w:rPr>
        <w:t xml:space="preserve">retinoic acid-related receptor </w:t>
      </w:r>
      <w:r w:rsidRPr="00CD53C7">
        <w:rPr>
          <w:rFonts w:ascii="Symbol" w:hAnsi="Symbol"/>
          <w:lang w:val="en-US"/>
        </w:rPr>
        <w:t></w:t>
      </w:r>
      <w:r w:rsidRPr="00412BA0">
        <w:rPr>
          <w:lang w:val="en-US"/>
        </w:rPr>
        <w:t xml:space="preserve"> (</w:t>
      </w:r>
      <w:r w:rsidRPr="00412BA0">
        <w:t>ROR</w:t>
      </w:r>
      <w:r w:rsidRPr="00412BA0">
        <w:sym w:font="Symbol" w:char="F067"/>
      </w:r>
      <w:r w:rsidRPr="00412BA0">
        <w:t>)</w:t>
      </w:r>
      <w:r w:rsidRPr="00412BA0">
        <w:rPr>
          <w:vertAlign w:val="superscript"/>
        </w:rPr>
        <w:t>1,2</w:t>
      </w:r>
      <w:r>
        <w:t xml:space="preserve"> </w:t>
      </w:r>
      <w:r w:rsidRPr="00412BA0">
        <w:t>and the membrane GPBAR1 receptor</w:t>
      </w:r>
      <w:r w:rsidRPr="00412BA0">
        <w:rPr>
          <w:vertAlign w:val="superscript"/>
        </w:rPr>
        <w:t>3</w:t>
      </w:r>
      <w:r>
        <w:t xml:space="preserve"> </w:t>
      </w:r>
      <w:r w:rsidRPr="00412BA0">
        <w:t xml:space="preserve">play a variety of roles ranging from nutrient absorption and transport, sensing of microbial metabolites, to regulation of immune response and intestinal cell integrity. </w:t>
      </w:r>
      <w:r w:rsidRPr="00412BA0">
        <w:rPr>
          <w:lang w:val="en-US"/>
        </w:rPr>
        <w:t xml:space="preserve">Starting from a consolidated experience in the synthesis of steroidal </w:t>
      </w:r>
      <w:proofErr w:type="spellStart"/>
      <w:r w:rsidRPr="00412BA0">
        <w:rPr>
          <w:lang w:val="en-US"/>
        </w:rPr>
        <w:t>ligands</w:t>
      </w:r>
      <w:proofErr w:type="spellEnd"/>
      <w:r w:rsidRPr="00412BA0">
        <w:rPr>
          <w:lang w:val="en-US"/>
        </w:rPr>
        <w:t xml:space="preserve"> able to interact with bile acid receptors, several modifications on bile acid scaffold have been performed in order to develop a new class of dual GPBAR1/</w:t>
      </w:r>
      <w:proofErr w:type="spellStart"/>
      <w:r w:rsidRPr="00412BA0">
        <w:rPr>
          <w:lang w:val="en-US"/>
        </w:rPr>
        <w:t>RORγt</w:t>
      </w:r>
      <w:proofErr w:type="spellEnd"/>
      <w:r w:rsidRPr="00412BA0">
        <w:rPr>
          <w:lang w:val="en-US"/>
        </w:rPr>
        <w:t xml:space="preserve"> modulators. </w:t>
      </w:r>
      <w:r w:rsidRPr="00412BA0">
        <w:t xml:space="preserve">Guided by computational studies (virtual screening, molecular dynamics) and considering that chemical modifications on the bile acid scaffold profoundly influence the pharmacokinetic properties, metabolism, </w:t>
      </w:r>
      <w:proofErr w:type="spellStart"/>
      <w:r w:rsidRPr="00412BA0">
        <w:t>biodistribution</w:t>
      </w:r>
      <w:proofErr w:type="spellEnd"/>
      <w:r w:rsidRPr="00412BA0">
        <w:t xml:space="preserve"> and selectivity towards BAs receptors, our medicinal chemistry strategy was focused to obtain new tailored steroidal derivatives. Starting from </w:t>
      </w:r>
      <w:proofErr w:type="spellStart"/>
      <w:r w:rsidRPr="00412BA0">
        <w:t>hyodeoxycholic</w:t>
      </w:r>
      <w:proofErr w:type="spellEnd"/>
      <w:r w:rsidRPr="00412BA0">
        <w:t xml:space="preserve"> acid (HDCA), an endogenous bile acid, we have performed some chemical modifications on the steroidal core such us the inversion of the configuration of the hydroxyl group at C-3, the installation of a </w:t>
      </w:r>
      <w:r w:rsidRPr="00412BA0">
        <w:rPr>
          <w:rFonts w:hint="eastAsia"/>
          <w:lang w:val="it-IT"/>
        </w:rPr>
        <w:t>Δ</w:t>
      </w:r>
      <w:r w:rsidRPr="00412BA0">
        <w:rPr>
          <w:vertAlign w:val="superscript"/>
        </w:rPr>
        <w:t>5</w:t>
      </w:r>
      <w:r w:rsidRPr="00412BA0">
        <w:t xml:space="preserve"> double bond, as well as the introduction of different decorated aromatic rings on the side chain</w:t>
      </w:r>
      <w:r>
        <w:t xml:space="preserve"> (Figure 1)</w:t>
      </w:r>
      <w:r w:rsidRPr="00412BA0">
        <w:t xml:space="preserve">. </w:t>
      </w:r>
      <w:r w:rsidRPr="00412BA0">
        <w:rPr>
          <w:lang w:val="en-US"/>
        </w:rPr>
        <w:t xml:space="preserve">A deep </w:t>
      </w:r>
      <w:r w:rsidRPr="00412BA0">
        <w:rPr>
          <w:i/>
          <w:iCs/>
          <w:lang w:val="en-US"/>
        </w:rPr>
        <w:t>in vitro</w:t>
      </w:r>
      <w:r w:rsidRPr="00412BA0">
        <w:rPr>
          <w:lang w:val="en-US"/>
        </w:rPr>
        <w:t xml:space="preserve"> and </w:t>
      </w:r>
      <w:r w:rsidRPr="00412BA0">
        <w:rPr>
          <w:i/>
          <w:iCs/>
          <w:lang w:val="en-US"/>
        </w:rPr>
        <w:t>in vivo</w:t>
      </w:r>
      <w:r w:rsidRPr="00412BA0">
        <w:rPr>
          <w:lang w:val="en-US"/>
        </w:rPr>
        <w:t xml:space="preserve"> </w:t>
      </w:r>
      <w:r w:rsidRPr="00412BA0">
        <w:t xml:space="preserve">pharmacological evaluation on a </w:t>
      </w:r>
      <w:r w:rsidRPr="00412BA0">
        <w:rPr>
          <w:lang w:val="en-US"/>
        </w:rPr>
        <w:t xml:space="preserve">mouse model of induced colitis, led us to identify </w:t>
      </w:r>
      <w:r w:rsidRPr="00412BA0">
        <w:t xml:space="preserve">new chemical entities that could represent novel promising leads for the treatment of gastrointestinal </w:t>
      </w:r>
      <w:r w:rsidRPr="00412BA0">
        <w:rPr>
          <w:lang w:val="en-US"/>
        </w:rPr>
        <w:t>inflammatory processes.</w:t>
      </w:r>
    </w:p>
    <w:p w:rsidR="00E77EED" w:rsidRPr="000A553D" w:rsidRDefault="00830CBB" w:rsidP="00E77EED">
      <w:pPr>
        <w:pStyle w:val="CDCOAbstractText"/>
        <w:ind w:firstLine="0"/>
        <w:jc w:val="center"/>
        <w:rPr>
          <w:rFonts w:cs="Times New Roman"/>
        </w:rPr>
      </w:pPr>
      <w:r>
        <w:rPr>
          <w:noProof/>
        </w:rPr>
        <w:object w:dxaOrig="10143" w:dyaOrig="23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alt="" style="width:362.9pt;height:84.65pt" o:ole="">
            <v:imagedata r:id="rId8" o:title=""/>
          </v:shape>
          <o:OLEObject Type="Embed" ProgID="ChemDraw.Document.6.0" ShapeID="_x0000_i1033" DrawAspect="Content" ObjectID="_1716887051" r:id="rId9"/>
        </w:object>
      </w:r>
    </w:p>
    <w:p w:rsidR="00412BA0" w:rsidRPr="00CD53C7" w:rsidRDefault="00E77EED" w:rsidP="00CD53C7">
      <w:pPr>
        <w:pStyle w:val="CDCOFigureCaption"/>
        <w:rPr>
          <w:sz w:val="20"/>
          <w:szCs w:val="20"/>
        </w:rPr>
      </w:pPr>
      <w:r w:rsidRPr="00CD53C7">
        <w:rPr>
          <w:rStyle w:val="FigurecaptionCarattere"/>
          <w:rFonts w:cs="Times New Roman"/>
          <w:szCs w:val="20"/>
        </w:rPr>
        <w:t>Figure 1</w:t>
      </w:r>
      <w:r w:rsidRPr="00CD53C7">
        <w:rPr>
          <w:sz w:val="20"/>
          <w:szCs w:val="20"/>
        </w:rPr>
        <w:t xml:space="preserve">: </w:t>
      </w:r>
      <w:r w:rsidR="00412BA0" w:rsidRPr="00CD53C7">
        <w:rPr>
          <w:sz w:val="20"/>
          <w:szCs w:val="20"/>
        </w:rPr>
        <w:t>Synthetic modifications on HDCA</w:t>
      </w:r>
    </w:p>
    <w:p w:rsidR="00412BA0" w:rsidRPr="00CD53C7" w:rsidRDefault="00412BA0" w:rsidP="00412BA0">
      <w:pPr>
        <w:spacing w:after="0"/>
        <w:rPr>
          <w:rFonts w:ascii="Times New Roman" w:hAnsi="Times New Roman" w:cs="Times New Roman"/>
          <w:b/>
          <w:sz w:val="20"/>
          <w:szCs w:val="20"/>
          <w:lang w:val="en-US"/>
        </w:rPr>
      </w:pPr>
      <w:r w:rsidRPr="00CD53C7">
        <w:rPr>
          <w:rFonts w:ascii="Times New Roman" w:hAnsi="Times New Roman" w:cs="Times New Roman"/>
          <w:b/>
          <w:sz w:val="20"/>
          <w:szCs w:val="20"/>
          <w:lang w:val="en-US"/>
        </w:rPr>
        <w:t>References:</w:t>
      </w:r>
    </w:p>
    <w:p w:rsidR="00412BA0" w:rsidRPr="00CD53C7" w:rsidRDefault="00412BA0" w:rsidP="00412BA0">
      <w:pPr>
        <w:pStyle w:val="Default"/>
        <w:jc w:val="both"/>
        <w:rPr>
          <w:rFonts w:ascii="Times New Roman" w:hAnsi="Times New Roman" w:cs="Times New Roman"/>
          <w:sz w:val="20"/>
          <w:szCs w:val="20"/>
          <w:lang w:val="en-US"/>
        </w:rPr>
      </w:pPr>
      <w:r w:rsidRPr="00CD53C7">
        <w:rPr>
          <w:rFonts w:ascii="Times New Roman" w:hAnsi="Times New Roman" w:cs="Times New Roman"/>
          <w:sz w:val="20"/>
          <w:szCs w:val="20"/>
          <w:lang w:val="en-US"/>
        </w:rPr>
        <w:t xml:space="preserve">[1] Y. Zhang, et al. </w:t>
      </w:r>
      <w:proofErr w:type="spellStart"/>
      <w:r w:rsidRPr="00CD53C7">
        <w:rPr>
          <w:rFonts w:ascii="Times New Roman" w:hAnsi="Times New Roman" w:cs="Times New Roman"/>
          <w:sz w:val="20"/>
          <w:szCs w:val="20"/>
          <w:lang w:val="en-US"/>
        </w:rPr>
        <w:t>Acta</w:t>
      </w:r>
      <w:proofErr w:type="spellEnd"/>
      <w:r w:rsidRPr="00CD53C7">
        <w:rPr>
          <w:rFonts w:ascii="Times New Roman" w:hAnsi="Times New Roman" w:cs="Times New Roman"/>
          <w:sz w:val="20"/>
          <w:szCs w:val="20"/>
          <w:lang w:val="en-US"/>
        </w:rPr>
        <w:t xml:space="preserve"> </w:t>
      </w:r>
      <w:proofErr w:type="spellStart"/>
      <w:r w:rsidRPr="00CD53C7">
        <w:rPr>
          <w:rFonts w:ascii="Times New Roman" w:hAnsi="Times New Roman" w:cs="Times New Roman"/>
          <w:sz w:val="20"/>
          <w:szCs w:val="20"/>
          <w:lang w:val="en-US"/>
        </w:rPr>
        <w:t>Pharmacol</w:t>
      </w:r>
      <w:proofErr w:type="spellEnd"/>
      <w:r w:rsidRPr="00CD53C7">
        <w:rPr>
          <w:rFonts w:ascii="Times New Roman" w:hAnsi="Times New Roman" w:cs="Times New Roman"/>
          <w:sz w:val="20"/>
          <w:szCs w:val="20"/>
          <w:lang w:val="en-US"/>
        </w:rPr>
        <w:t>. Sin. 2015, 36, 71-87.</w:t>
      </w:r>
    </w:p>
    <w:p w:rsidR="00412BA0" w:rsidRPr="00CD53C7" w:rsidRDefault="00CD53C7" w:rsidP="00412BA0">
      <w:pPr>
        <w:pStyle w:val="Default"/>
        <w:jc w:val="both"/>
        <w:rPr>
          <w:rFonts w:ascii="Times New Roman" w:hAnsi="Times New Roman" w:cs="Times New Roman"/>
          <w:sz w:val="20"/>
          <w:szCs w:val="20"/>
          <w:lang w:val="en-US"/>
        </w:rPr>
      </w:pPr>
      <w:r w:rsidRPr="00CD53C7">
        <w:rPr>
          <w:rFonts w:ascii="Times New Roman" w:hAnsi="Times New Roman" w:cs="Times New Roman"/>
          <w:sz w:val="20"/>
          <w:szCs w:val="20"/>
          <w:lang w:val="en-US"/>
        </w:rPr>
        <w:t>[</w:t>
      </w:r>
      <w:r w:rsidR="00412BA0" w:rsidRPr="00CD53C7">
        <w:rPr>
          <w:rFonts w:ascii="Times New Roman" w:hAnsi="Times New Roman" w:cs="Times New Roman"/>
          <w:sz w:val="20"/>
          <w:szCs w:val="20"/>
          <w:lang w:val="en-US"/>
        </w:rPr>
        <w:t>2</w:t>
      </w:r>
      <w:r w:rsidRPr="00CD53C7">
        <w:rPr>
          <w:rFonts w:ascii="Times New Roman" w:hAnsi="Times New Roman" w:cs="Times New Roman"/>
          <w:sz w:val="20"/>
          <w:szCs w:val="20"/>
          <w:lang w:val="en-US"/>
        </w:rPr>
        <w:t>]</w:t>
      </w:r>
      <w:r w:rsidR="00412BA0" w:rsidRPr="00CD53C7">
        <w:rPr>
          <w:rFonts w:ascii="Times New Roman" w:hAnsi="Times New Roman" w:cs="Times New Roman"/>
          <w:sz w:val="20"/>
          <w:szCs w:val="20"/>
          <w:lang w:val="en-US"/>
        </w:rPr>
        <w:t xml:space="preserve"> </w:t>
      </w:r>
      <w:r w:rsidRPr="00CD53C7">
        <w:rPr>
          <w:rFonts w:ascii="Times New Roman" w:hAnsi="Times New Roman" w:cs="Times New Roman"/>
          <w:sz w:val="20"/>
          <w:szCs w:val="20"/>
          <w:lang w:val="en-US"/>
        </w:rPr>
        <w:t xml:space="preserve">A.M. </w:t>
      </w:r>
      <w:proofErr w:type="spellStart"/>
      <w:r w:rsidR="00412BA0" w:rsidRPr="00CD53C7">
        <w:rPr>
          <w:rFonts w:ascii="Times New Roman" w:hAnsi="Times New Roman" w:cs="Times New Roman"/>
          <w:sz w:val="20"/>
          <w:szCs w:val="20"/>
          <w:lang w:val="en-US"/>
        </w:rPr>
        <w:t>Jetten</w:t>
      </w:r>
      <w:proofErr w:type="spellEnd"/>
      <w:r w:rsidR="00412BA0" w:rsidRPr="00CD53C7">
        <w:rPr>
          <w:rFonts w:ascii="Times New Roman" w:hAnsi="Times New Roman" w:cs="Times New Roman"/>
          <w:sz w:val="20"/>
          <w:szCs w:val="20"/>
          <w:lang w:val="en-US"/>
        </w:rPr>
        <w:t xml:space="preserve">, et al. </w:t>
      </w:r>
      <w:proofErr w:type="spellStart"/>
      <w:r w:rsidR="00412BA0" w:rsidRPr="00CD53C7">
        <w:rPr>
          <w:rFonts w:ascii="Times New Roman" w:hAnsi="Times New Roman" w:cs="Times New Roman"/>
          <w:sz w:val="20"/>
          <w:szCs w:val="20"/>
          <w:lang w:val="en-US"/>
        </w:rPr>
        <w:t>Curr</w:t>
      </w:r>
      <w:proofErr w:type="spellEnd"/>
      <w:r w:rsidR="00412BA0" w:rsidRPr="00CD53C7">
        <w:rPr>
          <w:rFonts w:ascii="Times New Roman" w:hAnsi="Times New Roman" w:cs="Times New Roman"/>
          <w:sz w:val="20"/>
          <w:szCs w:val="20"/>
          <w:lang w:val="en-US"/>
        </w:rPr>
        <w:t xml:space="preserve">. </w:t>
      </w:r>
      <w:proofErr w:type="spellStart"/>
      <w:r w:rsidR="00412BA0" w:rsidRPr="00CD53C7">
        <w:rPr>
          <w:rFonts w:ascii="Times New Roman" w:hAnsi="Times New Roman" w:cs="Times New Roman"/>
          <w:sz w:val="20"/>
          <w:szCs w:val="20"/>
          <w:lang w:val="en-US"/>
        </w:rPr>
        <w:t>Opin</w:t>
      </w:r>
      <w:proofErr w:type="spellEnd"/>
      <w:r w:rsidR="00412BA0" w:rsidRPr="00CD53C7">
        <w:rPr>
          <w:rFonts w:ascii="Times New Roman" w:hAnsi="Times New Roman" w:cs="Times New Roman"/>
          <w:sz w:val="20"/>
          <w:szCs w:val="20"/>
          <w:lang w:val="en-US"/>
        </w:rPr>
        <w:t xml:space="preserve">. </w:t>
      </w:r>
      <w:proofErr w:type="spellStart"/>
      <w:r w:rsidR="00412BA0" w:rsidRPr="00CD53C7">
        <w:rPr>
          <w:rFonts w:ascii="Times New Roman" w:hAnsi="Times New Roman" w:cs="Times New Roman"/>
          <w:sz w:val="20"/>
          <w:szCs w:val="20"/>
          <w:lang w:val="en-US"/>
        </w:rPr>
        <w:t>Toxicol</w:t>
      </w:r>
      <w:proofErr w:type="spellEnd"/>
      <w:r w:rsidR="00412BA0" w:rsidRPr="00CD53C7">
        <w:rPr>
          <w:rFonts w:ascii="Times New Roman" w:hAnsi="Times New Roman" w:cs="Times New Roman"/>
          <w:sz w:val="20"/>
          <w:szCs w:val="20"/>
          <w:lang w:val="en-US"/>
        </w:rPr>
        <w:t>. 2018, 8, 66-80.</w:t>
      </w:r>
    </w:p>
    <w:p w:rsidR="00412BA0" w:rsidRPr="00CD53C7" w:rsidRDefault="00CD53C7" w:rsidP="00412BA0">
      <w:pPr>
        <w:pStyle w:val="Default"/>
        <w:jc w:val="both"/>
        <w:rPr>
          <w:rFonts w:ascii="Times New Roman" w:hAnsi="Times New Roman" w:cs="Times New Roman"/>
          <w:sz w:val="20"/>
          <w:szCs w:val="20"/>
          <w:lang w:val="it-IT"/>
        </w:rPr>
      </w:pPr>
      <w:r w:rsidRPr="00CD53C7">
        <w:rPr>
          <w:rFonts w:ascii="Times New Roman" w:hAnsi="Times New Roman" w:cs="Times New Roman"/>
          <w:sz w:val="20"/>
          <w:szCs w:val="20"/>
          <w:lang w:val="it-IT"/>
        </w:rPr>
        <w:t>[</w:t>
      </w:r>
      <w:r w:rsidR="00412BA0" w:rsidRPr="00CD53C7">
        <w:rPr>
          <w:rFonts w:ascii="Times New Roman" w:hAnsi="Times New Roman" w:cs="Times New Roman"/>
          <w:sz w:val="20"/>
          <w:szCs w:val="20"/>
          <w:lang w:val="it-IT"/>
        </w:rPr>
        <w:t>3</w:t>
      </w:r>
      <w:r w:rsidRPr="00CD53C7">
        <w:rPr>
          <w:rFonts w:ascii="Times New Roman" w:hAnsi="Times New Roman" w:cs="Times New Roman"/>
          <w:sz w:val="20"/>
          <w:szCs w:val="20"/>
          <w:lang w:val="it-IT"/>
        </w:rPr>
        <w:t>]</w:t>
      </w:r>
      <w:r w:rsidR="00412BA0" w:rsidRPr="00CD53C7">
        <w:rPr>
          <w:rFonts w:ascii="Times New Roman" w:hAnsi="Times New Roman" w:cs="Times New Roman"/>
          <w:sz w:val="20"/>
          <w:szCs w:val="20"/>
          <w:lang w:val="it-IT"/>
        </w:rPr>
        <w:t xml:space="preserve"> </w:t>
      </w:r>
      <w:r w:rsidRPr="00CD53C7">
        <w:rPr>
          <w:rFonts w:ascii="Times New Roman" w:hAnsi="Times New Roman" w:cs="Times New Roman"/>
          <w:sz w:val="20"/>
          <w:szCs w:val="20"/>
          <w:lang w:val="it-IT"/>
        </w:rPr>
        <w:t xml:space="preserve">M. </w:t>
      </w:r>
      <w:proofErr w:type="spellStart"/>
      <w:r w:rsidR="00412BA0" w:rsidRPr="00CD53C7">
        <w:rPr>
          <w:rFonts w:ascii="Times New Roman" w:hAnsi="Times New Roman" w:cs="Times New Roman"/>
          <w:sz w:val="20"/>
          <w:szCs w:val="20"/>
          <w:lang w:val="it-IT"/>
        </w:rPr>
        <w:t>Biagioli</w:t>
      </w:r>
      <w:proofErr w:type="spellEnd"/>
      <w:r w:rsidR="00412BA0" w:rsidRPr="00CD53C7">
        <w:rPr>
          <w:rFonts w:ascii="Times New Roman" w:hAnsi="Times New Roman" w:cs="Times New Roman"/>
          <w:sz w:val="20"/>
          <w:szCs w:val="20"/>
          <w:lang w:val="it-IT"/>
        </w:rPr>
        <w:t xml:space="preserve">, </w:t>
      </w:r>
      <w:proofErr w:type="spellStart"/>
      <w:r w:rsidR="00412BA0" w:rsidRPr="00CD53C7">
        <w:rPr>
          <w:rFonts w:ascii="Times New Roman" w:hAnsi="Times New Roman" w:cs="Times New Roman"/>
          <w:sz w:val="20"/>
          <w:szCs w:val="20"/>
          <w:lang w:val="it-IT"/>
        </w:rPr>
        <w:t>et</w:t>
      </w:r>
      <w:proofErr w:type="spellEnd"/>
      <w:r w:rsidR="00412BA0" w:rsidRPr="00CD53C7">
        <w:rPr>
          <w:rFonts w:ascii="Times New Roman" w:hAnsi="Times New Roman" w:cs="Times New Roman"/>
          <w:sz w:val="20"/>
          <w:szCs w:val="20"/>
          <w:lang w:val="it-IT"/>
        </w:rPr>
        <w:t xml:space="preserve"> al. J </w:t>
      </w:r>
      <w:proofErr w:type="spellStart"/>
      <w:r w:rsidR="00412BA0" w:rsidRPr="00CD53C7">
        <w:rPr>
          <w:rFonts w:ascii="Times New Roman" w:hAnsi="Times New Roman" w:cs="Times New Roman"/>
          <w:sz w:val="20"/>
          <w:szCs w:val="20"/>
          <w:lang w:val="it-IT"/>
        </w:rPr>
        <w:t>Immunol</w:t>
      </w:r>
      <w:proofErr w:type="spellEnd"/>
      <w:r w:rsidR="00412BA0" w:rsidRPr="00CD53C7">
        <w:rPr>
          <w:rFonts w:ascii="Times New Roman" w:hAnsi="Times New Roman" w:cs="Times New Roman"/>
          <w:sz w:val="20"/>
          <w:szCs w:val="20"/>
          <w:lang w:val="it-IT"/>
        </w:rPr>
        <w:t xml:space="preserve"> 2017, 199, 718-733.</w:t>
      </w:r>
    </w:p>
    <w:sectPr w:rsidR="00412BA0" w:rsidRPr="00CD53C7" w:rsidSect="009A4050">
      <w:headerReference w:type="default" r:id="rId10"/>
      <w:pgSz w:w="11906" w:h="16838"/>
      <w:pgMar w:top="1417" w:right="1134" w:bottom="1134" w:left="1134" w:header="510"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599A" w:rsidRDefault="0000599A" w:rsidP="002B2638">
      <w:pPr>
        <w:spacing w:after="0" w:line="240" w:lineRule="auto"/>
      </w:pPr>
      <w:r>
        <w:separator/>
      </w:r>
    </w:p>
  </w:endnote>
  <w:endnote w:type="continuationSeparator" w:id="0">
    <w:p w:rsidR="0000599A" w:rsidRDefault="0000599A" w:rsidP="002B263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599A" w:rsidRDefault="0000599A" w:rsidP="002B2638">
      <w:pPr>
        <w:spacing w:after="0" w:line="240" w:lineRule="auto"/>
      </w:pPr>
      <w:r>
        <w:separator/>
      </w:r>
    </w:p>
  </w:footnote>
  <w:footnote w:type="continuationSeparator" w:id="0">
    <w:p w:rsidR="0000599A" w:rsidRDefault="0000599A" w:rsidP="002B263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638" w:rsidRPr="007E7B8C" w:rsidRDefault="007E7B8C" w:rsidP="007E7B8C">
    <w:pPr>
      <w:pStyle w:val="Intestazione"/>
      <w:tabs>
        <w:tab w:val="clear" w:pos="4819"/>
        <w:tab w:val="clear" w:pos="9638"/>
      </w:tabs>
      <w:jc w:val="center"/>
      <w:rPr>
        <w:rFonts w:ascii="Arial" w:hAnsi="Arial" w:cs="Arial"/>
        <w:i/>
      </w:rPr>
    </w:pPr>
    <w:r w:rsidRPr="004502B9">
      <w:rPr>
        <w:i/>
        <w:noProof/>
        <w:lang w:eastAsia="it-IT"/>
      </w:rPr>
      <w:drawing>
        <wp:inline distT="0" distB="0" distL="0" distR="0">
          <wp:extent cx="4334130" cy="756000"/>
          <wp:effectExtent l="0" t="0" r="0" b="635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anner sito_300_px.jpg"/>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334130" cy="756000"/>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FD4B22"/>
    <w:multiLevelType w:val="hybridMultilevel"/>
    <w:tmpl w:val="11262C8C"/>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500C27E8"/>
    <w:multiLevelType w:val="hybridMultilevel"/>
    <w:tmpl w:val="89249F94"/>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662C662E"/>
    <w:multiLevelType w:val="hybridMultilevel"/>
    <w:tmpl w:val="79E81ECE"/>
    <w:lvl w:ilvl="0" w:tplc="2CDEA2B6">
      <w:start w:val="1"/>
      <w:numFmt w:val="upperLetter"/>
      <w:lvlText w:val="%1."/>
      <w:lvlJc w:val="left"/>
      <w:pPr>
        <w:ind w:left="720" w:hanging="360"/>
      </w:pPr>
      <w:rPr>
        <w:rFonts w:ascii="Times New Roman" w:eastAsiaTheme="minorHAnsi" w:hAnsi="Times New Roman" w:cstheme="minorBidi"/>
        <w:u w:val="single"/>
        <w:vertAlign w:val="baseline"/>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9"/>
  <w:hyphenationZone w:val="283"/>
  <w:characterSpacingControl w:val="doNotCompress"/>
  <w:hdrShapeDefaults>
    <o:shapedefaults v:ext="edit" spidmax="4097"/>
  </w:hdrShapeDefaults>
  <w:footnotePr>
    <w:footnote w:id="-1"/>
    <w:footnote w:id="0"/>
  </w:footnotePr>
  <w:endnotePr>
    <w:endnote w:id="-1"/>
    <w:endnote w:id="0"/>
  </w:endnotePr>
  <w:compat/>
  <w:rsids>
    <w:rsidRoot w:val="00345277"/>
    <w:rsid w:val="0000599A"/>
    <w:rsid w:val="000A553D"/>
    <w:rsid w:val="000B77C7"/>
    <w:rsid w:val="000C1A40"/>
    <w:rsid w:val="000F0FEF"/>
    <w:rsid w:val="00115937"/>
    <w:rsid w:val="00151297"/>
    <w:rsid w:val="00160DA6"/>
    <w:rsid w:val="00166FEE"/>
    <w:rsid w:val="001D392D"/>
    <w:rsid w:val="00210056"/>
    <w:rsid w:val="002B2638"/>
    <w:rsid w:val="002E4635"/>
    <w:rsid w:val="002F5DD9"/>
    <w:rsid w:val="00330DCF"/>
    <w:rsid w:val="00345277"/>
    <w:rsid w:val="003A14B9"/>
    <w:rsid w:val="003C1B4F"/>
    <w:rsid w:val="00412BA0"/>
    <w:rsid w:val="00420E27"/>
    <w:rsid w:val="004502B9"/>
    <w:rsid w:val="00470FCA"/>
    <w:rsid w:val="004B3970"/>
    <w:rsid w:val="00516A26"/>
    <w:rsid w:val="00583D35"/>
    <w:rsid w:val="005B3976"/>
    <w:rsid w:val="005E68D9"/>
    <w:rsid w:val="005E6EA2"/>
    <w:rsid w:val="00623405"/>
    <w:rsid w:val="006369F6"/>
    <w:rsid w:val="006678FD"/>
    <w:rsid w:val="006B03A2"/>
    <w:rsid w:val="00727F8F"/>
    <w:rsid w:val="00741AD2"/>
    <w:rsid w:val="0077041E"/>
    <w:rsid w:val="007B261B"/>
    <w:rsid w:val="007E7B8C"/>
    <w:rsid w:val="00827F0C"/>
    <w:rsid w:val="00830CBB"/>
    <w:rsid w:val="00833622"/>
    <w:rsid w:val="00847294"/>
    <w:rsid w:val="00855D21"/>
    <w:rsid w:val="00857AC9"/>
    <w:rsid w:val="008743B6"/>
    <w:rsid w:val="009032EF"/>
    <w:rsid w:val="00970A51"/>
    <w:rsid w:val="009A4050"/>
    <w:rsid w:val="009F5AA5"/>
    <w:rsid w:val="00A32660"/>
    <w:rsid w:val="00A54043"/>
    <w:rsid w:val="00A731E3"/>
    <w:rsid w:val="00B02293"/>
    <w:rsid w:val="00B2498F"/>
    <w:rsid w:val="00B55D59"/>
    <w:rsid w:val="00B653F4"/>
    <w:rsid w:val="00BC00AD"/>
    <w:rsid w:val="00BD17F0"/>
    <w:rsid w:val="00CB6EAF"/>
    <w:rsid w:val="00CC3ED0"/>
    <w:rsid w:val="00CD53C7"/>
    <w:rsid w:val="00CE5435"/>
    <w:rsid w:val="00D17B8B"/>
    <w:rsid w:val="00D259EF"/>
    <w:rsid w:val="00D50BE9"/>
    <w:rsid w:val="00D70D86"/>
    <w:rsid w:val="00DC0440"/>
    <w:rsid w:val="00DC7B8F"/>
    <w:rsid w:val="00DD47A2"/>
    <w:rsid w:val="00DE331E"/>
    <w:rsid w:val="00DE5BA2"/>
    <w:rsid w:val="00E1214F"/>
    <w:rsid w:val="00E369D0"/>
    <w:rsid w:val="00E77EED"/>
    <w:rsid w:val="00EA3F3A"/>
    <w:rsid w:val="00EE5637"/>
    <w:rsid w:val="00EF0800"/>
    <w:rsid w:val="00EF1EB8"/>
    <w:rsid w:val="00EF5126"/>
    <w:rsid w:val="00F156DA"/>
    <w:rsid w:val="00F3126D"/>
    <w:rsid w:val="00F52853"/>
    <w:rsid w:val="00F53581"/>
    <w:rsid w:val="00F56DA4"/>
    <w:rsid w:val="00F72253"/>
    <w:rsid w:val="00FD782E"/>
    <w:rsid w:val="00FE1EB2"/>
    <w:rsid w:val="00FE29EE"/>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3D35"/>
  </w:style>
  <w:style w:type="paragraph" w:styleId="Titolo1">
    <w:name w:val="heading 1"/>
    <w:basedOn w:val="Normale"/>
    <w:next w:val="Normale"/>
    <w:link w:val="Titolo1Carattere"/>
    <w:uiPriority w:val="9"/>
    <w:qFormat/>
    <w:rsid w:val="00E369D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CDCOTitolo">
    <w:name w:val="CDCO Titolo"/>
    <w:basedOn w:val="Normale"/>
    <w:link w:val="CDCOTitoloCarattere"/>
    <w:qFormat/>
    <w:rsid w:val="00330DCF"/>
    <w:pPr>
      <w:widowControl w:val="0"/>
      <w:suppressAutoHyphens/>
      <w:spacing w:before="240" w:after="240" w:line="240" w:lineRule="auto"/>
      <w:jc w:val="center"/>
    </w:pPr>
    <w:rPr>
      <w:rFonts w:ascii="Times New Roman" w:hAnsi="Times New Roman" w:cs="Arial"/>
      <w:b/>
      <w:sz w:val="24"/>
      <w:lang w:val="en-US" w:eastAsia="zh-CN"/>
    </w:rPr>
  </w:style>
  <w:style w:type="character" w:customStyle="1" w:styleId="CDCOTitoloCarattere">
    <w:name w:val="CDCO Titolo Carattere"/>
    <w:basedOn w:val="Carpredefinitoparagrafo"/>
    <w:link w:val="CDCOTitolo"/>
    <w:rsid w:val="00330DCF"/>
    <w:rPr>
      <w:rFonts w:ascii="Times New Roman" w:hAnsi="Times New Roman" w:cs="Arial"/>
      <w:b/>
      <w:sz w:val="24"/>
      <w:lang w:val="en-US" w:eastAsia="zh-CN"/>
    </w:rPr>
  </w:style>
  <w:style w:type="paragraph" w:customStyle="1" w:styleId="CDCOAffiliation">
    <w:name w:val="CDCO Affiliation"/>
    <w:basedOn w:val="Normale"/>
    <w:link w:val="CDCOAffiliationCarattere"/>
    <w:qFormat/>
    <w:rsid w:val="00741AD2"/>
    <w:pPr>
      <w:widowControl w:val="0"/>
      <w:suppressAutoHyphens/>
      <w:spacing w:after="0" w:line="240" w:lineRule="auto"/>
      <w:jc w:val="center"/>
    </w:pPr>
    <w:rPr>
      <w:rFonts w:ascii="Times New Roman" w:hAnsi="Times New Roman"/>
      <w:i/>
      <w:sz w:val="20"/>
      <w:lang w:val="en-US" w:eastAsia="zh-CN"/>
    </w:rPr>
  </w:style>
  <w:style w:type="character" w:customStyle="1" w:styleId="CDCOAffiliationCarattere">
    <w:name w:val="CDCO Affiliation Carattere"/>
    <w:basedOn w:val="Carpredefinitoparagrafo"/>
    <w:link w:val="CDCOAffiliation"/>
    <w:rsid w:val="00741AD2"/>
    <w:rPr>
      <w:rFonts w:ascii="Times New Roman" w:hAnsi="Times New Roman"/>
      <w:i/>
      <w:sz w:val="20"/>
      <w:lang w:val="en-US" w:eastAsia="zh-CN"/>
    </w:rPr>
  </w:style>
  <w:style w:type="paragraph" w:customStyle="1" w:styleId="CDCOAuthors">
    <w:name w:val="CDCO Authors"/>
    <w:basedOn w:val="Normale"/>
    <w:link w:val="CDCOAuthorsCarattere"/>
    <w:qFormat/>
    <w:rsid w:val="00741AD2"/>
    <w:pPr>
      <w:suppressAutoHyphens/>
      <w:spacing w:after="120" w:line="240" w:lineRule="auto"/>
      <w:jc w:val="center"/>
    </w:pPr>
    <w:rPr>
      <w:rFonts w:ascii="Times New Roman" w:hAnsi="Times New Roman"/>
      <w:sz w:val="20"/>
      <w:lang w:val="en-US" w:eastAsia="zh-CN"/>
    </w:rPr>
  </w:style>
  <w:style w:type="character" w:customStyle="1" w:styleId="CDCOAuthorsCarattere">
    <w:name w:val="CDCO Authors Carattere"/>
    <w:basedOn w:val="Carpredefinitoparagrafo"/>
    <w:link w:val="CDCOAuthors"/>
    <w:rsid w:val="00741AD2"/>
    <w:rPr>
      <w:rFonts w:ascii="Times New Roman" w:hAnsi="Times New Roman"/>
      <w:sz w:val="20"/>
      <w:lang w:val="en-US" w:eastAsia="zh-CN"/>
    </w:rPr>
  </w:style>
  <w:style w:type="paragraph" w:customStyle="1" w:styleId="CDCOAbstractText">
    <w:name w:val="CDCO Abstract Text"/>
    <w:basedOn w:val="Normale"/>
    <w:link w:val="CDCOAbstractTextCarattere"/>
    <w:qFormat/>
    <w:rsid w:val="00210056"/>
    <w:pPr>
      <w:suppressAutoHyphens/>
      <w:spacing w:after="0" w:line="288" w:lineRule="auto"/>
      <w:ind w:firstLine="284"/>
      <w:jc w:val="both"/>
    </w:pPr>
    <w:rPr>
      <w:rFonts w:ascii="Times New Roman" w:hAnsi="Times New Roman"/>
      <w:lang w:val="en-GB" w:eastAsia="zh-CN"/>
    </w:rPr>
  </w:style>
  <w:style w:type="character" w:customStyle="1" w:styleId="CDCOAbstractTextCarattere">
    <w:name w:val="CDCO Abstract Text Carattere"/>
    <w:basedOn w:val="Carpredefinitoparagrafo"/>
    <w:link w:val="CDCOAbstractText"/>
    <w:rsid w:val="00210056"/>
    <w:rPr>
      <w:rFonts w:ascii="Times New Roman" w:hAnsi="Times New Roman"/>
      <w:lang w:val="en-GB" w:eastAsia="zh-CN"/>
    </w:rPr>
  </w:style>
  <w:style w:type="paragraph" w:customStyle="1" w:styleId="e-mail">
    <w:name w:val="e-mail"/>
    <w:basedOn w:val="Normale"/>
    <w:link w:val="e-mailCarattere"/>
    <w:qFormat/>
    <w:rsid w:val="00741AD2"/>
    <w:pPr>
      <w:widowControl w:val="0"/>
      <w:suppressAutoHyphens/>
      <w:spacing w:after="0" w:line="240" w:lineRule="auto"/>
      <w:jc w:val="center"/>
    </w:pPr>
    <w:rPr>
      <w:rFonts w:ascii="Times New Roman" w:hAnsi="Times New Roman"/>
      <w:i/>
      <w:sz w:val="20"/>
      <w:lang w:val="en-US" w:eastAsia="zh-CN"/>
    </w:rPr>
  </w:style>
  <w:style w:type="character" w:customStyle="1" w:styleId="e-mailCarattere">
    <w:name w:val="e-mail Carattere"/>
    <w:basedOn w:val="Carpredefinitoparagrafo"/>
    <w:link w:val="e-mail"/>
    <w:rsid w:val="00741AD2"/>
    <w:rPr>
      <w:rFonts w:ascii="Times New Roman" w:hAnsi="Times New Roman"/>
      <w:i/>
      <w:sz w:val="20"/>
      <w:lang w:val="en-US" w:eastAsia="zh-CN"/>
    </w:rPr>
  </w:style>
  <w:style w:type="paragraph" w:customStyle="1" w:styleId="Figurecaption">
    <w:name w:val="Figure caption"/>
    <w:basedOn w:val="Normale"/>
    <w:link w:val="FigurecaptionCarattere"/>
    <w:qFormat/>
    <w:rsid w:val="005E6EA2"/>
    <w:pPr>
      <w:suppressAutoHyphens/>
      <w:spacing w:after="0" w:line="288" w:lineRule="auto"/>
      <w:jc w:val="center"/>
    </w:pPr>
    <w:rPr>
      <w:rFonts w:ascii="Times New Roman" w:hAnsi="Times New Roman"/>
      <w:b/>
      <w:sz w:val="20"/>
      <w:lang w:val="en-GB" w:eastAsia="zh-CN"/>
    </w:rPr>
  </w:style>
  <w:style w:type="character" w:customStyle="1" w:styleId="FigurecaptionCarattere">
    <w:name w:val="Figure caption Carattere"/>
    <w:basedOn w:val="Carpredefinitoparagrafo"/>
    <w:link w:val="Figurecaption"/>
    <w:rsid w:val="005E6EA2"/>
    <w:rPr>
      <w:rFonts w:ascii="Times New Roman" w:hAnsi="Times New Roman"/>
      <w:b/>
      <w:sz w:val="20"/>
      <w:lang w:val="en-GB" w:eastAsia="zh-CN"/>
    </w:rPr>
  </w:style>
  <w:style w:type="paragraph" w:customStyle="1" w:styleId="CDCOFigureCaption">
    <w:name w:val="CDCO Figure Caption"/>
    <w:basedOn w:val="Normale"/>
    <w:link w:val="CDCOFigureCaptionCarattere"/>
    <w:qFormat/>
    <w:rsid w:val="00160DA6"/>
    <w:pPr>
      <w:suppressAutoHyphens/>
      <w:spacing w:before="240" w:after="240" w:line="288" w:lineRule="auto"/>
      <w:jc w:val="center"/>
    </w:pPr>
    <w:rPr>
      <w:rFonts w:ascii="Times New Roman" w:hAnsi="Times New Roman"/>
      <w:lang w:val="en-GB" w:eastAsia="zh-CN"/>
    </w:rPr>
  </w:style>
  <w:style w:type="character" w:customStyle="1" w:styleId="CDCOFigureCaptionCarattere">
    <w:name w:val="CDCO Figure Caption Carattere"/>
    <w:basedOn w:val="Carpredefinitoparagrafo"/>
    <w:link w:val="CDCOFigureCaption"/>
    <w:rsid w:val="00160DA6"/>
    <w:rPr>
      <w:rFonts w:ascii="Times New Roman" w:hAnsi="Times New Roman"/>
      <w:lang w:val="en-GB" w:eastAsia="zh-CN"/>
    </w:rPr>
  </w:style>
  <w:style w:type="paragraph" w:customStyle="1" w:styleId="CDCOReferenceTitle">
    <w:name w:val="CDCO Reference (Title)"/>
    <w:basedOn w:val="Normale"/>
    <w:link w:val="CDCOReferenceTitleCarattere"/>
    <w:qFormat/>
    <w:rsid w:val="00E77EED"/>
    <w:pPr>
      <w:suppressAutoHyphens/>
      <w:spacing w:after="0" w:line="288" w:lineRule="auto"/>
      <w:jc w:val="both"/>
    </w:pPr>
    <w:rPr>
      <w:rFonts w:ascii="Times New Roman" w:hAnsi="Times New Roman"/>
      <w:b/>
      <w:lang w:val="en-GB" w:eastAsia="zh-CN"/>
    </w:rPr>
  </w:style>
  <w:style w:type="character" w:customStyle="1" w:styleId="CDCOReferenceTitleCarattere">
    <w:name w:val="CDCO Reference (Title) Carattere"/>
    <w:basedOn w:val="Carpredefinitoparagrafo"/>
    <w:link w:val="CDCOReferenceTitle"/>
    <w:rsid w:val="00E77EED"/>
    <w:rPr>
      <w:rFonts w:ascii="Times New Roman" w:hAnsi="Times New Roman"/>
      <w:b/>
      <w:lang w:val="en-GB" w:eastAsia="zh-CN"/>
    </w:rPr>
  </w:style>
  <w:style w:type="paragraph" w:customStyle="1" w:styleId="CDCOReferenceBody">
    <w:name w:val="CDCO Reference (Body)"/>
    <w:basedOn w:val="Normale"/>
    <w:link w:val="CDCOReferenceBodyCarattere"/>
    <w:qFormat/>
    <w:rsid w:val="00E77EED"/>
    <w:pPr>
      <w:suppressAutoHyphens/>
      <w:spacing w:after="0" w:line="288" w:lineRule="auto"/>
      <w:jc w:val="both"/>
    </w:pPr>
    <w:rPr>
      <w:rFonts w:ascii="Times New Roman" w:hAnsi="Times New Roman"/>
      <w:sz w:val="20"/>
      <w:lang w:val="en-GB" w:eastAsia="zh-CN"/>
    </w:rPr>
  </w:style>
  <w:style w:type="character" w:customStyle="1" w:styleId="CDCOReferenceBodyCarattere">
    <w:name w:val="CDCO Reference (Body) Carattere"/>
    <w:basedOn w:val="Carpredefinitoparagrafo"/>
    <w:link w:val="CDCOReferenceBody"/>
    <w:rsid w:val="00E77EED"/>
    <w:rPr>
      <w:rFonts w:ascii="Times New Roman" w:hAnsi="Times New Roman"/>
      <w:sz w:val="20"/>
      <w:lang w:val="en-GB" w:eastAsia="zh-CN"/>
    </w:rPr>
  </w:style>
  <w:style w:type="character" w:styleId="Collegamentoipertestuale">
    <w:name w:val="Hyperlink"/>
    <w:basedOn w:val="Carpredefinitoparagrafo"/>
    <w:uiPriority w:val="99"/>
    <w:unhideWhenUsed/>
    <w:rsid w:val="003A14B9"/>
    <w:rPr>
      <w:color w:val="0563C1" w:themeColor="hyperlink"/>
      <w:u w:val="single"/>
    </w:rPr>
  </w:style>
  <w:style w:type="character" w:customStyle="1" w:styleId="Menzionenonrisolta1">
    <w:name w:val="Menzione non risolta1"/>
    <w:basedOn w:val="Carpredefinitoparagrafo"/>
    <w:uiPriority w:val="99"/>
    <w:semiHidden/>
    <w:unhideWhenUsed/>
    <w:rsid w:val="003A14B9"/>
    <w:rPr>
      <w:color w:val="605E5C"/>
      <w:shd w:val="clear" w:color="auto" w:fill="E1DFDD"/>
    </w:rPr>
  </w:style>
  <w:style w:type="paragraph" w:styleId="Intestazione">
    <w:name w:val="header"/>
    <w:basedOn w:val="Normale"/>
    <w:link w:val="IntestazioneCarattere"/>
    <w:uiPriority w:val="99"/>
    <w:unhideWhenUsed/>
    <w:rsid w:val="002B263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B2638"/>
  </w:style>
  <w:style w:type="paragraph" w:styleId="Pidipagina">
    <w:name w:val="footer"/>
    <w:basedOn w:val="Normale"/>
    <w:link w:val="PidipaginaCarattere"/>
    <w:uiPriority w:val="99"/>
    <w:unhideWhenUsed/>
    <w:rsid w:val="002B263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B2638"/>
  </w:style>
  <w:style w:type="table" w:styleId="Grigliatabella">
    <w:name w:val="Table Grid"/>
    <w:basedOn w:val="Tabellanormale"/>
    <w:uiPriority w:val="39"/>
    <w:rsid w:val="009032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olo1Carattere">
    <w:name w:val="Titolo 1 Carattere"/>
    <w:basedOn w:val="Carpredefinitoparagrafo"/>
    <w:link w:val="Titolo1"/>
    <w:uiPriority w:val="9"/>
    <w:rsid w:val="00E369D0"/>
    <w:rPr>
      <w:rFonts w:asciiTheme="majorHAnsi" w:eastAsiaTheme="majorEastAsia" w:hAnsiTheme="majorHAnsi" w:cstheme="majorBidi"/>
      <w:color w:val="2F5496" w:themeColor="accent1" w:themeShade="BF"/>
      <w:sz w:val="32"/>
      <w:szCs w:val="32"/>
    </w:rPr>
  </w:style>
  <w:style w:type="paragraph" w:styleId="Testofumetto">
    <w:name w:val="Balloon Text"/>
    <w:basedOn w:val="Normale"/>
    <w:link w:val="TestofumettoCarattere"/>
    <w:uiPriority w:val="99"/>
    <w:semiHidden/>
    <w:unhideWhenUsed/>
    <w:rsid w:val="00412BA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12BA0"/>
    <w:rPr>
      <w:rFonts w:ascii="Tahoma" w:hAnsi="Tahoma" w:cs="Tahoma"/>
      <w:sz w:val="16"/>
      <w:szCs w:val="16"/>
    </w:rPr>
  </w:style>
  <w:style w:type="paragraph" w:customStyle="1" w:styleId="Default">
    <w:name w:val="Default"/>
    <w:rsid w:val="00412BA0"/>
    <w:pPr>
      <w:autoSpaceDE w:val="0"/>
      <w:autoSpaceDN w:val="0"/>
      <w:adjustRightInd w:val="0"/>
      <w:spacing w:after="0" w:line="240" w:lineRule="auto"/>
    </w:pPr>
    <w:rPr>
      <w:rFonts w:ascii="Calibri" w:hAnsi="Calibri" w:cs="Calibri"/>
      <w:color w:val="000000"/>
      <w:sz w:val="24"/>
      <w:szCs w:val="24"/>
      <w:lang w:val="en-GB"/>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996DDE-30CF-4770-AC50-0889426AE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473</Words>
  <Characters>2698</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pierluigiquagliotto</dc:creator>
  <cp:lastModifiedBy>Utente</cp:lastModifiedBy>
  <cp:revision>3</cp:revision>
  <cp:lastPrinted>2019-02-01T11:11:00Z</cp:lastPrinted>
  <dcterms:created xsi:type="dcterms:W3CDTF">2022-06-16T10:14:00Z</dcterms:created>
  <dcterms:modified xsi:type="dcterms:W3CDTF">2022-06-16T10:18:00Z</dcterms:modified>
</cp:coreProperties>
</file>