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004" w:rsidRPr="00A02D89" w:rsidRDefault="008A257F" w:rsidP="00B57004">
      <w:pPr>
        <w:jc w:val="both"/>
        <w:rPr>
          <w:rFonts w:ascii="Times New Roman" w:hAnsi="Times New Roman" w:cs="Times New Roman"/>
          <w:sz w:val="28"/>
          <w:szCs w:val="28"/>
        </w:rPr>
      </w:pPr>
      <w:r>
        <w:rPr>
          <w:rFonts w:ascii="Times New Roman" w:hAnsi="Times New Roman" w:cs="Times New Roman"/>
          <w:b/>
          <w:sz w:val="28"/>
          <w:szCs w:val="28"/>
        </w:rPr>
        <w:t>Art. 559</w:t>
      </w:r>
    </w:p>
    <w:p w:rsidR="0022418D" w:rsidRDefault="0022418D" w:rsidP="00682633">
      <w:pPr>
        <w:spacing w:after="0" w:line="240" w:lineRule="auto"/>
        <w:jc w:val="both"/>
        <w:rPr>
          <w:rFonts w:ascii="Times New Roman" w:hAnsi="Times New Roman" w:cs="Times New Roman"/>
          <w:sz w:val="28"/>
          <w:szCs w:val="28"/>
        </w:rPr>
      </w:pPr>
      <w:r w:rsidRPr="002E722B">
        <w:rPr>
          <w:rFonts w:ascii="Times New Roman" w:hAnsi="Times New Roman" w:cs="Times New Roman"/>
          <w:sz w:val="28"/>
          <w:szCs w:val="28"/>
          <w:highlight w:val="yellow"/>
        </w:rPr>
        <w:t xml:space="preserve">La norma è stata modificata dal </w:t>
      </w:r>
      <w:r w:rsidRPr="002E722B">
        <w:rPr>
          <w:rFonts w:ascii="Times New Roman" w:hAnsi="Times New Roman" w:cs="Times New Roman"/>
          <w:b/>
          <w:sz w:val="28"/>
          <w:szCs w:val="28"/>
          <w:highlight w:val="yellow"/>
        </w:rPr>
        <w:t>decreto legislativo 10 ottobre 2022, n. 149</w:t>
      </w:r>
      <w:r w:rsidRPr="002E722B">
        <w:rPr>
          <w:rFonts w:ascii="Times New Roman" w:hAnsi="Times New Roman" w:cs="Times New Roman"/>
          <w:sz w:val="28"/>
          <w:szCs w:val="28"/>
          <w:highlight w:val="yellow"/>
        </w:rPr>
        <w:t>, emanato in attuazione della legge 26 novembre 2021, n. 206, con cui il Governo ha realizzato</w:t>
      </w:r>
      <w:r w:rsidR="002E722B" w:rsidRPr="002E722B">
        <w:rPr>
          <w:rFonts w:ascii="Times New Roman" w:hAnsi="Times New Roman" w:cs="Times New Roman"/>
          <w:sz w:val="28"/>
          <w:szCs w:val="28"/>
          <w:highlight w:val="yellow"/>
        </w:rPr>
        <w:t xml:space="preserve">, con il metodo della </w:t>
      </w:r>
      <w:r w:rsidR="002E722B" w:rsidRPr="002E722B">
        <w:rPr>
          <w:rFonts w:ascii="Times New Roman" w:hAnsi="Times New Roman" w:cs="Times New Roman"/>
          <w:i/>
          <w:sz w:val="28"/>
          <w:szCs w:val="28"/>
          <w:highlight w:val="yellow"/>
        </w:rPr>
        <w:t>novella</w:t>
      </w:r>
      <w:r w:rsidR="002E722B" w:rsidRPr="002E722B">
        <w:rPr>
          <w:rFonts w:ascii="Times New Roman" w:hAnsi="Times New Roman" w:cs="Times New Roman"/>
          <w:sz w:val="28"/>
          <w:szCs w:val="28"/>
          <w:highlight w:val="yellow"/>
        </w:rPr>
        <w:t xml:space="preserve"> (cioè inserendo le nuove disposizioni nel vecchio tessuto del codice di rito),</w:t>
      </w:r>
      <w:r w:rsidRPr="002E722B">
        <w:rPr>
          <w:rFonts w:ascii="Times New Roman" w:hAnsi="Times New Roman" w:cs="Times New Roman"/>
          <w:sz w:val="28"/>
          <w:szCs w:val="28"/>
          <w:highlight w:val="yellow"/>
        </w:rPr>
        <w:t xml:space="preserve"> il riassetto </w:t>
      </w:r>
      <w:r w:rsidR="004318EB" w:rsidRPr="002E722B">
        <w:rPr>
          <w:rFonts w:ascii="Times New Roman" w:hAnsi="Times New Roman" w:cs="Times New Roman"/>
          <w:sz w:val="28"/>
          <w:szCs w:val="28"/>
          <w:highlight w:val="yellow"/>
        </w:rPr>
        <w:t xml:space="preserve">“formale e sostanziale” della disciplina del processo di cognizione, di esecuzione, </w:t>
      </w:r>
      <w:r w:rsidR="002E722B" w:rsidRPr="002E722B">
        <w:rPr>
          <w:rFonts w:ascii="Times New Roman" w:hAnsi="Times New Roman" w:cs="Times New Roman"/>
          <w:sz w:val="28"/>
          <w:szCs w:val="28"/>
          <w:highlight w:val="yellow"/>
        </w:rPr>
        <w:t>dei procedimenti speciali</w:t>
      </w:r>
      <w:r w:rsidR="004318EB" w:rsidRPr="002E722B">
        <w:rPr>
          <w:rFonts w:ascii="Times New Roman" w:hAnsi="Times New Roman" w:cs="Times New Roman"/>
          <w:sz w:val="28"/>
          <w:szCs w:val="28"/>
          <w:highlight w:val="yellow"/>
        </w:rPr>
        <w:t xml:space="preserve"> e degli strumenti alternativi di composizione delle controversie, in funzione degli obiettivi di “semplificazione, speditezza e razionalizzazione del processo civile”. </w:t>
      </w:r>
      <w:r w:rsidR="002E722B" w:rsidRPr="002E722B">
        <w:rPr>
          <w:rFonts w:ascii="Times New Roman" w:hAnsi="Times New Roman" w:cs="Times New Roman"/>
          <w:sz w:val="28"/>
          <w:szCs w:val="28"/>
          <w:highlight w:val="yellow"/>
        </w:rPr>
        <w:t>In tal modo si è inteso accelerare i tempi della giustizia, dando attuazione agli obblighi assunti dall’Italia verso l’Unione europea con il PNRR (piano nazionale di ripresa e resilienza).</w:t>
      </w:r>
      <w:r>
        <w:rPr>
          <w:rFonts w:ascii="Times New Roman" w:hAnsi="Times New Roman" w:cs="Times New Roman"/>
          <w:sz w:val="28"/>
          <w:szCs w:val="28"/>
        </w:rPr>
        <w:t xml:space="preserve">  </w:t>
      </w:r>
    </w:p>
    <w:p w:rsidR="001E0B6D" w:rsidRDefault="00A23166" w:rsidP="00682633">
      <w:pPr>
        <w:spacing w:after="0" w:line="240" w:lineRule="auto"/>
        <w:jc w:val="both"/>
        <w:rPr>
          <w:rFonts w:ascii="Times New Roman" w:hAnsi="Times New Roman" w:cs="Times New Roman"/>
          <w:sz w:val="28"/>
          <w:szCs w:val="28"/>
        </w:rPr>
      </w:pPr>
      <w:r w:rsidRPr="00A23166">
        <w:rPr>
          <w:rFonts w:ascii="Times New Roman" w:hAnsi="Times New Roman" w:cs="Times New Roman"/>
          <w:sz w:val="28"/>
          <w:szCs w:val="28"/>
          <w:highlight w:val="yellow"/>
        </w:rPr>
        <w:t>Orbene, il co</w:t>
      </w:r>
      <w:r w:rsidR="009555D8">
        <w:rPr>
          <w:rFonts w:ascii="Times New Roman" w:hAnsi="Times New Roman" w:cs="Times New Roman"/>
          <w:sz w:val="28"/>
          <w:szCs w:val="28"/>
          <w:highlight w:val="yellow"/>
        </w:rPr>
        <w:t>mma 1° è rimasto inalterato e</w:t>
      </w:r>
      <w:r w:rsidRPr="00A23166">
        <w:rPr>
          <w:rFonts w:ascii="Times New Roman" w:hAnsi="Times New Roman" w:cs="Times New Roman"/>
          <w:sz w:val="28"/>
          <w:szCs w:val="28"/>
          <w:highlight w:val="yellow"/>
        </w:rPr>
        <w:t xml:space="preserve"> prevede che</w:t>
      </w:r>
      <w:r>
        <w:rPr>
          <w:rFonts w:ascii="Times New Roman" w:hAnsi="Times New Roman" w:cs="Times New Roman"/>
          <w:sz w:val="28"/>
          <w:szCs w:val="28"/>
        </w:rPr>
        <w:t xml:space="preserve"> c</w:t>
      </w:r>
      <w:r w:rsidR="006A753A">
        <w:rPr>
          <w:rFonts w:ascii="Times New Roman" w:hAnsi="Times New Roman" w:cs="Times New Roman"/>
          <w:sz w:val="28"/>
          <w:szCs w:val="28"/>
        </w:rPr>
        <w:t xml:space="preserve">on il pignoramento il debitore perde la disponibilità del bene e, di regola, ne viene nominato </w:t>
      </w:r>
      <w:r w:rsidR="006A753A" w:rsidRPr="00E767CE">
        <w:rPr>
          <w:rFonts w:ascii="Times New Roman" w:hAnsi="Times New Roman" w:cs="Times New Roman"/>
          <w:b/>
          <w:sz w:val="28"/>
          <w:szCs w:val="28"/>
        </w:rPr>
        <w:t>custode</w:t>
      </w:r>
      <w:r w:rsidR="00583A4C">
        <w:rPr>
          <w:rFonts w:ascii="Times New Roman" w:hAnsi="Times New Roman" w:cs="Times New Roman"/>
          <w:sz w:val="28"/>
          <w:szCs w:val="28"/>
        </w:rPr>
        <w:t xml:space="preserve"> (al contrario di quanto previsto nell</w:t>
      </w:r>
      <w:r w:rsidR="00E767CE">
        <w:rPr>
          <w:rFonts w:ascii="Times New Roman" w:hAnsi="Times New Roman" w:cs="Times New Roman"/>
          <w:sz w:val="28"/>
          <w:szCs w:val="28"/>
        </w:rPr>
        <w:t>’</w:t>
      </w:r>
      <w:r w:rsidR="00F31697">
        <w:rPr>
          <w:rFonts w:ascii="Times New Roman" w:hAnsi="Times New Roman" w:cs="Times New Roman"/>
          <w:sz w:val="28"/>
          <w:szCs w:val="28"/>
        </w:rPr>
        <w:t>ambito del</w:t>
      </w:r>
      <w:r w:rsidR="00583A4C">
        <w:rPr>
          <w:rFonts w:ascii="Times New Roman" w:hAnsi="Times New Roman" w:cs="Times New Roman"/>
          <w:sz w:val="28"/>
          <w:szCs w:val="28"/>
        </w:rPr>
        <w:t xml:space="preserve"> pignoramento mobiliare </w:t>
      </w:r>
      <w:r w:rsidR="00583A4C" w:rsidRPr="00394B70">
        <w:rPr>
          <w:rFonts w:ascii="Times New Roman" w:hAnsi="Times New Roman" w:cs="Times New Roman"/>
          <w:sz w:val="28"/>
          <w:szCs w:val="28"/>
        </w:rPr>
        <w:t>→</w:t>
      </w:r>
      <w:r w:rsidR="00583A4C">
        <w:rPr>
          <w:rFonts w:ascii="Times New Roman" w:hAnsi="Times New Roman" w:cs="Times New Roman"/>
          <w:sz w:val="28"/>
          <w:szCs w:val="28"/>
        </w:rPr>
        <w:t xml:space="preserve"> art. 521)</w:t>
      </w:r>
      <w:r w:rsidR="006A753A">
        <w:rPr>
          <w:rFonts w:ascii="Times New Roman" w:hAnsi="Times New Roman" w:cs="Times New Roman"/>
          <w:sz w:val="28"/>
          <w:szCs w:val="28"/>
        </w:rPr>
        <w:t>, unitamente a tutti gli accessori, alle pertinenze e ai frutti</w:t>
      </w:r>
      <w:r w:rsidR="00583A4C">
        <w:rPr>
          <w:rFonts w:ascii="Times New Roman" w:hAnsi="Times New Roman" w:cs="Times New Roman"/>
          <w:sz w:val="28"/>
          <w:szCs w:val="28"/>
        </w:rPr>
        <w:t xml:space="preserve"> </w:t>
      </w:r>
      <w:r w:rsidR="00583A4C" w:rsidRPr="00394B70">
        <w:rPr>
          <w:rFonts w:ascii="Times New Roman" w:hAnsi="Times New Roman" w:cs="Times New Roman"/>
          <w:sz w:val="28"/>
          <w:szCs w:val="28"/>
        </w:rPr>
        <w:t>→</w:t>
      </w:r>
      <w:r w:rsidR="00583A4C">
        <w:rPr>
          <w:rFonts w:ascii="Times New Roman" w:hAnsi="Times New Roman" w:cs="Times New Roman"/>
          <w:sz w:val="28"/>
          <w:szCs w:val="28"/>
        </w:rPr>
        <w:t xml:space="preserve"> art. 2912 c.c.</w:t>
      </w:r>
      <w:r w:rsidR="006A753A">
        <w:rPr>
          <w:rFonts w:ascii="Times New Roman" w:hAnsi="Times New Roman" w:cs="Times New Roman"/>
          <w:sz w:val="28"/>
          <w:szCs w:val="28"/>
        </w:rPr>
        <w:t xml:space="preserve">, ma non matura alcun diritto al compenso </w:t>
      </w:r>
      <w:r w:rsidR="006A753A" w:rsidRPr="00394B70">
        <w:rPr>
          <w:rFonts w:ascii="Times New Roman" w:hAnsi="Times New Roman" w:cs="Times New Roman"/>
          <w:sz w:val="28"/>
          <w:szCs w:val="28"/>
        </w:rPr>
        <w:t>→</w:t>
      </w:r>
      <w:r w:rsidR="00E767CE">
        <w:rPr>
          <w:rFonts w:ascii="Times New Roman" w:hAnsi="Times New Roman" w:cs="Times New Roman"/>
          <w:sz w:val="28"/>
          <w:szCs w:val="28"/>
        </w:rPr>
        <w:t xml:space="preserve"> art. 560, 170 disp. att., 65, 66, 67.</w:t>
      </w:r>
    </w:p>
    <w:p w:rsidR="006A753A" w:rsidRDefault="006A753A"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Si ritiene che la mancata previsione di un termine per la trascrizione del pignoramento comporti che il debitore debba automaticamente considerarsi custode, finché non si verifichi una fattispecie estintiva del processo esecutivo.</w:t>
      </w:r>
    </w:p>
    <w:p w:rsidR="0022418D" w:rsidRDefault="00FB207E" w:rsidP="00682633">
      <w:pPr>
        <w:spacing w:after="0" w:line="240" w:lineRule="auto"/>
        <w:jc w:val="both"/>
        <w:rPr>
          <w:rFonts w:ascii="Times New Roman" w:hAnsi="Times New Roman" w:cs="Times New Roman"/>
          <w:sz w:val="28"/>
          <w:szCs w:val="28"/>
        </w:rPr>
      </w:pPr>
      <w:r w:rsidRPr="00FB207E">
        <w:rPr>
          <w:rFonts w:ascii="Times New Roman" w:hAnsi="Times New Roman" w:cs="Times New Roman"/>
          <w:sz w:val="28"/>
          <w:szCs w:val="28"/>
          <w:highlight w:val="yellow"/>
        </w:rPr>
        <w:t>Prima della riforma</w:t>
      </w:r>
      <w:r>
        <w:rPr>
          <w:rFonts w:ascii="Times New Roman" w:hAnsi="Times New Roman" w:cs="Times New Roman"/>
          <w:sz w:val="28"/>
          <w:szCs w:val="28"/>
        </w:rPr>
        <w:t xml:space="preserve"> all</w:t>
      </w:r>
      <w:r w:rsidR="006A753A">
        <w:rPr>
          <w:rFonts w:ascii="Times New Roman" w:hAnsi="Times New Roman" w:cs="Times New Roman"/>
          <w:sz w:val="28"/>
          <w:szCs w:val="28"/>
        </w:rPr>
        <w:t xml:space="preserve">a </w:t>
      </w:r>
      <w:r w:rsidR="006A753A" w:rsidRPr="00E767CE">
        <w:rPr>
          <w:rFonts w:ascii="Times New Roman" w:hAnsi="Times New Roman" w:cs="Times New Roman"/>
          <w:b/>
          <w:sz w:val="28"/>
          <w:szCs w:val="28"/>
        </w:rPr>
        <w:t>custodia</w:t>
      </w:r>
      <w:r w:rsidR="006A753A">
        <w:rPr>
          <w:rFonts w:ascii="Times New Roman" w:hAnsi="Times New Roman" w:cs="Times New Roman"/>
          <w:sz w:val="28"/>
          <w:szCs w:val="28"/>
        </w:rPr>
        <w:t xml:space="preserve"> </w:t>
      </w:r>
      <w:r w:rsidR="006A753A" w:rsidRPr="009555D8">
        <w:rPr>
          <w:rFonts w:ascii="Times New Roman" w:hAnsi="Times New Roman" w:cs="Times New Roman"/>
          <w:b/>
          <w:i/>
          <w:sz w:val="28"/>
          <w:szCs w:val="28"/>
        </w:rPr>
        <w:t>ex lege</w:t>
      </w:r>
      <w:r>
        <w:rPr>
          <w:rFonts w:ascii="Times New Roman" w:hAnsi="Times New Roman" w:cs="Times New Roman"/>
          <w:sz w:val="28"/>
          <w:szCs w:val="28"/>
        </w:rPr>
        <w:t xml:space="preserve"> </w:t>
      </w:r>
      <w:r w:rsidRPr="00FB207E">
        <w:rPr>
          <w:rFonts w:ascii="Times New Roman" w:hAnsi="Times New Roman" w:cs="Times New Roman"/>
          <w:sz w:val="28"/>
          <w:szCs w:val="28"/>
          <w:highlight w:val="yellow"/>
        </w:rPr>
        <w:t>era</w:t>
      </w:r>
      <w:r>
        <w:rPr>
          <w:rFonts w:ascii="Times New Roman" w:hAnsi="Times New Roman" w:cs="Times New Roman"/>
          <w:sz w:val="28"/>
          <w:szCs w:val="28"/>
        </w:rPr>
        <w:t xml:space="preserve"> affiancata l’ipotesi della</w:t>
      </w:r>
      <w:r w:rsidR="006A753A">
        <w:rPr>
          <w:rFonts w:ascii="Times New Roman" w:hAnsi="Times New Roman" w:cs="Times New Roman"/>
          <w:sz w:val="28"/>
          <w:szCs w:val="28"/>
        </w:rPr>
        <w:t xml:space="preserve"> custodi</w:t>
      </w:r>
      <w:r>
        <w:rPr>
          <w:rFonts w:ascii="Times New Roman" w:hAnsi="Times New Roman" w:cs="Times New Roman"/>
          <w:sz w:val="28"/>
          <w:szCs w:val="28"/>
        </w:rPr>
        <w:t>a c.d. giurisdizionale, in cui era</w:t>
      </w:r>
      <w:r w:rsidR="006A753A">
        <w:rPr>
          <w:rFonts w:ascii="Times New Roman" w:hAnsi="Times New Roman" w:cs="Times New Roman"/>
          <w:sz w:val="28"/>
          <w:szCs w:val="28"/>
        </w:rPr>
        <w:t xml:space="preserve"> il giudice a nominare custode un soggetto diverso dal debitore, su istanza del creditore pignorante o di altro cred</w:t>
      </w:r>
      <w:r>
        <w:rPr>
          <w:rFonts w:ascii="Times New Roman" w:hAnsi="Times New Roman" w:cs="Times New Roman"/>
          <w:sz w:val="28"/>
          <w:szCs w:val="28"/>
        </w:rPr>
        <w:t>itore intervenuto, sentito il debitore</w:t>
      </w:r>
      <w:r w:rsidR="00CF6A0A">
        <w:rPr>
          <w:rFonts w:ascii="Times New Roman" w:hAnsi="Times New Roman" w:cs="Times New Roman"/>
          <w:sz w:val="28"/>
          <w:szCs w:val="28"/>
        </w:rPr>
        <w:t xml:space="preserve"> stesso</w:t>
      </w:r>
      <w:r w:rsidR="006A753A">
        <w:rPr>
          <w:rFonts w:ascii="Times New Roman" w:hAnsi="Times New Roman" w:cs="Times New Roman"/>
          <w:sz w:val="28"/>
          <w:szCs w:val="28"/>
        </w:rPr>
        <w:t>.</w:t>
      </w:r>
      <w:r>
        <w:rPr>
          <w:rFonts w:ascii="Times New Roman" w:hAnsi="Times New Roman" w:cs="Times New Roman"/>
          <w:sz w:val="28"/>
          <w:szCs w:val="28"/>
        </w:rPr>
        <w:t xml:space="preserve"> </w:t>
      </w:r>
      <w:r w:rsidR="006A753A">
        <w:rPr>
          <w:rFonts w:ascii="Times New Roman" w:hAnsi="Times New Roman" w:cs="Times New Roman"/>
          <w:sz w:val="28"/>
          <w:szCs w:val="28"/>
        </w:rPr>
        <w:t xml:space="preserve">La </w:t>
      </w:r>
      <w:r w:rsidR="006A753A" w:rsidRPr="00E767CE">
        <w:rPr>
          <w:rFonts w:ascii="Times New Roman" w:hAnsi="Times New Roman" w:cs="Times New Roman"/>
          <w:b/>
          <w:sz w:val="28"/>
          <w:szCs w:val="28"/>
        </w:rPr>
        <w:t>nomina</w:t>
      </w:r>
      <w:r>
        <w:rPr>
          <w:rFonts w:ascii="Times New Roman" w:hAnsi="Times New Roman" w:cs="Times New Roman"/>
          <w:sz w:val="28"/>
          <w:szCs w:val="28"/>
        </w:rPr>
        <w:t xml:space="preserve"> </w:t>
      </w:r>
      <w:r w:rsidRPr="00FB207E">
        <w:rPr>
          <w:rFonts w:ascii="Times New Roman" w:hAnsi="Times New Roman" w:cs="Times New Roman"/>
          <w:sz w:val="28"/>
          <w:szCs w:val="28"/>
          <w:highlight w:val="yellow"/>
        </w:rPr>
        <w:t>poteva</w:t>
      </w:r>
      <w:r w:rsidR="006A753A">
        <w:rPr>
          <w:rFonts w:ascii="Times New Roman" w:hAnsi="Times New Roman" w:cs="Times New Roman"/>
          <w:sz w:val="28"/>
          <w:szCs w:val="28"/>
        </w:rPr>
        <w:t xml:space="preserve"> avvenire anche d</w:t>
      </w:r>
      <w:r w:rsidR="00E767CE">
        <w:rPr>
          <w:rFonts w:ascii="Times New Roman" w:hAnsi="Times New Roman" w:cs="Times New Roman"/>
          <w:sz w:val="28"/>
          <w:szCs w:val="28"/>
        </w:rPr>
        <w:t>’</w:t>
      </w:r>
      <w:r w:rsidR="006A753A">
        <w:rPr>
          <w:rFonts w:ascii="Times New Roman" w:hAnsi="Times New Roman" w:cs="Times New Roman"/>
          <w:sz w:val="28"/>
          <w:szCs w:val="28"/>
        </w:rPr>
        <w:t>ufficio se l</w:t>
      </w:r>
      <w:r w:rsidR="00E767CE">
        <w:rPr>
          <w:rFonts w:ascii="Times New Roman" w:hAnsi="Times New Roman" w:cs="Times New Roman"/>
          <w:sz w:val="28"/>
          <w:szCs w:val="28"/>
        </w:rPr>
        <w:t>’</w:t>
      </w:r>
      <w:r w:rsidR="006A753A">
        <w:rPr>
          <w:rFonts w:ascii="Times New Roman" w:hAnsi="Times New Roman" w:cs="Times New Roman"/>
          <w:sz w:val="28"/>
          <w:szCs w:val="28"/>
        </w:rPr>
        <w:t xml:space="preserve">immobile non </w:t>
      </w:r>
      <w:r>
        <w:rPr>
          <w:rFonts w:ascii="Times New Roman" w:hAnsi="Times New Roman" w:cs="Times New Roman"/>
          <w:sz w:val="28"/>
          <w:szCs w:val="28"/>
        </w:rPr>
        <w:t>era</w:t>
      </w:r>
      <w:r w:rsidR="006A753A">
        <w:rPr>
          <w:rFonts w:ascii="Times New Roman" w:hAnsi="Times New Roman" w:cs="Times New Roman"/>
          <w:sz w:val="28"/>
          <w:szCs w:val="28"/>
        </w:rPr>
        <w:t xml:space="preserve"> occupato dal debitore o in caso di inosservanza degli obblighi di custodia.</w:t>
      </w:r>
      <w:r w:rsidR="00E767CE">
        <w:rPr>
          <w:rFonts w:ascii="Times New Roman" w:hAnsi="Times New Roman" w:cs="Times New Roman"/>
          <w:sz w:val="28"/>
          <w:szCs w:val="28"/>
        </w:rPr>
        <w:t xml:space="preserve"> </w:t>
      </w:r>
    </w:p>
    <w:p w:rsidR="00F27F03" w:rsidRDefault="00FB207E" w:rsidP="00682633">
      <w:pPr>
        <w:spacing w:after="0" w:line="240" w:lineRule="auto"/>
        <w:jc w:val="both"/>
        <w:rPr>
          <w:rFonts w:ascii="Times New Roman" w:hAnsi="Times New Roman" w:cs="Times New Roman"/>
          <w:sz w:val="28"/>
          <w:szCs w:val="28"/>
        </w:rPr>
      </w:pPr>
      <w:r w:rsidRPr="00FB207E">
        <w:rPr>
          <w:rFonts w:ascii="Times New Roman" w:hAnsi="Times New Roman" w:cs="Times New Roman"/>
          <w:sz w:val="28"/>
          <w:szCs w:val="28"/>
          <w:highlight w:val="yellow"/>
        </w:rPr>
        <w:t>Inoltre</w:t>
      </w:r>
      <w:r w:rsidR="00CF6A0A">
        <w:rPr>
          <w:rFonts w:ascii="Times New Roman" w:hAnsi="Times New Roman" w:cs="Times New Roman"/>
          <w:sz w:val="28"/>
          <w:szCs w:val="28"/>
          <w:highlight w:val="yellow"/>
        </w:rPr>
        <w:t>,</w:t>
      </w:r>
      <w:r w:rsidRPr="00FB207E">
        <w:rPr>
          <w:rFonts w:ascii="Times New Roman" w:hAnsi="Times New Roman" w:cs="Times New Roman"/>
          <w:sz w:val="28"/>
          <w:szCs w:val="28"/>
          <w:highlight w:val="yellow"/>
        </w:rPr>
        <w:t xml:space="preserve"> era prevista</w:t>
      </w:r>
      <w:r w:rsidRPr="009555D8">
        <w:rPr>
          <w:rFonts w:ascii="Times New Roman" w:hAnsi="Times New Roman" w:cs="Times New Roman"/>
          <w:sz w:val="28"/>
          <w:szCs w:val="28"/>
          <w:highlight w:val="yellow"/>
        </w:rPr>
        <w:t xml:space="preserve"> l</w:t>
      </w:r>
      <w:r w:rsidR="0007157C" w:rsidRPr="009555D8">
        <w:rPr>
          <w:rFonts w:ascii="Times New Roman" w:hAnsi="Times New Roman" w:cs="Times New Roman"/>
          <w:sz w:val="28"/>
          <w:szCs w:val="28"/>
          <w:highlight w:val="yellow"/>
        </w:rPr>
        <w:t xml:space="preserve">a </w:t>
      </w:r>
      <w:r w:rsidR="0007157C" w:rsidRPr="008C0D0E">
        <w:rPr>
          <w:rFonts w:ascii="Times New Roman" w:hAnsi="Times New Roman" w:cs="Times New Roman"/>
          <w:b/>
          <w:sz w:val="28"/>
          <w:szCs w:val="28"/>
          <w:highlight w:val="yellow"/>
        </w:rPr>
        <w:t>sostituzione</w:t>
      </w:r>
      <w:r w:rsidR="0007157C" w:rsidRPr="009555D8">
        <w:rPr>
          <w:rFonts w:ascii="Times New Roman" w:hAnsi="Times New Roman" w:cs="Times New Roman"/>
          <w:sz w:val="28"/>
          <w:szCs w:val="28"/>
          <w:highlight w:val="yellow"/>
        </w:rPr>
        <w:t xml:space="preserve"> del debitore quale custode dell’immobile</w:t>
      </w:r>
      <w:r w:rsidR="00F27F03" w:rsidRPr="009555D8">
        <w:rPr>
          <w:rFonts w:ascii="Times New Roman" w:hAnsi="Times New Roman" w:cs="Times New Roman"/>
          <w:sz w:val="28"/>
          <w:szCs w:val="28"/>
          <w:highlight w:val="yellow"/>
        </w:rPr>
        <w:t xml:space="preserve">, </w:t>
      </w:r>
      <w:r w:rsidR="0007157C" w:rsidRPr="009555D8">
        <w:rPr>
          <w:rFonts w:ascii="Times New Roman" w:hAnsi="Times New Roman" w:cs="Times New Roman"/>
          <w:sz w:val="28"/>
          <w:szCs w:val="28"/>
          <w:highlight w:val="yellow"/>
        </w:rPr>
        <w:t>al momento della pronuncia dell’ordinanza con cui era autorizzata la vendita del bene o disposta la delega delle relative operazioni, con la persona incaricata di dette operazioni o l’istituto di cui al primo comma dell’art. 534 c.p.c</w:t>
      </w:r>
      <w:r w:rsidR="00F27F03" w:rsidRPr="009555D8">
        <w:rPr>
          <w:rFonts w:ascii="Times New Roman" w:hAnsi="Times New Roman" w:cs="Times New Roman"/>
          <w:sz w:val="28"/>
          <w:szCs w:val="28"/>
          <w:highlight w:val="yellow"/>
        </w:rPr>
        <w:t>.</w:t>
      </w:r>
    </w:p>
    <w:p w:rsidR="004C48B3" w:rsidRDefault="004C48B3"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Nomina e sostituzione </w:t>
      </w:r>
      <w:r w:rsidR="009555D8" w:rsidRPr="009555D8">
        <w:rPr>
          <w:rFonts w:ascii="Times New Roman" w:hAnsi="Times New Roman" w:cs="Times New Roman"/>
          <w:sz w:val="28"/>
          <w:szCs w:val="28"/>
          <w:highlight w:val="yellow"/>
        </w:rPr>
        <w:t>erano</w:t>
      </w:r>
      <w:r>
        <w:rPr>
          <w:rFonts w:ascii="Times New Roman" w:hAnsi="Times New Roman" w:cs="Times New Roman"/>
          <w:sz w:val="28"/>
          <w:szCs w:val="28"/>
        </w:rPr>
        <w:t xml:space="preserve"> assunte con ordinanza non impugnabile.</w:t>
      </w:r>
    </w:p>
    <w:p w:rsidR="00C01758" w:rsidRDefault="009555D8" w:rsidP="00682633">
      <w:pPr>
        <w:spacing w:after="0" w:line="240" w:lineRule="auto"/>
        <w:jc w:val="both"/>
        <w:rPr>
          <w:rFonts w:ascii="Times New Roman" w:hAnsi="Times New Roman" w:cs="Times New Roman"/>
          <w:sz w:val="28"/>
          <w:szCs w:val="28"/>
          <w:highlight w:val="yellow"/>
        </w:rPr>
      </w:pPr>
      <w:r w:rsidRPr="009555D8">
        <w:rPr>
          <w:rFonts w:ascii="Times New Roman" w:hAnsi="Times New Roman" w:cs="Times New Roman"/>
          <w:sz w:val="28"/>
          <w:szCs w:val="28"/>
          <w:highlight w:val="yellow"/>
        </w:rPr>
        <w:t xml:space="preserve">Il comma 2°, così come modificato dal suddetto decreto legislativo, ha </w:t>
      </w:r>
      <w:r w:rsidR="00FB5552">
        <w:rPr>
          <w:rFonts w:ascii="Times New Roman" w:hAnsi="Times New Roman" w:cs="Times New Roman"/>
          <w:sz w:val="28"/>
          <w:szCs w:val="28"/>
          <w:highlight w:val="yellow"/>
        </w:rPr>
        <w:t xml:space="preserve">invece </w:t>
      </w:r>
      <w:r w:rsidRPr="009555D8">
        <w:rPr>
          <w:rFonts w:ascii="Times New Roman" w:hAnsi="Times New Roman" w:cs="Times New Roman"/>
          <w:sz w:val="28"/>
          <w:szCs w:val="28"/>
          <w:highlight w:val="yellow"/>
        </w:rPr>
        <w:t xml:space="preserve">introdotto la </w:t>
      </w:r>
      <w:r w:rsidRPr="009555D8">
        <w:rPr>
          <w:rFonts w:ascii="Times New Roman" w:hAnsi="Times New Roman" w:cs="Times New Roman"/>
          <w:b/>
          <w:sz w:val="28"/>
          <w:szCs w:val="28"/>
          <w:highlight w:val="yellow"/>
        </w:rPr>
        <w:t>nomina anticipata</w:t>
      </w:r>
      <w:r w:rsidRPr="009555D8">
        <w:rPr>
          <w:rFonts w:ascii="Times New Roman" w:hAnsi="Times New Roman" w:cs="Times New Roman"/>
          <w:sz w:val="28"/>
          <w:szCs w:val="28"/>
          <w:highlight w:val="yellow"/>
        </w:rPr>
        <w:t xml:space="preserve"> del custode giudiziario, contestualmente alla nomina dell’esperto stimatore</w:t>
      </w:r>
      <w:r w:rsidR="00642728" w:rsidRPr="00642728">
        <w:rPr>
          <w:rFonts w:ascii="Times New Roman" w:hAnsi="Times New Roman" w:cs="Times New Roman"/>
          <w:sz w:val="28"/>
          <w:szCs w:val="28"/>
          <w:highlight w:val="yellow"/>
        </w:rPr>
        <w:t>; con la clausola di salvezza in forza della quale, solo in situazioni eccezionali (“salvo che la sostituzione della custodia non abbia alcuna utilità ai fini della conservazione o della amministrazione del bene o per la vendita”), al giudice della esecuzione è data la facoltà di non provvedere alla sostituzione del debitore con un custode giudiziario</w:t>
      </w:r>
      <w:r w:rsidR="00642728" w:rsidRPr="00A8452B">
        <w:rPr>
          <w:rFonts w:ascii="Times New Roman" w:hAnsi="Times New Roman" w:cs="Times New Roman"/>
          <w:sz w:val="28"/>
          <w:szCs w:val="28"/>
          <w:highlight w:val="yellow"/>
        </w:rPr>
        <w:t xml:space="preserve">. </w:t>
      </w:r>
      <w:r w:rsidR="00796B68" w:rsidRPr="00A8452B">
        <w:rPr>
          <w:rFonts w:ascii="Times New Roman" w:hAnsi="Times New Roman" w:cs="Times New Roman"/>
          <w:sz w:val="28"/>
          <w:szCs w:val="28"/>
          <w:highlight w:val="yellow"/>
        </w:rPr>
        <w:t>E</w:t>
      </w:r>
      <w:r w:rsidR="00A8452B" w:rsidRPr="00A8452B">
        <w:rPr>
          <w:rFonts w:ascii="Times New Roman" w:hAnsi="Times New Roman" w:cs="Times New Roman"/>
          <w:sz w:val="28"/>
          <w:szCs w:val="28"/>
          <w:highlight w:val="yellow"/>
        </w:rPr>
        <w:t>’</w:t>
      </w:r>
      <w:r w:rsidR="00796B68" w:rsidRPr="00A8452B">
        <w:rPr>
          <w:rFonts w:ascii="Times New Roman" w:hAnsi="Times New Roman" w:cs="Times New Roman"/>
          <w:sz w:val="28"/>
          <w:szCs w:val="28"/>
          <w:highlight w:val="yellow"/>
        </w:rPr>
        <w:t xml:space="preserve"> previsto, pertanto, che entro 15 giorni dal deposito della documentazione di cui all’art. 567 co. 2°, </w:t>
      </w:r>
      <w:r w:rsidR="00A8452B" w:rsidRPr="00A8452B">
        <w:rPr>
          <w:rFonts w:ascii="Times New Roman" w:hAnsi="Times New Roman" w:cs="Times New Roman"/>
          <w:sz w:val="28"/>
          <w:szCs w:val="28"/>
          <w:highlight w:val="yellow"/>
        </w:rPr>
        <w:t xml:space="preserve">e cioè dei documenti che il creditore pignorante deve allegare all’istanza di vendita, il g.e. con provvedimento non impugnabile, nomini </w:t>
      </w:r>
      <w:r w:rsidR="00A8452B" w:rsidRPr="00A8452B">
        <w:rPr>
          <w:rFonts w:ascii="Times New Roman" w:hAnsi="Times New Roman" w:cs="Times New Roman"/>
          <w:b/>
          <w:sz w:val="28"/>
          <w:szCs w:val="28"/>
          <w:highlight w:val="yellow"/>
        </w:rPr>
        <w:t>custode giudiziario</w:t>
      </w:r>
      <w:r w:rsidR="00A8452B" w:rsidRPr="00A8452B">
        <w:rPr>
          <w:rFonts w:ascii="Times New Roman" w:hAnsi="Times New Roman" w:cs="Times New Roman"/>
          <w:sz w:val="28"/>
          <w:szCs w:val="28"/>
          <w:highlight w:val="yellow"/>
        </w:rPr>
        <w:t xml:space="preserve"> dei beni pignorati una persona inserita nell’elenco di cui all’art. 179 </w:t>
      </w:r>
      <w:r w:rsidR="00A8452B" w:rsidRPr="0083281A">
        <w:rPr>
          <w:rFonts w:ascii="Times New Roman" w:hAnsi="Times New Roman" w:cs="Times New Roman"/>
          <w:i/>
          <w:sz w:val="28"/>
          <w:szCs w:val="28"/>
          <w:highlight w:val="yellow"/>
        </w:rPr>
        <w:t>ter</w:t>
      </w:r>
      <w:r w:rsidR="00A8452B" w:rsidRPr="00A8452B">
        <w:rPr>
          <w:rFonts w:ascii="Times New Roman" w:hAnsi="Times New Roman" w:cs="Times New Roman"/>
          <w:sz w:val="28"/>
          <w:szCs w:val="28"/>
          <w:highlight w:val="yellow"/>
        </w:rPr>
        <w:t xml:space="preserve"> disp. att</w:t>
      </w:r>
      <w:r w:rsidR="00A8452B" w:rsidRPr="00082311">
        <w:rPr>
          <w:rFonts w:ascii="Times New Roman" w:hAnsi="Times New Roman" w:cs="Times New Roman"/>
          <w:sz w:val="28"/>
          <w:szCs w:val="28"/>
          <w:highlight w:val="yellow"/>
        </w:rPr>
        <w:t>.</w:t>
      </w:r>
      <w:r w:rsidR="00082311" w:rsidRPr="00082311">
        <w:rPr>
          <w:rFonts w:ascii="Times New Roman" w:hAnsi="Times New Roman" w:cs="Times New Roman"/>
          <w:sz w:val="28"/>
          <w:szCs w:val="28"/>
          <w:highlight w:val="yellow"/>
        </w:rPr>
        <w:t xml:space="preserve"> Tale </w:t>
      </w:r>
      <w:r w:rsidR="00082311" w:rsidRPr="00303E61">
        <w:rPr>
          <w:rFonts w:ascii="Times New Roman" w:hAnsi="Times New Roman" w:cs="Times New Roman"/>
          <w:b/>
          <w:sz w:val="28"/>
          <w:szCs w:val="28"/>
          <w:highlight w:val="yellow"/>
        </w:rPr>
        <w:t>nomina avviene contestualmente a quella dell’</w:t>
      </w:r>
      <w:r w:rsidR="0083281A" w:rsidRPr="00303E61">
        <w:rPr>
          <w:rFonts w:ascii="Times New Roman" w:hAnsi="Times New Roman" w:cs="Times New Roman"/>
          <w:b/>
          <w:sz w:val="28"/>
          <w:szCs w:val="28"/>
          <w:highlight w:val="yellow"/>
        </w:rPr>
        <w:t>esperto</w:t>
      </w:r>
      <w:r w:rsidR="0083281A">
        <w:rPr>
          <w:rFonts w:ascii="Times New Roman" w:hAnsi="Times New Roman" w:cs="Times New Roman"/>
          <w:sz w:val="28"/>
          <w:szCs w:val="28"/>
          <w:highlight w:val="yellow"/>
        </w:rPr>
        <w:t xml:space="preserve">, cioè del tecnico </w:t>
      </w:r>
      <w:r w:rsidR="00082311" w:rsidRPr="00082311">
        <w:rPr>
          <w:rFonts w:ascii="Times New Roman" w:hAnsi="Times New Roman" w:cs="Times New Roman"/>
          <w:sz w:val="28"/>
          <w:szCs w:val="28"/>
          <w:highlight w:val="yellow"/>
        </w:rPr>
        <w:t>stimatore che deve determinare il valore dell’immobile o meglio di colui che deve fornire al giudice gli elementi per determinare il valore, che non corrisponde necessariamente a quello commerciale che potrebbe essere ricavato attraverso la vendita volontaria e non forzata dello stesso cespite</w:t>
      </w:r>
      <w:r w:rsidR="00082311" w:rsidRPr="00900D0A">
        <w:rPr>
          <w:rFonts w:ascii="Times New Roman" w:hAnsi="Times New Roman" w:cs="Times New Roman"/>
          <w:sz w:val="28"/>
          <w:szCs w:val="28"/>
          <w:highlight w:val="yellow"/>
        </w:rPr>
        <w:t>.</w:t>
      </w:r>
      <w:r w:rsidR="002346BA" w:rsidRPr="00900D0A">
        <w:rPr>
          <w:rFonts w:ascii="Times New Roman" w:hAnsi="Times New Roman" w:cs="Times New Roman"/>
          <w:sz w:val="28"/>
          <w:szCs w:val="28"/>
          <w:highlight w:val="yellow"/>
        </w:rPr>
        <w:t xml:space="preserve"> </w:t>
      </w:r>
    </w:p>
    <w:p w:rsidR="0083281A" w:rsidRDefault="002346BA" w:rsidP="00682633">
      <w:pPr>
        <w:spacing w:after="0" w:line="240" w:lineRule="auto"/>
        <w:jc w:val="both"/>
        <w:rPr>
          <w:rFonts w:ascii="Times New Roman" w:hAnsi="Times New Roman" w:cs="Times New Roman"/>
          <w:sz w:val="28"/>
          <w:szCs w:val="28"/>
        </w:rPr>
      </w:pPr>
      <w:r w:rsidRPr="00900D0A">
        <w:rPr>
          <w:rFonts w:ascii="Times New Roman" w:hAnsi="Times New Roman" w:cs="Times New Roman"/>
          <w:sz w:val="28"/>
          <w:szCs w:val="28"/>
          <w:highlight w:val="yellow"/>
        </w:rPr>
        <w:lastRenderedPageBreak/>
        <w:t xml:space="preserve">La riforma recepisce prassi diffuse negli uffici giudiziari, in cui già si era apprezzato l’operato sinergico delle diverse professionalità del tecnico stimatore e del custode, i quali, ciascuno con le proprie competenze, </w:t>
      </w:r>
      <w:r w:rsidRPr="00303E61">
        <w:rPr>
          <w:rFonts w:ascii="Times New Roman" w:hAnsi="Times New Roman" w:cs="Times New Roman"/>
          <w:b/>
          <w:sz w:val="28"/>
          <w:szCs w:val="28"/>
          <w:highlight w:val="yellow"/>
        </w:rPr>
        <w:t>collaborano</w:t>
      </w:r>
      <w:r w:rsidRPr="00900D0A">
        <w:rPr>
          <w:rFonts w:ascii="Times New Roman" w:hAnsi="Times New Roman" w:cs="Times New Roman"/>
          <w:sz w:val="28"/>
          <w:szCs w:val="28"/>
          <w:highlight w:val="yellow"/>
        </w:rPr>
        <w:t xml:space="preserve"> nell’esame e nella verifica della documentazione ipocatastale depositata ai sensi dell’art. 567 co</w:t>
      </w:r>
      <w:r w:rsidR="00C01758">
        <w:rPr>
          <w:rFonts w:ascii="Times New Roman" w:hAnsi="Times New Roman" w:cs="Times New Roman"/>
          <w:sz w:val="28"/>
          <w:szCs w:val="28"/>
          <w:highlight w:val="yellow"/>
        </w:rPr>
        <w:t>.</w:t>
      </w:r>
      <w:r w:rsidRPr="00900D0A">
        <w:rPr>
          <w:rFonts w:ascii="Times New Roman" w:hAnsi="Times New Roman" w:cs="Times New Roman"/>
          <w:sz w:val="28"/>
          <w:szCs w:val="28"/>
          <w:highlight w:val="yellow"/>
        </w:rPr>
        <w:t xml:space="preserve"> 2° c.p.c., redigendo una </w:t>
      </w:r>
      <w:r w:rsidRPr="00303E61">
        <w:rPr>
          <w:rFonts w:ascii="Times New Roman" w:hAnsi="Times New Roman" w:cs="Times New Roman"/>
          <w:b/>
          <w:sz w:val="28"/>
          <w:szCs w:val="28"/>
          <w:highlight w:val="yellow"/>
        </w:rPr>
        <w:t>relazione infor</w:t>
      </w:r>
      <w:r w:rsidR="00900D0A" w:rsidRPr="00303E61">
        <w:rPr>
          <w:rFonts w:ascii="Times New Roman" w:hAnsi="Times New Roman" w:cs="Times New Roman"/>
          <w:b/>
          <w:sz w:val="28"/>
          <w:szCs w:val="28"/>
          <w:highlight w:val="yellow"/>
        </w:rPr>
        <w:t>mativa</w:t>
      </w:r>
      <w:r w:rsidR="00900D0A" w:rsidRPr="00900D0A">
        <w:rPr>
          <w:rFonts w:ascii="Times New Roman" w:hAnsi="Times New Roman" w:cs="Times New Roman"/>
          <w:sz w:val="28"/>
          <w:szCs w:val="28"/>
          <w:highlight w:val="yellow"/>
        </w:rPr>
        <w:t xml:space="preserve"> da rendere al g.e. nel termine da lui fissato, al fine di far emergere, in uno stadio ancora iniziale dell’espropriazione forzata</w:t>
      </w:r>
      <w:r w:rsidR="00900D0A">
        <w:rPr>
          <w:rFonts w:ascii="Times New Roman" w:hAnsi="Times New Roman" w:cs="Times New Roman"/>
          <w:sz w:val="28"/>
          <w:szCs w:val="28"/>
          <w:highlight w:val="yellow"/>
        </w:rPr>
        <w:t>,</w:t>
      </w:r>
      <w:r w:rsidR="00900D0A" w:rsidRPr="00900D0A">
        <w:rPr>
          <w:rFonts w:ascii="Times New Roman" w:hAnsi="Times New Roman" w:cs="Times New Roman"/>
          <w:sz w:val="28"/>
          <w:szCs w:val="28"/>
          <w:highlight w:val="yellow"/>
        </w:rPr>
        <w:t xml:space="preserve"> eventuali criticità che potrebbero inficiare l’ulteriore corso del procedimento.</w:t>
      </w:r>
    </w:p>
    <w:p w:rsidR="00653830" w:rsidRDefault="0083281A" w:rsidP="00682633">
      <w:pPr>
        <w:spacing w:after="0" w:line="240" w:lineRule="auto"/>
        <w:jc w:val="both"/>
        <w:rPr>
          <w:rFonts w:ascii="Times New Roman" w:hAnsi="Times New Roman" w:cs="Times New Roman"/>
          <w:sz w:val="28"/>
          <w:szCs w:val="28"/>
        </w:rPr>
      </w:pPr>
      <w:r w:rsidRPr="00D268EC">
        <w:rPr>
          <w:rFonts w:ascii="Times New Roman" w:hAnsi="Times New Roman" w:cs="Times New Roman"/>
          <w:sz w:val="28"/>
          <w:szCs w:val="28"/>
          <w:highlight w:val="yellow"/>
        </w:rPr>
        <w:t xml:space="preserve">In buona sostanza il legislatore, dopo avere imposto la nomina dell’esperto, come si desume dall’art. 568 che </w:t>
      </w:r>
      <w:r w:rsidR="00D268EC" w:rsidRPr="00D268EC">
        <w:rPr>
          <w:rFonts w:ascii="Times New Roman" w:hAnsi="Times New Roman" w:cs="Times New Roman"/>
          <w:sz w:val="28"/>
          <w:szCs w:val="28"/>
          <w:highlight w:val="yellow"/>
        </w:rPr>
        <w:t>letteralmente dice</w:t>
      </w:r>
      <w:r w:rsidRPr="00D268EC">
        <w:rPr>
          <w:rFonts w:ascii="Times New Roman" w:hAnsi="Times New Roman" w:cs="Times New Roman"/>
          <w:sz w:val="28"/>
          <w:szCs w:val="28"/>
          <w:highlight w:val="yellow"/>
        </w:rPr>
        <w:t xml:space="preserve"> </w:t>
      </w:r>
      <w:r w:rsidR="00D268EC" w:rsidRPr="00D268EC">
        <w:rPr>
          <w:rFonts w:ascii="Times New Roman" w:hAnsi="Times New Roman" w:cs="Times New Roman"/>
          <w:sz w:val="28"/>
          <w:szCs w:val="28"/>
          <w:highlight w:val="yellow"/>
        </w:rPr>
        <w:t xml:space="preserve">che “agli effetti dell’espropriazione il valore dell’immobile è determinato dal giudice sulla base degli elementi forniti dalle parti e dall’esperto nominato ai sensi dell’art. 569 primo comma”, impone anche la nomina </w:t>
      </w:r>
      <w:r w:rsidR="00D268EC" w:rsidRPr="00303E61">
        <w:rPr>
          <w:rFonts w:ascii="Times New Roman" w:hAnsi="Times New Roman" w:cs="Times New Roman"/>
          <w:b/>
          <w:sz w:val="28"/>
          <w:szCs w:val="28"/>
          <w:highlight w:val="yellow"/>
        </w:rPr>
        <w:t>contestuale</w:t>
      </w:r>
      <w:r w:rsidR="00D268EC" w:rsidRPr="00D268EC">
        <w:rPr>
          <w:rFonts w:ascii="Times New Roman" w:hAnsi="Times New Roman" w:cs="Times New Roman"/>
          <w:sz w:val="28"/>
          <w:szCs w:val="28"/>
          <w:highlight w:val="yellow"/>
        </w:rPr>
        <w:t xml:space="preserve"> del custode d</w:t>
      </w:r>
      <w:r w:rsidR="00D268EC">
        <w:rPr>
          <w:rFonts w:ascii="Times New Roman" w:hAnsi="Times New Roman" w:cs="Times New Roman"/>
          <w:sz w:val="28"/>
          <w:szCs w:val="28"/>
          <w:highlight w:val="yellow"/>
        </w:rPr>
        <w:t>elegato, ritenendo utile la</w:t>
      </w:r>
      <w:r w:rsidR="00D268EC" w:rsidRPr="00D268EC">
        <w:rPr>
          <w:rFonts w:ascii="Times New Roman" w:hAnsi="Times New Roman" w:cs="Times New Roman"/>
          <w:sz w:val="28"/>
          <w:szCs w:val="28"/>
          <w:highlight w:val="yellow"/>
        </w:rPr>
        <w:t xml:space="preserve"> loro collaborazione</w:t>
      </w:r>
      <w:r w:rsidR="00D268EC" w:rsidRPr="000A2F20">
        <w:rPr>
          <w:rFonts w:ascii="Times New Roman" w:hAnsi="Times New Roman" w:cs="Times New Roman"/>
          <w:sz w:val="28"/>
          <w:szCs w:val="28"/>
          <w:highlight w:val="yellow"/>
        </w:rPr>
        <w:t xml:space="preserve">. </w:t>
      </w:r>
      <w:r w:rsidR="000A2F20" w:rsidRPr="000A2F20">
        <w:rPr>
          <w:rFonts w:ascii="Times New Roman" w:hAnsi="Times New Roman" w:cs="Times New Roman"/>
          <w:sz w:val="28"/>
          <w:szCs w:val="28"/>
          <w:highlight w:val="yellow"/>
        </w:rPr>
        <w:t xml:space="preserve">Lo stimatore, infatti, ha conoscenze specialistiche in ordine agli aspetti catastali, planimetrici, urbanistico-edilizi, mentre il custode ha una formazione giuridica più idonea a cogliere le implicazioni legali della connotazione urbanistica e dello stato di occupazione dell’immobile, nella prospettiva di individuare eventuali situazioni opponibili alla procedura da considerarsi fattori che </w:t>
      </w:r>
      <w:r w:rsidR="00544CEC">
        <w:rPr>
          <w:rFonts w:ascii="Times New Roman" w:hAnsi="Times New Roman" w:cs="Times New Roman"/>
          <w:sz w:val="28"/>
          <w:szCs w:val="28"/>
          <w:highlight w:val="yellow"/>
        </w:rPr>
        <w:t>diminuiscono</w:t>
      </w:r>
      <w:r w:rsidR="000A2F20" w:rsidRPr="000A2F20">
        <w:rPr>
          <w:rFonts w:ascii="Times New Roman" w:hAnsi="Times New Roman" w:cs="Times New Roman"/>
          <w:sz w:val="28"/>
          <w:szCs w:val="28"/>
          <w:highlight w:val="yellow"/>
        </w:rPr>
        <w:t xml:space="preserve"> il valore del bene sul mercato</w:t>
      </w:r>
      <w:r w:rsidR="000A2F20" w:rsidRPr="00B072B8">
        <w:rPr>
          <w:rFonts w:ascii="Times New Roman" w:hAnsi="Times New Roman" w:cs="Times New Roman"/>
          <w:sz w:val="28"/>
          <w:szCs w:val="28"/>
          <w:highlight w:val="yellow"/>
        </w:rPr>
        <w:t>.</w:t>
      </w:r>
      <w:r w:rsidR="00082311" w:rsidRPr="00B072B8">
        <w:rPr>
          <w:rFonts w:ascii="Times New Roman" w:hAnsi="Times New Roman" w:cs="Times New Roman"/>
          <w:sz w:val="28"/>
          <w:szCs w:val="28"/>
          <w:highlight w:val="yellow"/>
        </w:rPr>
        <w:t xml:space="preserve"> </w:t>
      </w:r>
      <w:r w:rsidR="00544CEC" w:rsidRPr="00B072B8">
        <w:rPr>
          <w:rFonts w:ascii="Times New Roman" w:hAnsi="Times New Roman" w:cs="Times New Roman"/>
          <w:sz w:val="28"/>
          <w:szCs w:val="28"/>
          <w:highlight w:val="yellow"/>
        </w:rPr>
        <w:t xml:space="preserve">Tutto ciò sempre rispettando l’obiettivo di ridurre i tempi di durata dell’espropriazione immobiliare, perché il termine </w:t>
      </w:r>
      <w:r w:rsidR="009B20EE" w:rsidRPr="00B072B8">
        <w:rPr>
          <w:rFonts w:ascii="Times New Roman" w:hAnsi="Times New Roman" w:cs="Times New Roman"/>
          <w:sz w:val="28"/>
          <w:szCs w:val="28"/>
          <w:highlight w:val="yellow"/>
        </w:rPr>
        <w:t xml:space="preserve">per la nomina di entrambi </w:t>
      </w:r>
      <w:r w:rsidR="00544CEC" w:rsidRPr="00B072B8">
        <w:rPr>
          <w:rFonts w:ascii="Times New Roman" w:hAnsi="Times New Roman" w:cs="Times New Roman"/>
          <w:sz w:val="28"/>
          <w:szCs w:val="28"/>
          <w:highlight w:val="yellow"/>
        </w:rPr>
        <w:t xml:space="preserve">è quello di </w:t>
      </w:r>
      <w:r w:rsidR="00544CEC" w:rsidRPr="00303E61">
        <w:rPr>
          <w:rFonts w:ascii="Times New Roman" w:hAnsi="Times New Roman" w:cs="Times New Roman"/>
          <w:b/>
          <w:sz w:val="28"/>
          <w:szCs w:val="28"/>
          <w:highlight w:val="yellow"/>
        </w:rPr>
        <w:t>15 giorni</w:t>
      </w:r>
      <w:r w:rsidR="00544CEC" w:rsidRPr="00B072B8">
        <w:rPr>
          <w:rFonts w:ascii="Times New Roman" w:hAnsi="Times New Roman" w:cs="Times New Roman"/>
          <w:sz w:val="28"/>
          <w:szCs w:val="28"/>
          <w:highlight w:val="yellow"/>
        </w:rPr>
        <w:t xml:space="preserve"> dal deposito della documentazione dimezzato nel 2015, rispetto ai 30 giorni previsti nel 2006, i quali già rappresentavano una accelerazione rispetto al sistema ante riforma del 2006 che prevedeva la nomina dell’esperto nel corso della prima udienza di comparizione delle parti dinnanzi al </w:t>
      </w:r>
      <w:proofErr w:type="spellStart"/>
      <w:r w:rsidR="00544CEC" w:rsidRPr="00B072B8">
        <w:rPr>
          <w:rFonts w:ascii="Times New Roman" w:hAnsi="Times New Roman" w:cs="Times New Roman"/>
          <w:sz w:val="28"/>
          <w:szCs w:val="28"/>
          <w:highlight w:val="yellow"/>
        </w:rPr>
        <w:t>g.e</w:t>
      </w:r>
      <w:proofErr w:type="spellEnd"/>
      <w:r w:rsidR="00544CEC" w:rsidRPr="0002084A">
        <w:rPr>
          <w:rFonts w:ascii="Times New Roman" w:hAnsi="Times New Roman" w:cs="Times New Roman"/>
          <w:sz w:val="28"/>
          <w:szCs w:val="28"/>
          <w:highlight w:val="yellow"/>
        </w:rPr>
        <w:t>.</w:t>
      </w:r>
      <w:r w:rsidR="0002084A" w:rsidRPr="0002084A">
        <w:rPr>
          <w:rFonts w:ascii="Times New Roman" w:hAnsi="Times New Roman" w:cs="Times New Roman"/>
          <w:sz w:val="28"/>
          <w:szCs w:val="28"/>
          <w:highlight w:val="yellow"/>
        </w:rPr>
        <w:t xml:space="preserve"> Oggi, invece, il consulente non solo viene nominato entro 15 giorni dal deposito dei documenti, ma presta giuramento in cancelleria mediante sottoscrizione del verbale di accettazione</w:t>
      </w:r>
      <w:r w:rsidR="0002084A" w:rsidRPr="00653830">
        <w:rPr>
          <w:rFonts w:ascii="Times New Roman" w:hAnsi="Times New Roman" w:cs="Times New Roman"/>
          <w:sz w:val="28"/>
          <w:szCs w:val="28"/>
          <w:highlight w:val="yellow"/>
        </w:rPr>
        <w:t>.</w:t>
      </w:r>
      <w:r w:rsidR="009B20EE" w:rsidRPr="00653830">
        <w:rPr>
          <w:rFonts w:ascii="Times New Roman" w:hAnsi="Times New Roman" w:cs="Times New Roman"/>
          <w:sz w:val="28"/>
          <w:szCs w:val="28"/>
          <w:highlight w:val="yellow"/>
        </w:rPr>
        <w:t xml:space="preserve"> </w:t>
      </w:r>
      <w:r w:rsidR="00653830" w:rsidRPr="00653830">
        <w:rPr>
          <w:rFonts w:ascii="Times New Roman" w:hAnsi="Times New Roman" w:cs="Times New Roman"/>
          <w:sz w:val="28"/>
          <w:szCs w:val="28"/>
          <w:highlight w:val="yellow"/>
        </w:rPr>
        <w:t>Nell’ottica di abbreviare i tempi, entro lo stesso termine il giudice nomina il custode giudiziario.</w:t>
      </w:r>
    </w:p>
    <w:p w:rsidR="0078328A" w:rsidRDefault="00653830" w:rsidP="00682633">
      <w:pPr>
        <w:spacing w:after="0" w:line="240" w:lineRule="auto"/>
        <w:jc w:val="both"/>
        <w:rPr>
          <w:rFonts w:ascii="Times New Roman" w:hAnsi="Times New Roman" w:cs="Times New Roman"/>
          <w:sz w:val="28"/>
          <w:szCs w:val="28"/>
        </w:rPr>
      </w:pPr>
      <w:r w:rsidRPr="001D214B">
        <w:rPr>
          <w:rFonts w:ascii="Times New Roman" w:hAnsi="Times New Roman" w:cs="Times New Roman"/>
          <w:sz w:val="28"/>
          <w:szCs w:val="28"/>
          <w:highlight w:val="yellow"/>
        </w:rPr>
        <w:t xml:space="preserve">Anche nella nuova disciplina il giudice provvede alla sostituzione del custode in caso di </w:t>
      </w:r>
      <w:proofErr w:type="spellStart"/>
      <w:r w:rsidRPr="001D214B">
        <w:rPr>
          <w:rFonts w:ascii="Times New Roman" w:hAnsi="Times New Roman" w:cs="Times New Roman"/>
          <w:sz w:val="28"/>
          <w:szCs w:val="28"/>
          <w:highlight w:val="yellow"/>
        </w:rPr>
        <w:t>innosservanza</w:t>
      </w:r>
      <w:proofErr w:type="spellEnd"/>
      <w:r w:rsidRPr="001D214B">
        <w:rPr>
          <w:rFonts w:ascii="Times New Roman" w:hAnsi="Times New Roman" w:cs="Times New Roman"/>
          <w:sz w:val="28"/>
          <w:szCs w:val="28"/>
          <w:highlight w:val="yellow"/>
        </w:rPr>
        <w:t xml:space="preserve"> degli obblighi su di lui incombenti </w:t>
      </w:r>
      <w:r w:rsidRPr="001D214B">
        <w:rPr>
          <w:rFonts w:ascii="Times New Roman" w:hAnsi="Times New Roman" w:cs="Times New Roman"/>
          <w:sz w:val="28"/>
          <w:szCs w:val="28"/>
          <w:highlight w:val="yellow"/>
        </w:rPr>
        <w:t xml:space="preserve">→ art. </w:t>
      </w:r>
      <w:r w:rsidRPr="001D214B">
        <w:rPr>
          <w:rFonts w:ascii="Times New Roman" w:hAnsi="Times New Roman" w:cs="Times New Roman"/>
          <w:sz w:val="28"/>
          <w:szCs w:val="28"/>
          <w:highlight w:val="yellow"/>
        </w:rPr>
        <w:t>569 co. 4°</w:t>
      </w:r>
      <w:r w:rsidR="001D214B" w:rsidRPr="001D214B">
        <w:rPr>
          <w:rFonts w:ascii="Times New Roman" w:hAnsi="Times New Roman" w:cs="Times New Roman"/>
          <w:sz w:val="28"/>
          <w:szCs w:val="28"/>
          <w:highlight w:val="yellow"/>
        </w:rPr>
        <w:t>.</w:t>
      </w:r>
      <w:r>
        <w:rPr>
          <w:rFonts w:ascii="Times New Roman" w:hAnsi="Times New Roman" w:cs="Times New Roman"/>
          <w:sz w:val="28"/>
          <w:szCs w:val="28"/>
        </w:rPr>
        <w:t xml:space="preserve"> </w:t>
      </w:r>
    </w:p>
    <w:p w:rsidR="00B5338C" w:rsidRPr="00AB1DD2" w:rsidRDefault="0078328A" w:rsidP="00682633">
      <w:pPr>
        <w:spacing w:after="0" w:line="240" w:lineRule="auto"/>
        <w:jc w:val="both"/>
        <w:rPr>
          <w:rFonts w:ascii="Times New Roman" w:hAnsi="Times New Roman" w:cs="Times New Roman"/>
          <w:sz w:val="28"/>
          <w:szCs w:val="28"/>
          <w:highlight w:val="yellow"/>
        </w:rPr>
      </w:pPr>
      <w:r w:rsidRPr="0078328A">
        <w:rPr>
          <w:rFonts w:ascii="Times New Roman" w:hAnsi="Times New Roman" w:cs="Times New Roman"/>
          <w:sz w:val="28"/>
          <w:szCs w:val="28"/>
          <w:highlight w:val="yellow"/>
        </w:rPr>
        <w:t xml:space="preserve">La nomina del custode avverrà nella ristretta cerchia dei soggetti abilitati all’incarico e, quindi occorre far riferimento all’art. 179 </w:t>
      </w:r>
      <w:r w:rsidRPr="0078328A">
        <w:rPr>
          <w:rFonts w:ascii="Times New Roman" w:hAnsi="Times New Roman" w:cs="Times New Roman"/>
          <w:i/>
          <w:sz w:val="28"/>
          <w:szCs w:val="28"/>
          <w:highlight w:val="yellow"/>
        </w:rPr>
        <w:t>ter</w:t>
      </w:r>
      <w:r w:rsidRPr="0078328A">
        <w:rPr>
          <w:rFonts w:ascii="Times New Roman" w:hAnsi="Times New Roman" w:cs="Times New Roman"/>
          <w:sz w:val="28"/>
          <w:szCs w:val="28"/>
          <w:highlight w:val="yellow"/>
        </w:rPr>
        <w:t xml:space="preserve"> </w:t>
      </w:r>
      <w:proofErr w:type="spellStart"/>
      <w:r w:rsidRPr="0078328A">
        <w:rPr>
          <w:rFonts w:ascii="Times New Roman" w:hAnsi="Times New Roman" w:cs="Times New Roman"/>
          <w:sz w:val="28"/>
          <w:szCs w:val="28"/>
          <w:highlight w:val="yellow"/>
        </w:rPr>
        <w:t>disp</w:t>
      </w:r>
      <w:proofErr w:type="spellEnd"/>
      <w:r w:rsidRPr="0078328A">
        <w:rPr>
          <w:rFonts w:ascii="Times New Roman" w:hAnsi="Times New Roman" w:cs="Times New Roman"/>
          <w:sz w:val="28"/>
          <w:szCs w:val="28"/>
          <w:highlight w:val="yellow"/>
        </w:rPr>
        <w:t xml:space="preserve">. </w:t>
      </w:r>
      <w:proofErr w:type="spellStart"/>
      <w:r w:rsidRPr="0078328A">
        <w:rPr>
          <w:rFonts w:ascii="Times New Roman" w:hAnsi="Times New Roman" w:cs="Times New Roman"/>
          <w:sz w:val="28"/>
          <w:szCs w:val="28"/>
          <w:highlight w:val="yellow"/>
        </w:rPr>
        <w:t>att</w:t>
      </w:r>
      <w:proofErr w:type="spellEnd"/>
      <w:r w:rsidRPr="0078328A">
        <w:rPr>
          <w:rFonts w:ascii="Times New Roman" w:hAnsi="Times New Roman" w:cs="Times New Roman"/>
          <w:sz w:val="28"/>
          <w:szCs w:val="28"/>
          <w:highlight w:val="yellow"/>
        </w:rPr>
        <w:t>. che riguarda proprio l’</w:t>
      </w:r>
      <w:r w:rsidRPr="00303E61">
        <w:rPr>
          <w:rFonts w:ascii="Times New Roman" w:hAnsi="Times New Roman" w:cs="Times New Roman"/>
          <w:b/>
          <w:sz w:val="28"/>
          <w:szCs w:val="28"/>
          <w:highlight w:val="yellow"/>
        </w:rPr>
        <w:t>elenco</w:t>
      </w:r>
      <w:r w:rsidRPr="0078328A">
        <w:rPr>
          <w:rFonts w:ascii="Times New Roman" w:hAnsi="Times New Roman" w:cs="Times New Roman"/>
          <w:sz w:val="28"/>
          <w:szCs w:val="28"/>
          <w:highlight w:val="yellow"/>
        </w:rPr>
        <w:t xml:space="preserve"> dei professionisti che provvedono alle operazioni di vendita, da istituirsi presso ogni tribunale</w:t>
      </w:r>
      <w:r w:rsidRPr="00581BC1">
        <w:rPr>
          <w:rFonts w:ascii="Times New Roman" w:hAnsi="Times New Roman" w:cs="Times New Roman"/>
          <w:sz w:val="28"/>
          <w:szCs w:val="28"/>
          <w:highlight w:val="yellow"/>
        </w:rPr>
        <w:t xml:space="preserve">. </w:t>
      </w:r>
      <w:r w:rsidR="002D4DCD" w:rsidRPr="00581BC1">
        <w:rPr>
          <w:rFonts w:ascii="Times New Roman" w:hAnsi="Times New Roman" w:cs="Times New Roman"/>
          <w:sz w:val="28"/>
          <w:szCs w:val="28"/>
          <w:highlight w:val="yellow"/>
        </w:rPr>
        <w:t xml:space="preserve">La norma, che è stata riscritta, prevede che potranno iscriversi nell’elenco avvocati, commercialisti e notai di condotta specchiata e residenti nel relativo circondario, dotati di specifica </w:t>
      </w:r>
      <w:r w:rsidR="002D4DCD" w:rsidRPr="00303E61">
        <w:rPr>
          <w:rFonts w:ascii="Times New Roman" w:hAnsi="Times New Roman" w:cs="Times New Roman"/>
          <w:b/>
          <w:sz w:val="28"/>
          <w:szCs w:val="28"/>
          <w:highlight w:val="yellow"/>
        </w:rPr>
        <w:t xml:space="preserve">competenza </w:t>
      </w:r>
      <w:r w:rsidR="00B5338C" w:rsidRPr="00303E61">
        <w:rPr>
          <w:rFonts w:ascii="Times New Roman" w:hAnsi="Times New Roman" w:cs="Times New Roman"/>
          <w:b/>
          <w:sz w:val="28"/>
          <w:szCs w:val="28"/>
          <w:highlight w:val="yellow"/>
        </w:rPr>
        <w:t>tecnica</w:t>
      </w:r>
      <w:r w:rsidR="00B5338C">
        <w:rPr>
          <w:rFonts w:ascii="Times New Roman" w:hAnsi="Times New Roman" w:cs="Times New Roman"/>
          <w:sz w:val="28"/>
          <w:szCs w:val="28"/>
          <w:highlight w:val="yellow"/>
        </w:rPr>
        <w:t xml:space="preserve"> </w:t>
      </w:r>
      <w:r w:rsidR="002D4DCD" w:rsidRPr="00581BC1">
        <w:rPr>
          <w:rFonts w:ascii="Times New Roman" w:hAnsi="Times New Roman" w:cs="Times New Roman"/>
          <w:sz w:val="28"/>
          <w:szCs w:val="28"/>
          <w:highlight w:val="yellow"/>
        </w:rPr>
        <w:t xml:space="preserve">che, ai fini della prima iscrizione, è alternativamente individuata in tre requisiti: </w:t>
      </w:r>
      <w:r w:rsidR="00581BC1" w:rsidRPr="00581BC1">
        <w:rPr>
          <w:rFonts w:ascii="Times New Roman" w:hAnsi="Times New Roman" w:cs="Times New Roman"/>
          <w:sz w:val="28"/>
          <w:szCs w:val="28"/>
          <w:highlight w:val="yellow"/>
        </w:rPr>
        <w:t xml:space="preserve">a) </w:t>
      </w:r>
      <w:r w:rsidR="002D4DCD" w:rsidRPr="00581BC1">
        <w:rPr>
          <w:rFonts w:ascii="Times New Roman" w:hAnsi="Times New Roman" w:cs="Times New Roman"/>
          <w:sz w:val="28"/>
          <w:szCs w:val="28"/>
          <w:highlight w:val="yellow"/>
        </w:rPr>
        <w:t>non meno di dieci incarichi negli ultimi cinque anni,</w:t>
      </w:r>
      <w:r w:rsidR="00581BC1" w:rsidRPr="00581BC1">
        <w:rPr>
          <w:rFonts w:ascii="Times New Roman" w:hAnsi="Times New Roman" w:cs="Times New Roman"/>
          <w:sz w:val="28"/>
          <w:szCs w:val="28"/>
          <w:highlight w:val="yellow"/>
        </w:rPr>
        <w:t xml:space="preserve"> come professionista delegato alle operazioni di vendita, senza che alcuna delega sia stata revocata in conseguenza del mancato rispetto dei termini o delle direttive stabilite dal </w:t>
      </w:r>
      <w:proofErr w:type="spellStart"/>
      <w:r w:rsidR="00581BC1" w:rsidRPr="00581BC1">
        <w:rPr>
          <w:rFonts w:ascii="Times New Roman" w:hAnsi="Times New Roman" w:cs="Times New Roman"/>
          <w:sz w:val="28"/>
          <w:szCs w:val="28"/>
          <w:highlight w:val="yellow"/>
        </w:rPr>
        <w:t>g.e</w:t>
      </w:r>
      <w:proofErr w:type="spellEnd"/>
      <w:r w:rsidR="00581BC1" w:rsidRPr="00581BC1">
        <w:rPr>
          <w:rFonts w:ascii="Times New Roman" w:hAnsi="Times New Roman" w:cs="Times New Roman"/>
          <w:sz w:val="28"/>
          <w:szCs w:val="28"/>
          <w:highlight w:val="yellow"/>
        </w:rPr>
        <w:t>.; b)</w:t>
      </w:r>
      <w:r w:rsidR="002D4DCD" w:rsidRPr="00581BC1">
        <w:rPr>
          <w:rFonts w:ascii="Times New Roman" w:hAnsi="Times New Roman" w:cs="Times New Roman"/>
          <w:sz w:val="28"/>
          <w:szCs w:val="28"/>
          <w:highlight w:val="yellow"/>
        </w:rPr>
        <w:t xml:space="preserve"> possesso del titolo di avvocato specialista in diritto dell’esecuzione forzata</w:t>
      </w:r>
      <w:r w:rsidR="00581BC1" w:rsidRPr="00581BC1">
        <w:rPr>
          <w:rFonts w:ascii="Times New Roman" w:hAnsi="Times New Roman" w:cs="Times New Roman"/>
          <w:sz w:val="28"/>
          <w:szCs w:val="28"/>
          <w:highlight w:val="yellow"/>
        </w:rPr>
        <w:t>; c)</w:t>
      </w:r>
      <w:r w:rsidR="002D4DCD" w:rsidRPr="00581BC1">
        <w:rPr>
          <w:rFonts w:ascii="Times New Roman" w:hAnsi="Times New Roman" w:cs="Times New Roman"/>
          <w:sz w:val="28"/>
          <w:szCs w:val="28"/>
          <w:highlight w:val="yellow"/>
        </w:rPr>
        <w:t xml:space="preserve"> aver partecipato in modo proficuo e continuativo a scuole o corsi di alta formazione</w:t>
      </w:r>
      <w:r w:rsidR="00581BC1" w:rsidRPr="00581BC1">
        <w:rPr>
          <w:rFonts w:ascii="Times New Roman" w:hAnsi="Times New Roman" w:cs="Times New Roman"/>
          <w:sz w:val="28"/>
          <w:szCs w:val="28"/>
          <w:highlight w:val="yellow"/>
        </w:rPr>
        <w:t>, organizzati dal Consiglio nazionale forense o dal Consiglio nazionale dei dottori commercialisti o dal Consiglio nazionale notarile, con superamento della prova finale</w:t>
      </w:r>
      <w:r w:rsidR="00581BC1" w:rsidRPr="00AB1DD2">
        <w:rPr>
          <w:rFonts w:ascii="Times New Roman" w:hAnsi="Times New Roman" w:cs="Times New Roman"/>
          <w:sz w:val="28"/>
          <w:szCs w:val="28"/>
          <w:highlight w:val="yellow"/>
        </w:rPr>
        <w:t>.</w:t>
      </w:r>
      <w:r w:rsidR="002D4DCD" w:rsidRPr="00AB1DD2">
        <w:rPr>
          <w:rFonts w:ascii="Times New Roman" w:hAnsi="Times New Roman" w:cs="Times New Roman"/>
          <w:sz w:val="28"/>
          <w:szCs w:val="28"/>
          <w:highlight w:val="yellow"/>
        </w:rPr>
        <w:t xml:space="preserve"> </w:t>
      </w:r>
      <w:r w:rsidR="00B5338C" w:rsidRPr="00AB1DD2">
        <w:rPr>
          <w:rFonts w:ascii="Times New Roman" w:hAnsi="Times New Roman" w:cs="Times New Roman"/>
          <w:sz w:val="28"/>
          <w:szCs w:val="28"/>
          <w:highlight w:val="yellow"/>
        </w:rPr>
        <w:t xml:space="preserve">La domanda per l’iscrizione nell’elenco deve essere presentata al Presidente del tribunale corredata dai documenti indicati nell’art. 179 </w:t>
      </w:r>
      <w:r w:rsidR="00B5338C" w:rsidRPr="00AB1DD2">
        <w:rPr>
          <w:rFonts w:ascii="Times New Roman" w:hAnsi="Times New Roman" w:cs="Times New Roman"/>
          <w:i/>
          <w:sz w:val="28"/>
          <w:szCs w:val="28"/>
          <w:highlight w:val="yellow"/>
        </w:rPr>
        <w:t>ter</w:t>
      </w:r>
      <w:r w:rsidR="00B5338C" w:rsidRPr="00AB1DD2">
        <w:rPr>
          <w:rFonts w:ascii="Times New Roman" w:hAnsi="Times New Roman" w:cs="Times New Roman"/>
          <w:sz w:val="28"/>
          <w:szCs w:val="28"/>
          <w:highlight w:val="yellow"/>
        </w:rPr>
        <w:t>.</w:t>
      </w:r>
    </w:p>
    <w:p w:rsidR="009031FC" w:rsidRPr="00AB1DD2" w:rsidRDefault="007135C1" w:rsidP="00682633">
      <w:pPr>
        <w:spacing w:after="0" w:line="240" w:lineRule="auto"/>
        <w:jc w:val="both"/>
        <w:rPr>
          <w:rFonts w:ascii="Times New Roman" w:hAnsi="Times New Roman" w:cs="Times New Roman"/>
          <w:sz w:val="28"/>
          <w:szCs w:val="28"/>
          <w:highlight w:val="yellow"/>
        </w:rPr>
      </w:pPr>
      <w:r w:rsidRPr="00AB1DD2">
        <w:rPr>
          <w:rFonts w:ascii="Times New Roman" w:hAnsi="Times New Roman" w:cs="Times New Roman"/>
          <w:sz w:val="28"/>
          <w:szCs w:val="28"/>
          <w:highlight w:val="yellow"/>
        </w:rPr>
        <w:lastRenderedPageBreak/>
        <w:t>Coloro che aspirano alla conferma dell’iscrizione nell’elenco</w:t>
      </w:r>
      <w:r w:rsidR="009031FC" w:rsidRPr="00AB1DD2">
        <w:rPr>
          <w:rFonts w:ascii="Times New Roman" w:hAnsi="Times New Roman" w:cs="Times New Roman"/>
          <w:sz w:val="28"/>
          <w:szCs w:val="28"/>
          <w:highlight w:val="yellow"/>
        </w:rPr>
        <w:t xml:space="preserve"> devono farne</w:t>
      </w:r>
      <w:r w:rsidRPr="00AB1DD2">
        <w:rPr>
          <w:rFonts w:ascii="Times New Roman" w:hAnsi="Times New Roman" w:cs="Times New Roman"/>
          <w:sz w:val="28"/>
          <w:szCs w:val="28"/>
          <w:highlight w:val="yellow"/>
        </w:rPr>
        <w:t xml:space="preserve"> domanda </w:t>
      </w:r>
      <w:r w:rsidRPr="00303E61">
        <w:rPr>
          <w:rFonts w:ascii="Times New Roman" w:hAnsi="Times New Roman" w:cs="Times New Roman"/>
          <w:b/>
          <w:sz w:val="28"/>
          <w:szCs w:val="28"/>
          <w:highlight w:val="yellow"/>
        </w:rPr>
        <w:t>ogni tre anni</w:t>
      </w:r>
      <w:r w:rsidRPr="00AB1DD2">
        <w:rPr>
          <w:rFonts w:ascii="Times New Roman" w:hAnsi="Times New Roman" w:cs="Times New Roman"/>
          <w:sz w:val="28"/>
          <w:szCs w:val="28"/>
          <w:highlight w:val="yellow"/>
        </w:rPr>
        <w:t>, in quanto con tale cadenza triennale il comitato</w:t>
      </w:r>
      <w:r w:rsidR="009031FC" w:rsidRPr="00AB1DD2">
        <w:rPr>
          <w:rFonts w:ascii="Times New Roman" w:hAnsi="Times New Roman" w:cs="Times New Roman"/>
          <w:sz w:val="28"/>
          <w:szCs w:val="28"/>
          <w:highlight w:val="yellow"/>
        </w:rPr>
        <w:t>,</w:t>
      </w:r>
      <w:r w:rsidRPr="00AB1DD2">
        <w:rPr>
          <w:rFonts w:ascii="Times New Roman" w:hAnsi="Times New Roman" w:cs="Times New Roman"/>
          <w:sz w:val="28"/>
          <w:szCs w:val="28"/>
          <w:highlight w:val="yellow"/>
        </w:rPr>
        <w:t xml:space="preserve"> presieduto dal presidente del tribunale o da un suo delegato e composto da un giudice </w:t>
      </w:r>
      <w:r w:rsidR="009031FC" w:rsidRPr="00AB1DD2">
        <w:rPr>
          <w:rFonts w:ascii="Times New Roman" w:hAnsi="Times New Roman" w:cs="Times New Roman"/>
          <w:sz w:val="28"/>
          <w:szCs w:val="28"/>
          <w:highlight w:val="yellow"/>
        </w:rPr>
        <w:t>addetto alle esecuzioni immobiliari</w:t>
      </w:r>
      <w:r w:rsidRPr="00AB1DD2">
        <w:rPr>
          <w:rFonts w:ascii="Times New Roman" w:hAnsi="Times New Roman" w:cs="Times New Roman"/>
          <w:sz w:val="28"/>
          <w:szCs w:val="28"/>
          <w:highlight w:val="yellow"/>
        </w:rPr>
        <w:t xml:space="preserve"> </w:t>
      </w:r>
      <w:r w:rsidR="009031FC" w:rsidRPr="00AB1DD2">
        <w:rPr>
          <w:rFonts w:ascii="Times New Roman" w:hAnsi="Times New Roman" w:cs="Times New Roman"/>
          <w:sz w:val="28"/>
          <w:szCs w:val="28"/>
          <w:highlight w:val="yellow"/>
        </w:rPr>
        <w:t>e da un professionista iscritto nell’albo professionale, designato dal consiglio dell’ordine a cui appartiene il richiedente l’iscrizione nell’elenco,</w:t>
      </w:r>
      <w:r w:rsidRPr="00AB1DD2">
        <w:rPr>
          <w:rFonts w:ascii="Times New Roman" w:hAnsi="Times New Roman" w:cs="Times New Roman"/>
          <w:sz w:val="28"/>
          <w:szCs w:val="28"/>
          <w:highlight w:val="yellow"/>
        </w:rPr>
        <w:t xml:space="preserve"> </w:t>
      </w:r>
      <w:r w:rsidR="009031FC" w:rsidRPr="00AB1DD2">
        <w:rPr>
          <w:rFonts w:ascii="Times New Roman" w:hAnsi="Times New Roman" w:cs="Times New Roman"/>
          <w:sz w:val="28"/>
          <w:szCs w:val="28"/>
          <w:highlight w:val="yellow"/>
        </w:rPr>
        <w:t xml:space="preserve">provvede alla </w:t>
      </w:r>
      <w:r w:rsidR="009031FC" w:rsidRPr="00303E61">
        <w:rPr>
          <w:rFonts w:ascii="Times New Roman" w:hAnsi="Times New Roman" w:cs="Times New Roman"/>
          <w:b/>
          <w:sz w:val="28"/>
          <w:szCs w:val="28"/>
          <w:highlight w:val="yellow"/>
        </w:rPr>
        <w:t>revisione</w:t>
      </w:r>
      <w:r w:rsidR="009031FC" w:rsidRPr="00AB1DD2">
        <w:rPr>
          <w:rFonts w:ascii="Times New Roman" w:hAnsi="Times New Roman" w:cs="Times New Roman"/>
          <w:sz w:val="28"/>
          <w:szCs w:val="28"/>
          <w:highlight w:val="yellow"/>
        </w:rPr>
        <w:t xml:space="preserve"> dell’elenco per eliminare i professionisti per i quali è venuto meno o non è stato dimostrato uno dei requisiti previsti per il mantenimento dell’iscrizione o è sorto un impedimento a esercitare l’ufficio.</w:t>
      </w:r>
      <w:r w:rsidRPr="00AB1DD2">
        <w:rPr>
          <w:rFonts w:ascii="Times New Roman" w:hAnsi="Times New Roman" w:cs="Times New Roman"/>
          <w:sz w:val="28"/>
          <w:szCs w:val="28"/>
          <w:highlight w:val="yellow"/>
        </w:rPr>
        <w:t xml:space="preserve">  </w:t>
      </w:r>
      <w:r w:rsidR="00B5338C" w:rsidRPr="00AB1DD2">
        <w:rPr>
          <w:rFonts w:ascii="Times New Roman" w:hAnsi="Times New Roman" w:cs="Times New Roman"/>
          <w:sz w:val="28"/>
          <w:szCs w:val="28"/>
          <w:highlight w:val="yellow"/>
        </w:rPr>
        <w:t xml:space="preserve">Rispetto alla disciplina previgente, nessuno può risultare iscritto in più di un elenco e il giudice che nomina un professionista iscritto nell’elenco di un altro circondario dovrà indicare analiticamente i motivi della scelta. </w:t>
      </w:r>
    </w:p>
    <w:p w:rsidR="009555D8" w:rsidRDefault="009031FC" w:rsidP="00682633">
      <w:pPr>
        <w:spacing w:after="0" w:line="240" w:lineRule="auto"/>
        <w:jc w:val="both"/>
        <w:rPr>
          <w:rFonts w:ascii="Times New Roman" w:hAnsi="Times New Roman" w:cs="Times New Roman"/>
          <w:sz w:val="28"/>
          <w:szCs w:val="28"/>
        </w:rPr>
      </w:pPr>
      <w:r w:rsidRPr="00AB1DD2">
        <w:rPr>
          <w:rFonts w:ascii="Times New Roman" w:hAnsi="Times New Roman" w:cs="Times New Roman"/>
          <w:sz w:val="28"/>
          <w:szCs w:val="28"/>
          <w:highlight w:val="yellow"/>
        </w:rPr>
        <w:t>Al fine di garantire rotazione e trasparenza ed evitare la concentrazione degli incarichi, a nessun professionista potranno essere conferiti incarichi</w:t>
      </w:r>
      <w:r w:rsidR="00AB1DD2" w:rsidRPr="00AB1DD2">
        <w:rPr>
          <w:rFonts w:ascii="Times New Roman" w:hAnsi="Times New Roman" w:cs="Times New Roman"/>
          <w:sz w:val="28"/>
          <w:szCs w:val="28"/>
          <w:highlight w:val="yellow"/>
        </w:rPr>
        <w:t xml:space="preserve"> in misura superiore al 10% di quelli affidati dall’ufficio</w:t>
      </w:r>
      <w:r w:rsidR="00B5338C" w:rsidRPr="00AB1DD2">
        <w:rPr>
          <w:rFonts w:ascii="Times New Roman" w:hAnsi="Times New Roman" w:cs="Times New Roman"/>
          <w:sz w:val="28"/>
          <w:szCs w:val="28"/>
          <w:highlight w:val="yellow"/>
        </w:rPr>
        <w:t xml:space="preserve"> </w:t>
      </w:r>
      <w:r w:rsidR="00AB1DD2" w:rsidRPr="00AB1DD2">
        <w:rPr>
          <w:rFonts w:ascii="Times New Roman" w:hAnsi="Times New Roman" w:cs="Times New Roman"/>
          <w:sz w:val="28"/>
          <w:szCs w:val="28"/>
          <w:highlight w:val="yellow"/>
        </w:rPr>
        <w:t xml:space="preserve">o dal singolo giudice, dandone evidenza anche a mezzo di strumenti informatici. Inoltre, il cancelliere deve annotare in un apposito registro tutte le deleghe che gli iscritti ricevono e i relativi compensi liquidati; tale registro è pubblico e liberamente consultabile e dello stesso possono essere rilasciate copie ed estratti </w:t>
      </w:r>
      <w:r w:rsidR="00AB1DD2" w:rsidRPr="00AB1DD2">
        <w:rPr>
          <w:rFonts w:ascii="Times New Roman" w:hAnsi="Times New Roman" w:cs="Times New Roman"/>
          <w:sz w:val="28"/>
          <w:szCs w:val="28"/>
          <w:highlight w:val="yellow"/>
        </w:rPr>
        <w:t>→ art.</w:t>
      </w:r>
      <w:r w:rsidR="00AB1DD2" w:rsidRPr="00AB1DD2">
        <w:rPr>
          <w:rFonts w:ascii="Times New Roman" w:hAnsi="Times New Roman" w:cs="Times New Roman"/>
          <w:sz w:val="28"/>
          <w:szCs w:val="28"/>
          <w:highlight w:val="yellow"/>
        </w:rPr>
        <w:t xml:space="preserve"> 179 </w:t>
      </w:r>
      <w:r w:rsidR="00AB1DD2" w:rsidRPr="00AB1DD2">
        <w:rPr>
          <w:rFonts w:ascii="Times New Roman" w:hAnsi="Times New Roman" w:cs="Times New Roman"/>
          <w:i/>
          <w:sz w:val="28"/>
          <w:szCs w:val="28"/>
          <w:highlight w:val="yellow"/>
        </w:rPr>
        <w:t>quater</w:t>
      </w:r>
      <w:r w:rsidR="00AB1DD2" w:rsidRPr="00AB1DD2">
        <w:rPr>
          <w:rFonts w:ascii="Times New Roman" w:hAnsi="Times New Roman" w:cs="Times New Roman"/>
          <w:sz w:val="28"/>
          <w:szCs w:val="28"/>
          <w:highlight w:val="yellow"/>
        </w:rPr>
        <w:t xml:space="preserve"> </w:t>
      </w:r>
      <w:proofErr w:type="spellStart"/>
      <w:r w:rsidR="00AB1DD2" w:rsidRPr="00AB1DD2">
        <w:rPr>
          <w:rFonts w:ascii="Times New Roman" w:hAnsi="Times New Roman" w:cs="Times New Roman"/>
          <w:sz w:val="28"/>
          <w:szCs w:val="28"/>
          <w:highlight w:val="yellow"/>
        </w:rPr>
        <w:t>disp</w:t>
      </w:r>
      <w:proofErr w:type="spellEnd"/>
      <w:r w:rsidR="00AB1DD2" w:rsidRPr="00AB1DD2">
        <w:rPr>
          <w:rFonts w:ascii="Times New Roman" w:hAnsi="Times New Roman" w:cs="Times New Roman"/>
          <w:sz w:val="28"/>
          <w:szCs w:val="28"/>
          <w:highlight w:val="yellow"/>
        </w:rPr>
        <w:t xml:space="preserve">. </w:t>
      </w:r>
      <w:proofErr w:type="spellStart"/>
      <w:r w:rsidR="00AB1DD2" w:rsidRPr="00AB1DD2">
        <w:rPr>
          <w:rFonts w:ascii="Times New Roman" w:hAnsi="Times New Roman" w:cs="Times New Roman"/>
          <w:sz w:val="28"/>
          <w:szCs w:val="28"/>
          <w:highlight w:val="yellow"/>
        </w:rPr>
        <w:t>att</w:t>
      </w:r>
      <w:proofErr w:type="spellEnd"/>
      <w:r w:rsidR="00AB1DD2" w:rsidRPr="00AB1DD2">
        <w:rPr>
          <w:rFonts w:ascii="Times New Roman" w:hAnsi="Times New Roman" w:cs="Times New Roman"/>
          <w:sz w:val="28"/>
          <w:szCs w:val="28"/>
          <w:highlight w:val="yellow"/>
        </w:rPr>
        <w:t>. rubricato “Distribuzione degli incarichi”.</w:t>
      </w:r>
      <w:r w:rsidR="00AB1DD2">
        <w:rPr>
          <w:rFonts w:ascii="Times New Roman" w:hAnsi="Times New Roman" w:cs="Times New Roman"/>
          <w:sz w:val="28"/>
          <w:szCs w:val="28"/>
        </w:rPr>
        <w:t xml:space="preserve"> </w:t>
      </w:r>
      <w:r w:rsidR="002D4DCD">
        <w:rPr>
          <w:rFonts w:ascii="Times New Roman" w:hAnsi="Times New Roman" w:cs="Times New Roman"/>
          <w:sz w:val="28"/>
          <w:szCs w:val="28"/>
        </w:rPr>
        <w:t xml:space="preserve"> </w:t>
      </w:r>
      <w:r w:rsidR="00544CEC">
        <w:rPr>
          <w:rFonts w:ascii="Times New Roman" w:hAnsi="Times New Roman" w:cs="Times New Roman"/>
          <w:sz w:val="28"/>
          <w:szCs w:val="28"/>
        </w:rPr>
        <w:t xml:space="preserve">    </w:t>
      </w:r>
      <w:r w:rsidR="00082311">
        <w:rPr>
          <w:rFonts w:ascii="Times New Roman" w:hAnsi="Times New Roman" w:cs="Times New Roman"/>
          <w:sz w:val="28"/>
          <w:szCs w:val="28"/>
        </w:rPr>
        <w:t xml:space="preserve"> </w:t>
      </w:r>
    </w:p>
    <w:p w:rsidR="00583A4C" w:rsidRDefault="004C48B3"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Le </w:t>
      </w:r>
      <w:r w:rsidRPr="00E767CE">
        <w:rPr>
          <w:rFonts w:ascii="Times New Roman" w:hAnsi="Times New Roman" w:cs="Times New Roman"/>
          <w:b/>
          <w:sz w:val="28"/>
          <w:szCs w:val="28"/>
        </w:rPr>
        <w:t>spese per la custodia</w:t>
      </w:r>
      <w:r>
        <w:rPr>
          <w:rFonts w:ascii="Times New Roman" w:hAnsi="Times New Roman" w:cs="Times New Roman"/>
          <w:sz w:val="28"/>
          <w:szCs w:val="28"/>
        </w:rPr>
        <w:t xml:space="preserve"> sono antic</w:t>
      </w:r>
      <w:r w:rsidR="007B45CE">
        <w:rPr>
          <w:rFonts w:ascii="Times New Roman" w:hAnsi="Times New Roman" w:cs="Times New Roman"/>
          <w:sz w:val="28"/>
          <w:szCs w:val="28"/>
        </w:rPr>
        <w:t>ipate dal creditore procedente; si tratta delle</w:t>
      </w:r>
      <w:r w:rsidRPr="004C48B3">
        <w:rPr>
          <w:rFonts w:ascii="Times New Roman" w:hAnsi="Times New Roman" w:cs="Times New Roman"/>
          <w:sz w:val="28"/>
          <w:szCs w:val="28"/>
        </w:rPr>
        <w:t xml:space="preserve"> spese necessarie alla conservazione stessa dell</w:t>
      </w:r>
      <w:r w:rsidR="00E767CE">
        <w:rPr>
          <w:rFonts w:ascii="Times New Roman" w:hAnsi="Times New Roman" w:cs="Times New Roman"/>
          <w:sz w:val="28"/>
          <w:szCs w:val="28"/>
        </w:rPr>
        <w:t>’</w:t>
      </w:r>
      <w:r w:rsidR="000A2F20">
        <w:rPr>
          <w:rFonts w:ascii="Times New Roman" w:hAnsi="Times New Roman" w:cs="Times New Roman"/>
          <w:sz w:val="28"/>
          <w:szCs w:val="28"/>
        </w:rPr>
        <w:t>immobile pignorato</w:t>
      </w:r>
      <w:r w:rsidR="007B45CE">
        <w:rPr>
          <w:rFonts w:ascii="Times New Roman" w:hAnsi="Times New Roman" w:cs="Times New Roman"/>
          <w:sz w:val="28"/>
          <w:szCs w:val="28"/>
        </w:rPr>
        <w:t xml:space="preserve">, </w:t>
      </w:r>
      <w:r w:rsidR="007B45CE" w:rsidRPr="000A2F20">
        <w:rPr>
          <w:rFonts w:ascii="Times New Roman" w:hAnsi="Times New Roman" w:cs="Times New Roman"/>
          <w:sz w:val="28"/>
          <w:szCs w:val="28"/>
          <w:highlight w:val="yellow"/>
        </w:rPr>
        <w:t xml:space="preserve">cioè, </w:t>
      </w:r>
      <w:r w:rsidR="000A2F20" w:rsidRPr="000A2F20">
        <w:rPr>
          <w:rFonts w:ascii="Times New Roman" w:hAnsi="Times New Roman" w:cs="Times New Roman"/>
          <w:sz w:val="28"/>
          <w:szCs w:val="28"/>
          <w:highlight w:val="yellow"/>
        </w:rPr>
        <w:t>come si legge in giurisprudenza</w:t>
      </w:r>
      <w:r w:rsidR="000A2F20">
        <w:rPr>
          <w:rFonts w:ascii="Times New Roman" w:hAnsi="Times New Roman" w:cs="Times New Roman"/>
          <w:sz w:val="28"/>
          <w:szCs w:val="28"/>
        </w:rPr>
        <w:t xml:space="preserve"> </w:t>
      </w:r>
      <w:r w:rsidR="007B45CE">
        <w:rPr>
          <w:rFonts w:ascii="Times New Roman" w:hAnsi="Times New Roman" w:cs="Times New Roman"/>
          <w:sz w:val="28"/>
          <w:szCs w:val="28"/>
        </w:rPr>
        <w:t>quelle «</w:t>
      </w:r>
      <w:r w:rsidRPr="004C48B3">
        <w:rPr>
          <w:rFonts w:ascii="Times New Roman" w:hAnsi="Times New Roman" w:cs="Times New Roman"/>
          <w:sz w:val="28"/>
          <w:szCs w:val="28"/>
        </w:rPr>
        <w:t>indissolubilmente final</w:t>
      </w:r>
      <w:r>
        <w:rPr>
          <w:rFonts w:ascii="Times New Roman" w:hAnsi="Times New Roman" w:cs="Times New Roman"/>
          <w:sz w:val="28"/>
          <w:szCs w:val="28"/>
        </w:rPr>
        <w:t>izzate al mantenimento in fisica</w:t>
      </w:r>
      <w:r w:rsidRPr="004C48B3">
        <w:rPr>
          <w:rFonts w:ascii="Times New Roman" w:hAnsi="Times New Roman" w:cs="Times New Roman"/>
          <w:sz w:val="28"/>
          <w:szCs w:val="28"/>
        </w:rPr>
        <w:t xml:space="preserve"> e giuridica esistenza dell</w:t>
      </w:r>
      <w:r w:rsidR="00E767CE">
        <w:rPr>
          <w:rFonts w:ascii="Times New Roman" w:hAnsi="Times New Roman" w:cs="Times New Roman"/>
          <w:sz w:val="28"/>
          <w:szCs w:val="28"/>
        </w:rPr>
        <w:t>’</w:t>
      </w:r>
      <w:r w:rsidRPr="004C48B3">
        <w:rPr>
          <w:rFonts w:ascii="Times New Roman" w:hAnsi="Times New Roman" w:cs="Times New Roman"/>
          <w:sz w:val="28"/>
          <w:szCs w:val="28"/>
        </w:rPr>
        <w:t>immobile pignorato in quanto strumentali al perseguimento del risultato fisiologico della procedura di espropriazione forzata, essendo intese ad evitarne la chiusura anticipata</w:t>
      </w:r>
      <w:r w:rsidR="007B45CE">
        <w:rPr>
          <w:rFonts w:ascii="Times New Roman" w:hAnsi="Times New Roman" w:cs="Times New Roman"/>
          <w:sz w:val="28"/>
          <w:szCs w:val="28"/>
        </w:rPr>
        <w:t>»;</w:t>
      </w:r>
      <w:r w:rsidRPr="004C48B3">
        <w:rPr>
          <w:rFonts w:ascii="Times New Roman" w:hAnsi="Times New Roman" w:cs="Times New Roman"/>
          <w:sz w:val="28"/>
          <w:szCs w:val="28"/>
        </w:rPr>
        <w:t xml:space="preserve"> tali spese dovranno essere rimborsate come spese privilegiate </w:t>
      </w:r>
      <w:r w:rsidRPr="00E767CE">
        <w:rPr>
          <w:rFonts w:ascii="Times New Roman" w:hAnsi="Times New Roman" w:cs="Times New Roman"/>
          <w:i/>
          <w:sz w:val="28"/>
          <w:szCs w:val="28"/>
        </w:rPr>
        <w:t>ex</w:t>
      </w:r>
      <w:r w:rsidRPr="004C48B3">
        <w:rPr>
          <w:rFonts w:ascii="Times New Roman" w:hAnsi="Times New Roman" w:cs="Times New Roman"/>
          <w:sz w:val="28"/>
          <w:szCs w:val="28"/>
        </w:rPr>
        <w:t xml:space="preserve"> art. 2770 c.c. al creditore che le abbia corrisposte in via di anticipazione</w:t>
      </w:r>
      <w:r w:rsidR="000A2F20">
        <w:rPr>
          <w:rFonts w:ascii="Times New Roman" w:hAnsi="Times New Roman" w:cs="Times New Roman"/>
          <w:sz w:val="28"/>
          <w:szCs w:val="28"/>
        </w:rPr>
        <w:t>.</w:t>
      </w:r>
    </w:p>
    <w:p w:rsidR="00EF6A62" w:rsidRDefault="00EF6A62" w:rsidP="00682633">
      <w:pPr>
        <w:spacing w:after="0" w:line="240" w:lineRule="auto"/>
        <w:jc w:val="both"/>
        <w:rPr>
          <w:rFonts w:ascii="Times New Roman" w:hAnsi="Times New Roman" w:cs="Times New Roman"/>
          <w:sz w:val="28"/>
          <w:szCs w:val="28"/>
        </w:rPr>
      </w:pPr>
      <w:r w:rsidRPr="006C6C93">
        <w:rPr>
          <w:rFonts w:ascii="Times New Roman" w:hAnsi="Times New Roman" w:cs="Times New Roman"/>
          <w:sz w:val="28"/>
          <w:szCs w:val="28"/>
          <w:highlight w:val="yellow"/>
        </w:rPr>
        <w:t xml:space="preserve">Per quanto riguarda il compenso dovuto al custode giudiziario l’art. 53 </w:t>
      </w:r>
      <w:proofErr w:type="spellStart"/>
      <w:r w:rsidRPr="006C6C93">
        <w:rPr>
          <w:rFonts w:ascii="Times New Roman" w:hAnsi="Times New Roman" w:cs="Times New Roman"/>
          <w:sz w:val="28"/>
          <w:szCs w:val="28"/>
          <w:highlight w:val="yellow"/>
        </w:rPr>
        <w:t>di</w:t>
      </w:r>
      <w:r w:rsidR="006C6C93" w:rsidRPr="006C6C93">
        <w:rPr>
          <w:rFonts w:ascii="Times New Roman" w:hAnsi="Times New Roman" w:cs="Times New Roman"/>
          <w:sz w:val="28"/>
          <w:szCs w:val="28"/>
          <w:highlight w:val="yellow"/>
        </w:rPr>
        <w:t>sp</w:t>
      </w:r>
      <w:proofErr w:type="spellEnd"/>
      <w:r w:rsidR="006C6C93" w:rsidRPr="006C6C93">
        <w:rPr>
          <w:rFonts w:ascii="Times New Roman" w:hAnsi="Times New Roman" w:cs="Times New Roman"/>
          <w:sz w:val="28"/>
          <w:szCs w:val="28"/>
          <w:highlight w:val="yellow"/>
        </w:rPr>
        <w:t xml:space="preserve">. </w:t>
      </w:r>
      <w:proofErr w:type="spellStart"/>
      <w:r w:rsidR="006C6C93" w:rsidRPr="006C6C93">
        <w:rPr>
          <w:rFonts w:ascii="Times New Roman" w:hAnsi="Times New Roman" w:cs="Times New Roman"/>
          <w:sz w:val="28"/>
          <w:szCs w:val="28"/>
          <w:highlight w:val="yellow"/>
        </w:rPr>
        <w:t>att</w:t>
      </w:r>
      <w:proofErr w:type="spellEnd"/>
      <w:r w:rsidR="006C6C93" w:rsidRPr="006C6C93">
        <w:rPr>
          <w:rFonts w:ascii="Times New Roman" w:hAnsi="Times New Roman" w:cs="Times New Roman"/>
          <w:sz w:val="28"/>
          <w:szCs w:val="28"/>
          <w:highlight w:val="yellow"/>
        </w:rPr>
        <w:t>. stabilisce che i decre</w:t>
      </w:r>
      <w:r w:rsidRPr="006C6C93">
        <w:rPr>
          <w:rFonts w:ascii="Times New Roman" w:hAnsi="Times New Roman" w:cs="Times New Roman"/>
          <w:sz w:val="28"/>
          <w:szCs w:val="28"/>
          <w:highlight w:val="yellow"/>
        </w:rPr>
        <w:t>ti con i quali il giudice liquida a favore d</w:t>
      </w:r>
      <w:r w:rsidR="006C6C93" w:rsidRPr="006C6C93">
        <w:rPr>
          <w:rFonts w:ascii="Times New Roman" w:hAnsi="Times New Roman" w:cs="Times New Roman"/>
          <w:sz w:val="28"/>
          <w:szCs w:val="28"/>
          <w:highlight w:val="yellow"/>
        </w:rPr>
        <w:t>el custode e degli altri ausilia</w:t>
      </w:r>
      <w:r w:rsidRPr="006C6C93">
        <w:rPr>
          <w:rFonts w:ascii="Times New Roman" w:hAnsi="Times New Roman" w:cs="Times New Roman"/>
          <w:sz w:val="28"/>
          <w:szCs w:val="28"/>
          <w:highlight w:val="yellow"/>
        </w:rPr>
        <w:t>ri i compensi loro dovuti devono indicare la parte che è tenuta a corrisponderli</w:t>
      </w:r>
      <w:r w:rsidR="006C6C93" w:rsidRPr="006C6C93">
        <w:rPr>
          <w:rFonts w:ascii="Times New Roman" w:hAnsi="Times New Roman" w:cs="Times New Roman"/>
          <w:sz w:val="28"/>
          <w:szCs w:val="28"/>
          <w:highlight w:val="yellow"/>
        </w:rPr>
        <w:t>. Tali decreti costituiscono titolo es</w:t>
      </w:r>
      <w:r w:rsidR="006C6C93">
        <w:rPr>
          <w:rFonts w:ascii="Times New Roman" w:hAnsi="Times New Roman" w:cs="Times New Roman"/>
          <w:sz w:val="28"/>
          <w:szCs w:val="28"/>
          <w:highlight w:val="yellow"/>
        </w:rPr>
        <w:t>e</w:t>
      </w:r>
      <w:r w:rsidR="006C6C93" w:rsidRPr="006C6C93">
        <w:rPr>
          <w:rFonts w:ascii="Times New Roman" w:hAnsi="Times New Roman" w:cs="Times New Roman"/>
          <w:sz w:val="28"/>
          <w:szCs w:val="28"/>
          <w:highlight w:val="yellow"/>
        </w:rPr>
        <w:t>cutivo contro la parte stessa.</w:t>
      </w:r>
      <w:r w:rsidR="006C6C93">
        <w:rPr>
          <w:rFonts w:ascii="Times New Roman" w:hAnsi="Times New Roman" w:cs="Times New Roman"/>
          <w:sz w:val="28"/>
          <w:szCs w:val="28"/>
        </w:rPr>
        <w:t xml:space="preserve"> </w:t>
      </w:r>
    </w:p>
    <w:p w:rsidR="003B1499" w:rsidRPr="006A753A" w:rsidRDefault="003B1499" w:rsidP="00682633">
      <w:pPr>
        <w:spacing w:after="0" w:line="240" w:lineRule="auto"/>
        <w:jc w:val="both"/>
        <w:rPr>
          <w:rFonts w:ascii="Times New Roman" w:hAnsi="Times New Roman" w:cs="Times New Roman"/>
          <w:sz w:val="28"/>
          <w:szCs w:val="28"/>
        </w:rPr>
      </w:pPr>
      <w:r w:rsidRPr="00FF1D96">
        <w:rPr>
          <w:rFonts w:ascii="Times New Roman" w:hAnsi="Times New Roman" w:cs="Times New Roman"/>
          <w:sz w:val="28"/>
          <w:szCs w:val="28"/>
          <w:highlight w:val="yellow"/>
        </w:rPr>
        <w:t xml:space="preserve">Si è detto sopra che i provvedimenti riguardanti la custodia sono dati con ordinanza non impugnabile. Se, allora, per non impugnabile si intende non revocabile e non modificabile ai sensi dell’art. 487 </w:t>
      </w:r>
      <w:proofErr w:type="spellStart"/>
      <w:r w:rsidRPr="00FF1D96">
        <w:rPr>
          <w:rFonts w:ascii="Times New Roman" w:hAnsi="Times New Roman" w:cs="Times New Roman"/>
          <w:sz w:val="28"/>
          <w:szCs w:val="28"/>
          <w:highlight w:val="yellow"/>
        </w:rPr>
        <w:t>c.p.c.</w:t>
      </w:r>
      <w:proofErr w:type="spellEnd"/>
      <w:r w:rsidR="00FF1D96" w:rsidRPr="00FF1D96">
        <w:rPr>
          <w:rFonts w:ascii="Times New Roman" w:hAnsi="Times New Roman" w:cs="Times New Roman"/>
          <w:sz w:val="28"/>
          <w:szCs w:val="28"/>
          <w:highlight w:val="yellow"/>
        </w:rPr>
        <w:t xml:space="preserve">, si può ritenere che contro tali ordinanze sia esperibile il rimedio dell’opposizione agli atti esecutivi ex art. 617 </w:t>
      </w:r>
      <w:proofErr w:type="spellStart"/>
      <w:r w:rsidR="00FF1D96" w:rsidRPr="00FF1D96">
        <w:rPr>
          <w:rFonts w:ascii="Times New Roman" w:hAnsi="Times New Roman" w:cs="Times New Roman"/>
          <w:sz w:val="28"/>
          <w:szCs w:val="28"/>
          <w:highlight w:val="yellow"/>
        </w:rPr>
        <w:t>c.p.c.</w:t>
      </w:r>
      <w:bookmarkStart w:id="0" w:name="_GoBack"/>
      <w:bookmarkEnd w:id="0"/>
      <w:proofErr w:type="spellEnd"/>
    </w:p>
    <w:p w:rsidR="006A753A" w:rsidRDefault="006A753A" w:rsidP="00682633">
      <w:pPr>
        <w:spacing w:after="0" w:line="240" w:lineRule="auto"/>
        <w:jc w:val="both"/>
        <w:rPr>
          <w:rFonts w:ascii="Times New Roman" w:hAnsi="Times New Roman" w:cs="Times New Roman"/>
          <w:sz w:val="28"/>
          <w:szCs w:val="28"/>
        </w:rPr>
      </w:pPr>
    </w:p>
    <w:p w:rsidR="00032C04" w:rsidRPr="00032C04" w:rsidRDefault="00032C04" w:rsidP="00032C04">
      <w:pPr>
        <w:spacing w:after="0" w:line="240" w:lineRule="auto"/>
        <w:jc w:val="both"/>
        <w:rPr>
          <w:rFonts w:ascii="Times New Roman" w:hAnsi="Times New Roman" w:cs="Times New Roman"/>
          <w:sz w:val="28"/>
          <w:szCs w:val="28"/>
        </w:rPr>
      </w:pPr>
    </w:p>
    <w:sectPr w:rsidR="00032C04" w:rsidRPr="00032C0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2084A"/>
    <w:rsid w:val="00032C04"/>
    <w:rsid w:val="0007157C"/>
    <w:rsid w:val="00082311"/>
    <w:rsid w:val="000A2F20"/>
    <w:rsid w:val="000B49D0"/>
    <w:rsid w:val="000D3EDA"/>
    <w:rsid w:val="00150B95"/>
    <w:rsid w:val="001518F4"/>
    <w:rsid w:val="00185709"/>
    <w:rsid w:val="00192C97"/>
    <w:rsid w:val="00194379"/>
    <w:rsid w:val="001D214B"/>
    <w:rsid w:val="001E0B6D"/>
    <w:rsid w:val="001F181E"/>
    <w:rsid w:val="0022418D"/>
    <w:rsid w:val="00227A00"/>
    <w:rsid w:val="002346BA"/>
    <w:rsid w:val="002523B3"/>
    <w:rsid w:val="002D4DCD"/>
    <w:rsid w:val="002E722B"/>
    <w:rsid w:val="00303E61"/>
    <w:rsid w:val="00327CB2"/>
    <w:rsid w:val="00382EC9"/>
    <w:rsid w:val="00394B70"/>
    <w:rsid w:val="003B1499"/>
    <w:rsid w:val="00413CAC"/>
    <w:rsid w:val="004156EF"/>
    <w:rsid w:val="004318EB"/>
    <w:rsid w:val="00453220"/>
    <w:rsid w:val="004C48B3"/>
    <w:rsid w:val="004D51DC"/>
    <w:rsid w:val="004F6996"/>
    <w:rsid w:val="00544CEC"/>
    <w:rsid w:val="00563E88"/>
    <w:rsid w:val="00581BC1"/>
    <w:rsid w:val="00583A4C"/>
    <w:rsid w:val="005B1476"/>
    <w:rsid w:val="00642728"/>
    <w:rsid w:val="006439F1"/>
    <w:rsid w:val="00653830"/>
    <w:rsid w:val="00682633"/>
    <w:rsid w:val="0069194D"/>
    <w:rsid w:val="006A194A"/>
    <w:rsid w:val="006A753A"/>
    <w:rsid w:val="006C3E9E"/>
    <w:rsid w:val="006C6C93"/>
    <w:rsid w:val="007135C1"/>
    <w:rsid w:val="007379F2"/>
    <w:rsid w:val="007622D3"/>
    <w:rsid w:val="0078328A"/>
    <w:rsid w:val="00796B68"/>
    <w:rsid w:val="007B45CE"/>
    <w:rsid w:val="007F70D2"/>
    <w:rsid w:val="0083281A"/>
    <w:rsid w:val="008A257F"/>
    <w:rsid w:val="008C0D0E"/>
    <w:rsid w:val="00900D0A"/>
    <w:rsid w:val="009031FC"/>
    <w:rsid w:val="009555D8"/>
    <w:rsid w:val="0097394E"/>
    <w:rsid w:val="009B20EE"/>
    <w:rsid w:val="009D1AC9"/>
    <w:rsid w:val="00A01142"/>
    <w:rsid w:val="00A02D89"/>
    <w:rsid w:val="00A23166"/>
    <w:rsid w:val="00A42A39"/>
    <w:rsid w:val="00A8452B"/>
    <w:rsid w:val="00AB1DD2"/>
    <w:rsid w:val="00AC568D"/>
    <w:rsid w:val="00AD3256"/>
    <w:rsid w:val="00AD4E17"/>
    <w:rsid w:val="00AE6FFA"/>
    <w:rsid w:val="00B072B8"/>
    <w:rsid w:val="00B22A88"/>
    <w:rsid w:val="00B349AC"/>
    <w:rsid w:val="00B5338C"/>
    <w:rsid w:val="00B57004"/>
    <w:rsid w:val="00B82F5F"/>
    <w:rsid w:val="00BE22D0"/>
    <w:rsid w:val="00C01758"/>
    <w:rsid w:val="00C94991"/>
    <w:rsid w:val="00CC0533"/>
    <w:rsid w:val="00CF6A0A"/>
    <w:rsid w:val="00D23869"/>
    <w:rsid w:val="00D268EC"/>
    <w:rsid w:val="00D41E45"/>
    <w:rsid w:val="00DD302F"/>
    <w:rsid w:val="00E17284"/>
    <w:rsid w:val="00E767CE"/>
    <w:rsid w:val="00EA18D7"/>
    <w:rsid w:val="00EA6944"/>
    <w:rsid w:val="00EC1501"/>
    <w:rsid w:val="00EE689D"/>
    <w:rsid w:val="00EF6A62"/>
    <w:rsid w:val="00F27F03"/>
    <w:rsid w:val="00F31697"/>
    <w:rsid w:val="00F775C1"/>
    <w:rsid w:val="00F85283"/>
    <w:rsid w:val="00FB207E"/>
    <w:rsid w:val="00FB5552"/>
    <w:rsid w:val="00FF0C69"/>
    <w:rsid w:val="00FF1D9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918B8"/>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508</TotalTime>
  <Pages>3</Pages>
  <Words>1478</Words>
  <Characters>8426</Characters>
  <Application>Microsoft Office Word</Application>
  <DocSecurity>0</DocSecurity>
  <Lines>70</Lines>
  <Paragraphs>19</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25</cp:revision>
  <dcterms:created xsi:type="dcterms:W3CDTF">2020-06-23T21:21:00Z</dcterms:created>
  <dcterms:modified xsi:type="dcterms:W3CDTF">2023-04-04T19:10:00Z</dcterms:modified>
</cp:coreProperties>
</file>