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7501" w:rsidRPr="00720939" w:rsidRDefault="001E56ED" w:rsidP="00996EF8">
      <w:pPr>
        <w:jc w:val="both"/>
        <w:rPr>
          <w:rFonts w:ascii="Times New Roman" w:hAnsi="Times New Roman" w:cs="Times New Roman"/>
          <w:sz w:val="28"/>
          <w:szCs w:val="28"/>
        </w:rPr>
      </w:pPr>
      <w:r w:rsidRPr="00720939">
        <w:rPr>
          <w:rFonts w:ascii="Times New Roman" w:hAnsi="Times New Roman" w:cs="Times New Roman"/>
          <w:b/>
          <w:sz w:val="28"/>
          <w:szCs w:val="28"/>
        </w:rPr>
        <w:t>Art. 560</w:t>
      </w:r>
    </w:p>
    <w:p w:rsidR="00A77501" w:rsidRDefault="00A77501" w:rsidP="006B1643">
      <w:pPr>
        <w:spacing w:after="0" w:line="240" w:lineRule="auto"/>
        <w:jc w:val="both"/>
        <w:rPr>
          <w:rFonts w:ascii="Times New Roman" w:hAnsi="Times New Roman" w:cs="Times New Roman"/>
          <w:sz w:val="28"/>
          <w:szCs w:val="28"/>
        </w:rPr>
      </w:pPr>
      <w:r w:rsidRPr="00A01D69">
        <w:rPr>
          <w:rFonts w:ascii="Times New Roman" w:hAnsi="Times New Roman" w:cs="Times New Roman"/>
          <w:sz w:val="28"/>
          <w:szCs w:val="28"/>
          <w:highlight w:val="yellow"/>
        </w:rPr>
        <w:t>La norma</w:t>
      </w:r>
      <w:r w:rsidR="00A01D69">
        <w:rPr>
          <w:rFonts w:ascii="Times New Roman" w:hAnsi="Times New Roman" w:cs="Times New Roman"/>
          <w:sz w:val="28"/>
          <w:szCs w:val="28"/>
          <w:highlight w:val="yellow"/>
        </w:rPr>
        <w:t>,</w:t>
      </w:r>
      <w:r w:rsidRPr="00A01D69">
        <w:rPr>
          <w:rFonts w:ascii="Times New Roman" w:hAnsi="Times New Roman" w:cs="Times New Roman"/>
          <w:sz w:val="28"/>
          <w:szCs w:val="28"/>
          <w:highlight w:val="yellow"/>
        </w:rPr>
        <w:t xml:space="preserve"> </w:t>
      </w:r>
      <w:r w:rsidR="00A01D69" w:rsidRPr="00A01D69">
        <w:rPr>
          <w:rFonts w:ascii="Times New Roman" w:hAnsi="Times New Roman" w:cs="Times New Roman"/>
          <w:sz w:val="28"/>
          <w:szCs w:val="28"/>
          <w:highlight w:val="yellow"/>
        </w:rPr>
        <w:t>che già era stata</w:t>
      </w:r>
      <w:r w:rsidRPr="00A77501">
        <w:rPr>
          <w:rFonts w:ascii="Times New Roman" w:hAnsi="Times New Roman" w:cs="Times New Roman"/>
          <w:sz w:val="28"/>
          <w:szCs w:val="28"/>
        </w:rPr>
        <w:t xml:space="preserve"> integralmente riscritta a fine 2018 con il </w:t>
      </w:r>
      <w:proofErr w:type="spellStart"/>
      <w:r>
        <w:rPr>
          <w:rFonts w:ascii="Times New Roman" w:hAnsi="Times New Roman" w:cs="Times New Roman"/>
          <w:sz w:val="28"/>
          <w:szCs w:val="28"/>
        </w:rPr>
        <w:t>d.l.</w:t>
      </w:r>
      <w:proofErr w:type="spellEnd"/>
      <w:r>
        <w:rPr>
          <w:rFonts w:ascii="Times New Roman" w:hAnsi="Times New Roman" w:cs="Times New Roman"/>
          <w:sz w:val="28"/>
          <w:szCs w:val="28"/>
        </w:rPr>
        <w:t xml:space="preserve"> 14 dicembre </w:t>
      </w:r>
      <w:r w:rsidRPr="00A77501">
        <w:rPr>
          <w:rFonts w:ascii="Times New Roman" w:hAnsi="Times New Roman" w:cs="Times New Roman"/>
          <w:sz w:val="28"/>
          <w:szCs w:val="28"/>
        </w:rPr>
        <w:t>2018, n. 135, convertito con modifiche dalla </w:t>
      </w:r>
      <w:r>
        <w:rPr>
          <w:rFonts w:ascii="Times New Roman" w:hAnsi="Times New Roman" w:cs="Times New Roman"/>
          <w:sz w:val="28"/>
          <w:szCs w:val="28"/>
        </w:rPr>
        <w:t>l.</w:t>
      </w:r>
      <w:r w:rsidRPr="00A77501">
        <w:rPr>
          <w:rFonts w:ascii="Times New Roman" w:hAnsi="Times New Roman" w:cs="Times New Roman"/>
          <w:sz w:val="28"/>
          <w:szCs w:val="28"/>
        </w:rPr>
        <w:t xml:space="preserve"> 11</w:t>
      </w:r>
      <w:r>
        <w:rPr>
          <w:rFonts w:ascii="Times New Roman" w:hAnsi="Times New Roman" w:cs="Times New Roman"/>
          <w:sz w:val="28"/>
          <w:szCs w:val="28"/>
        </w:rPr>
        <w:t xml:space="preserve"> febbraio </w:t>
      </w:r>
      <w:r w:rsidRPr="00A77501">
        <w:rPr>
          <w:rFonts w:ascii="Times New Roman" w:hAnsi="Times New Roman" w:cs="Times New Roman"/>
          <w:sz w:val="28"/>
          <w:szCs w:val="28"/>
        </w:rPr>
        <w:t>2019, n. 12</w:t>
      </w:r>
      <w:r w:rsidR="00A01D69">
        <w:rPr>
          <w:rFonts w:ascii="Times New Roman" w:hAnsi="Times New Roman" w:cs="Times New Roman"/>
          <w:sz w:val="28"/>
          <w:szCs w:val="28"/>
        </w:rPr>
        <w:t xml:space="preserve">, </w:t>
      </w:r>
      <w:r w:rsidR="00A01D69" w:rsidRPr="00E62889">
        <w:rPr>
          <w:rFonts w:ascii="Times New Roman" w:hAnsi="Times New Roman" w:cs="Times New Roman"/>
          <w:sz w:val="28"/>
          <w:szCs w:val="28"/>
          <w:highlight w:val="yellow"/>
        </w:rPr>
        <w:t xml:space="preserve">cambia nuovamente in seguito alla riforma introdotta dal </w:t>
      </w:r>
      <w:r w:rsidR="00A01D69" w:rsidRPr="00E62889">
        <w:rPr>
          <w:rFonts w:ascii="Times New Roman" w:hAnsi="Times New Roman" w:cs="Times New Roman"/>
          <w:b/>
          <w:sz w:val="28"/>
          <w:szCs w:val="28"/>
          <w:highlight w:val="yellow"/>
        </w:rPr>
        <w:t xml:space="preserve">d. </w:t>
      </w:r>
      <w:proofErr w:type="spellStart"/>
      <w:r w:rsidR="00A01D69" w:rsidRPr="00E62889">
        <w:rPr>
          <w:rFonts w:ascii="Times New Roman" w:hAnsi="Times New Roman" w:cs="Times New Roman"/>
          <w:b/>
          <w:sz w:val="28"/>
          <w:szCs w:val="28"/>
          <w:highlight w:val="yellow"/>
        </w:rPr>
        <w:t>lgs</w:t>
      </w:r>
      <w:proofErr w:type="spellEnd"/>
      <w:r w:rsidRPr="00E62889">
        <w:rPr>
          <w:rFonts w:ascii="Times New Roman" w:hAnsi="Times New Roman" w:cs="Times New Roman"/>
          <w:b/>
          <w:sz w:val="28"/>
          <w:szCs w:val="28"/>
          <w:highlight w:val="yellow"/>
        </w:rPr>
        <w:t>.</w:t>
      </w:r>
      <w:r w:rsidR="00A01D69" w:rsidRPr="00E62889">
        <w:rPr>
          <w:rFonts w:ascii="Times New Roman" w:hAnsi="Times New Roman" w:cs="Times New Roman"/>
          <w:b/>
          <w:sz w:val="28"/>
          <w:szCs w:val="28"/>
          <w:highlight w:val="yellow"/>
        </w:rPr>
        <w:t xml:space="preserve"> 149/</w:t>
      </w:r>
      <w:r w:rsidR="00E62889" w:rsidRPr="00E62889">
        <w:rPr>
          <w:rFonts w:ascii="Times New Roman" w:hAnsi="Times New Roman" w:cs="Times New Roman"/>
          <w:b/>
          <w:sz w:val="28"/>
          <w:szCs w:val="28"/>
          <w:highlight w:val="yellow"/>
        </w:rPr>
        <w:t>20</w:t>
      </w:r>
      <w:r w:rsidR="00A01D69" w:rsidRPr="00E62889">
        <w:rPr>
          <w:rFonts w:ascii="Times New Roman" w:hAnsi="Times New Roman" w:cs="Times New Roman"/>
          <w:b/>
          <w:sz w:val="28"/>
          <w:szCs w:val="28"/>
          <w:highlight w:val="yellow"/>
        </w:rPr>
        <w:t>22</w:t>
      </w:r>
      <w:r w:rsidR="00E62889" w:rsidRPr="00E62889">
        <w:rPr>
          <w:rFonts w:ascii="Times New Roman" w:hAnsi="Times New Roman" w:cs="Times New Roman"/>
          <w:sz w:val="28"/>
          <w:szCs w:val="28"/>
          <w:highlight w:val="yellow"/>
        </w:rPr>
        <w:t>.</w:t>
      </w:r>
    </w:p>
    <w:p w:rsidR="00A77501" w:rsidRDefault="00A77501" w:rsidP="006B164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La disposizione determina gli </w:t>
      </w:r>
      <w:r w:rsidRPr="00720939">
        <w:rPr>
          <w:rFonts w:ascii="Times New Roman" w:hAnsi="Times New Roman" w:cs="Times New Roman"/>
          <w:b/>
          <w:sz w:val="28"/>
          <w:szCs w:val="28"/>
        </w:rPr>
        <w:t>obblighi e le condizioni</w:t>
      </w:r>
      <w:r w:rsidRPr="00A77501">
        <w:rPr>
          <w:rFonts w:ascii="Times New Roman" w:hAnsi="Times New Roman" w:cs="Times New Roman"/>
          <w:sz w:val="28"/>
          <w:szCs w:val="28"/>
        </w:rPr>
        <w:t xml:space="preserve"> per il regolare es</w:t>
      </w:r>
      <w:r>
        <w:rPr>
          <w:rFonts w:ascii="Times New Roman" w:hAnsi="Times New Roman" w:cs="Times New Roman"/>
          <w:sz w:val="28"/>
          <w:szCs w:val="28"/>
        </w:rPr>
        <w:t>ercizio dell</w:t>
      </w:r>
      <w:r w:rsidR="00720939">
        <w:rPr>
          <w:rFonts w:ascii="Times New Roman" w:hAnsi="Times New Roman" w:cs="Times New Roman"/>
          <w:sz w:val="28"/>
          <w:szCs w:val="28"/>
        </w:rPr>
        <w:t>’</w:t>
      </w:r>
      <w:r>
        <w:rPr>
          <w:rFonts w:ascii="Times New Roman" w:hAnsi="Times New Roman" w:cs="Times New Roman"/>
          <w:sz w:val="28"/>
          <w:szCs w:val="28"/>
        </w:rPr>
        <w:t>attività del custode</w:t>
      </w:r>
      <w:r w:rsidR="00A82B84">
        <w:rPr>
          <w:rFonts w:ascii="Times New Roman" w:hAnsi="Times New Roman" w:cs="Times New Roman"/>
          <w:sz w:val="28"/>
          <w:szCs w:val="28"/>
        </w:rPr>
        <w:t xml:space="preserve">, </w:t>
      </w:r>
      <w:r w:rsidR="00A82B84" w:rsidRPr="00A82B84">
        <w:rPr>
          <w:rFonts w:ascii="Times New Roman" w:hAnsi="Times New Roman" w:cs="Times New Roman"/>
          <w:sz w:val="28"/>
          <w:szCs w:val="28"/>
          <w:highlight w:val="yellow"/>
        </w:rPr>
        <w:t>nonché i presupposti e i tempi dell’</w:t>
      </w:r>
      <w:r w:rsidR="00A82B84" w:rsidRPr="00A82B84">
        <w:rPr>
          <w:rFonts w:ascii="Times New Roman" w:hAnsi="Times New Roman" w:cs="Times New Roman"/>
          <w:b/>
          <w:sz w:val="28"/>
          <w:szCs w:val="28"/>
          <w:highlight w:val="yellow"/>
        </w:rPr>
        <w:t>ordinanza di liberazione</w:t>
      </w:r>
      <w:r w:rsidR="00A82B84" w:rsidRPr="00A82B84">
        <w:rPr>
          <w:rFonts w:ascii="Times New Roman" w:hAnsi="Times New Roman" w:cs="Times New Roman"/>
          <w:sz w:val="28"/>
          <w:szCs w:val="28"/>
          <w:highlight w:val="yellow"/>
        </w:rPr>
        <w:t xml:space="preserve"> dell’immobile</w:t>
      </w:r>
      <w:r w:rsidR="00A82B84">
        <w:rPr>
          <w:rFonts w:ascii="Times New Roman" w:hAnsi="Times New Roman" w:cs="Times New Roman"/>
          <w:sz w:val="28"/>
          <w:szCs w:val="28"/>
          <w:highlight w:val="yellow"/>
        </w:rPr>
        <w:t xml:space="preserve"> e </w:t>
      </w:r>
      <w:r w:rsidR="00A82B84" w:rsidRPr="00A82B84">
        <w:rPr>
          <w:rFonts w:ascii="Times New Roman" w:hAnsi="Times New Roman" w:cs="Times New Roman"/>
          <w:sz w:val="28"/>
          <w:szCs w:val="28"/>
          <w:highlight w:val="yellow"/>
        </w:rPr>
        <w:t xml:space="preserve">le modalità della relativa </w:t>
      </w:r>
      <w:r w:rsidR="00A82B84" w:rsidRPr="00A82B84">
        <w:rPr>
          <w:rFonts w:ascii="Times New Roman" w:hAnsi="Times New Roman" w:cs="Times New Roman"/>
          <w:b/>
          <w:sz w:val="28"/>
          <w:szCs w:val="28"/>
          <w:highlight w:val="yellow"/>
        </w:rPr>
        <w:t>attuazione</w:t>
      </w:r>
      <w:r w:rsidR="00A82B84" w:rsidRPr="00A82B84">
        <w:rPr>
          <w:rFonts w:ascii="Times New Roman" w:hAnsi="Times New Roman" w:cs="Times New Roman"/>
          <w:sz w:val="28"/>
          <w:szCs w:val="28"/>
          <w:highlight w:val="yellow"/>
        </w:rPr>
        <w:t>.</w:t>
      </w:r>
    </w:p>
    <w:p w:rsidR="00675BF8" w:rsidRDefault="002452AE" w:rsidP="00A77501">
      <w:pPr>
        <w:spacing w:after="0" w:line="240" w:lineRule="auto"/>
        <w:jc w:val="both"/>
        <w:rPr>
          <w:rFonts w:ascii="Times New Roman" w:hAnsi="Times New Roman" w:cs="Times New Roman"/>
          <w:sz w:val="28"/>
          <w:szCs w:val="28"/>
        </w:rPr>
      </w:pPr>
      <w:r w:rsidRPr="00675BF8">
        <w:rPr>
          <w:rFonts w:ascii="Times New Roman" w:hAnsi="Times New Roman" w:cs="Times New Roman"/>
          <w:sz w:val="28"/>
          <w:szCs w:val="28"/>
          <w:highlight w:val="yellow"/>
        </w:rPr>
        <w:t xml:space="preserve">Innanzitutto, al 1° comma si prevede che il debitore e il terzo nominato custode hanno l’obbligo del </w:t>
      </w:r>
      <w:r w:rsidRPr="00675BF8">
        <w:rPr>
          <w:rFonts w:ascii="Times New Roman" w:hAnsi="Times New Roman" w:cs="Times New Roman"/>
          <w:b/>
          <w:sz w:val="28"/>
          <w:szCs w:val="28"/>
          <w:highlight w:val="yellow"/>
        </w:rPr>
        <w:t>rendiconto</w:t>
      </w:r>
      <w:r w:rsidRPr="00675BF8">
        <w:rPr>
          <w:rFonts w:ascii="Times New Roman" w:hAnsi="Times New Roman" w:cs="Times New Roman"/>
          <w:sz w:val="28"/>
          <w:szCs w:val="28"/>
          <w:highlight w:val="yellow"/>
        </w:rPr>
        <w:t xml:space="preserve"> </w:t>
      </w:r>
      <w:r w:rsidRPr="00675BF8">
        <w:rPr>
          <w:rFonts w:ascii="Times New Roman" w:hAnsi="Times New Roman" w:cs="Times New Roman"/>
          <w:sz w:val="28"/>
          <w:szCs w:val="28"/>
          <w:highlight w:val="yellow"/>
        </w:rPr>
        <w:t>→</w:t>
      </w:r>
      <w:r w:rsidRPr="00675BF8">
        <w:rPr>
          <w:rFonts w:ascii="Times New Roman" w:hAnsi="Times New Roman" w:cs="Times New Roman"/>
          <w:sz w:val="28"/>
          <w:szCs w:val="28"/>
          <w:highlight w:val="yellow"/>
        </w:rPr>
        <w:t xml:space="preserve"> art. 593 </w:t>
      </w:r>
      <w:proofErr w:type="spellStart"/>
      <w:r w:rsidRPr="00675BF8">
        <w:rPr>
          <w:rFonts w:ascii="Times New Roman" w:hAnsi="Times New Roman" w:cs="Times New Roman"/>
          <w:sz w:val="28"/>
          <w:szCs w:val="28"/>
          <w:highlight w:val="yellow"/>
        </w:rPr>
        <w:t>c.p.c.</w:t>
      </w:r>
      <w:proofErr w:type="spellEnd"/>
      <w:r w:rsidRPr="00675BF8">
        <w:rPr>
          <w:rFonts w:ascii="Times New Roman" w:hAnsi="Times New Roman" w:cs="Times New Roman"/>
          <w:sz w:val="28"/>
          <w:szCs w:val="28"/>
          <w:highlight w:val="yellow"/>
        </w:rPr>
        <w:t xml:space="preserve">, per cui devono </w:t>
      </w:r>
      <w:r w:rsidR="00D85AF3" w:rsidRPr="00675BF8">
        <w:rPr>
          <w:rFonts w:ascii="Times New Roman" w:hAnsi="Times New Roman" w:cs="Times New Roman"/>
          <w:sz w:val="28"/>
          <w:szCs w:val="28"/>
          <w:highlight w:val="yellow"/>
        </w:rPr>
        <w:t>presentare</w:t>
      </w:r>
      <w:r w:rsidRPr="00675BF8">
        <w:rPr>
          <w:rFonts w:ascii="Times New Roman" w:hAnsi="Times New Roman" w:cs="Times New Roman"/>
          <w:sz w:val="28"/>
          <w:szCs w:val="28"/>
          <w:highlight w:val="yellow"/>
        </w:rPr>
        <w:t xml:space="preserve"> il conto</w:t>
      </w:r>
      <w:r w:rsidR="00D85AF3" w:rsidRPr="00675BF8">
        <w:rPr>
          <w:rFonts w:ascii="Times New Roman" w:hAnsi="Times New Roman" w:cs="Times New Roman"/>
          <w:sz w:val="28"/>
          <w:szCs w:val="28"/>
          <w:highlight w:val="yellow"/>
        </w:rPr>
        <w:t xml:space="preserve"> della gestione e depositare le rendite disponibili</w:t>
      </w:r>
      <w:r w:rsidRPr="00675BF8">
        <w:rPr>
          <w:rFonts w:ascii="Times New Roman" w:hAnsi="Times New Roman" w:cs="Times New Roman"/>
          <w:sz w:val="28"/>
          <w:szCs w:val="28"/>
          <w:highlight w:val="yellow"/>
        </w:rPr>
        <w:t xml:space="preserve"> nel termine stabilito dal </w:t>
      </w:r>
      <w:proofErr w:type="spellStart"/>
      <w:r w:rsidRPr="00675BF8">
        <w:rPr>
          <w:rFonts w:ascii="Times New Roman" w:hAnsi="Times New Roman" w:cs="Times New Roman"/>
          <w:sz w:val="28"/>
          <w:szCs w:val="28"/>
          <w:highlight w:val="yellow"/>
        </w:rPr>
        <w:t>g.e</w:t>
      </w:r>
      <w:proofErr w:type="spellEnd"/>
      <w:r w:rsidRPr="00675BF8">
        <w:rPr>
          <w:rFonts w:ascii="Times New Roman" w:hAnsi="Times New Roman" w:cs="Times New Roman"/>
          <w:sz w:val="28"/>
          <w:szCs w:val="28"/>
          <w:highlight w:val="yellow"/>
        </w:rPr>
        <w:t xml:space="preserve">. </w:t>
      </w:r>
      <w:r w:rsidR="00D85AF3" w:rsidRPr="00675BF8">
        <w:rPr>
          <w:rFonts w:ascii="Times New Roman" w:hAnsi="Times New Roman" w:cs="Times New Roman"/>
          <w:sz w:val="28"/>
          <w:szCs w:val="28"/>
          <w:highlight w:val="yellow"/>
        </w:rPr>
        <w:t>e, comunque alla fine di ogni trimestre, oltre il rendiconto finale</w:t>
      </w:r>
      <w:r w:rsidRPr="00675BF8">
        <w:rPr>
          <w:rFonts w:ascii="Times New Roman" w:hAnsi="Times New Roman" w:cs="Times New Roman"/>
          <w:sz w:val="28"/>
          <w:szCs w:val="28"/>
          <w:highlight w:val="yellow"/>
        </w:rPr>
        <w:t xml:space="preserve"> </w:t>
      </w:r>
      <w:r w:rsidR="00D85AF3" w:rsidRPr="00675BF8">
        <w:rPr>
          <w:rFonts w:ascii="Times New Roman" w:hAnsi="Times New Roman" w:cs="Times New Roman"/>
          <w:sz w:val="28"/>
          <w:szCs w:val="28"/>
          <w:highlight w:val="yellow"/>
        </w:rPr>
        <w:t xml:space="preserve">al termine della gestione. Il conto è approvato dal </w:t>
      </w:r>
      <w:proofErr w:type="spellStart"/>
      <w:r w:rsidR="00D85AF3" w:rsidRPr="00675BF8">
        <w:rPr>
          <w:rFonts w:ascii="Times New Roman" w:hAnsi="Times New Roman" w:cs="Times New Roman"/>
          <w:sz w:val="28"/>
          <w:szCs w:val="28"/>
          <w:highlight w:val="yellow"/>
        </w:rPr>
        <w:t>g.e</w:t>
      </w:r>
      <w:proofErr w:type="spellEnd"/>
      <w:r w:rsidR="00D85AF3" w:rsidRPr="00675BF8">
        <w:rPr>
          <w:rFonts w:ascii="Times New Roman" w:hAnsi="Times New Roman" w:cs="Times New Roman"/>
          <w:sz w:val="28"/>
          <w:szCs w:val="28"/>
          <w:highlight w:val="yellow"/>
        </w:rPr>
        <w:t>. che risolve eventuali contestazioni con ordinanza non impugnabile</w:t>
      </w:r>
      <w:r w:rsidR="00675BF8" w:rsidRPr="00675BF8">
        <w:rPr>
          <w:rFonts w:ascii="Times New Roman" w:hAnsi="Times New Roman" w:cs="Times New Roman"/>
          <w:sz w:val="28"/>
          <w:szCs w:val="28"/>
          <w:highlight w:val="yellow"/>
        </w:rPr>
        <w:t>,</w:t>
      </w:r>
      <w:r w:rsidR="00D85AF3" w:rsidRPr="00675BF8">
        <w:rPr>
          <w:rFonts w:ascii="Times New Roman" w:hAnsi="Times New Roman" w:cs="Times New Roman"/>
          <w:sz w:val="28"/>
          <w:szCs w:val="28"/>
          <w:highlight w:val="yellow"/>
        </w:rPr>
        <w:t xml:space="preserve"> secondo le regole previste </w:t>
      </w:r>
      <w:r w:rsidR="00675BF8" w:rsidRPr="00675BF8">
        <w:rPr>
          <w:rFonts w:ascii="Times New Roman" w:hAnsi="Times New Roman" w:cs="Times New Roman"/>
          <w:sz w:val="28"/>
          <w:szCs w:val="28"/>
          <w:highlight w:val="yellow"/>
        </w:rPr>
        <w:t xml:space="preserve">per il procedimento </w:t>
      </w:r>
      <w:r w:rsidR="00540BC9">
        <w:rPr>
          <w:rFonts w:ascii="Times New Roman" w:hAnsi="Times New Roman" w:cs="Times New Roman"/>
          <w:sz w:val="28"/>
          <w:szCs w:val="28"/>
          <w:highlight w:val="yellow"/>
        </w:rPr>
        <w:t xml:space="preserve">di rendimento dei conti </w:t>
      </w:r>
      <w:r w:rsidR="00D85AF3" w:rsidRPr="00675BF8">
        <w:rPr>
          <w:rFonts w:ascii="Times New Roman" w:hAnsi="Times New Roman" w:cs="Times New Roman"/>
          <w:sz w:val="28"/>
          <w:szCs w:val="28"/>
          <w:highlight w:val="yellow"/>
        </w:rPr>
        <w:t xml:space="preserve">dagli artt. </w:t>
      </w:r>
      <w:r w:rsidR="00675BF8" w:rsidRPr="00675BF8">
        <w:rPr>
          <w:rFonts w:ascii="Times New Roman" w:hAnsi="Times New Roman" w:cs="Times New Roman"/>
          <w:sz w:val="28"/>
          <w:szCs w:val="28"/>
          <w:highlight w:val="yellow"/>
        </w:rPr>
        <w:t xml:space="preserve">263 ss. </w:t>
      </w:r>
      <w:proofErr w:type="spellStart"/>
      <w:r w:rsidR="00675BF8" w:rsidRPr="00675BF8">
        <w:rPr>
          <w:rFonts w:ascii="Times New Roman" w:hAnsi="Times New Roman" w:cs="Times New Roman"/>
          <w:sz w:val="28"/>
          <w:szCs w:val="28"/>
          <w:highlight w:val="yellow"/>
        </w:rPr>
        <w:t>c.p.c.</w:t>
      </w:r>
      <w:proofErr w:type="spellEnd"/>
    </w:p>
    <w:p w:rsidR="00A77501" w:rsidRPr="00A77501" w:rsidRDefault="00A77501" w:rsidP="00A77501">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675BF8" w:rsidRPr="00A57AFA">
        <w:rPr>
          <w:rFonts w:ascii="Times New Roman" w:hAnsi="Times New Roman" w:cs="Times New Roman"/>
          <w:sz w:val="28"/>
          <w:szCs w:val="28"/>
          <w:highlight w:val="yellow"/>
        </w:rPr>
        <w:t>I</w:t>
      </w:r>
      <w:r w:rsidRPr="00A57AFA">
        <w:rPr>
          <w:rFonts w:ascii="Times New Roman" w:hAnsi="Times New Roman" w:cs="Times New Roman"/>
          <w:sz w:val="28"/>
          <w:szCs w:val="28"/>
          <w:highlight w:val="yellow"/>
        </w:rPr>
        <w:t>l debitore ed il nucleo familiare che abitano nell</w:t>
      </w:r>
      <w:r w:rsidR="00720939" w:rsidRPr="00A57AFA">
        <w:rPr>
          <w:rFonts w:ascii="Times New Roman" w:hAnsi="Times New Roman" w:cs="Times New Roman"/>
          <w:sz w:val="28"/>
          <w:szCs w:val="28"/>
          <w:highlight w:val="yellow"/>
        </w:rPr>
        <w:t>’</w:t>
      </w:r>
      <w:r w:rsidRPr="00A57AFA">
        <w:rPr>
          <w:rFonts w:ascii="Times New Roman" w:hAnsi="Times New Roman" w:cs="Times New Roman"/>
          <w:sz w:val="28"/>
          <w:szCs w:val="28"/>
          <w:highlight w:val="yellow"/>
        </w:rPr>
        <w:t xml:space="preserve">immobile, </w:t>
      </w:r>
      <w:r w:rsidR="00A57AFA" w:rsidRPr="00A57AFA">
        <w:rPr>
          <w:rFonts w:ascii="Times New Roman" w:hAnsi="Times New Roman" w:cs="Times New Roman"/>
          <w:sz w:val="28"/>
          <w:szCs w:val="28"/>
          <w:highlight w:val="yellow"/>
        </w:rPr>
        <w:t>non perdono il possesso dell’immobile e delle sue pertinenze sino alla pronuncia del decreto di trasferimento, salvo quando, ai sensi del 9° comma, è ostacolato il diritto di vista di potenziali acquirenti o comunque impedito lo svolgimento delle attività degli ausiliari del giudice, quando l’immobile non è adeguatamente tutelato o mantenuto in uno stato di buona conservazione, quando l’esecutato viola gli altri obblighi che la legge pone a suo carico</w:t>
      </w:r>
      <w:r w:rsidR="00A57AFA" w:rsidRPr="00BC680E">
        <w:rPr>
          <w:rFonts w:ascii="Times New Roman" w:hAnsi="Times New Roman" w:cs="Times New Roman"/>
          <w:sz w:val="28"/>
          <w:szCs w:val="28"/>
          <w:highlight w:val="yellow"/>
        </w:rPr>
        <w:t>. La permanenza nell’</w:t>
      </w:r>
      <w:r w:rsidR="00A57AFA" w:rsidRPr="00BC680E">
        <w:rPr>
          <w:rFonts w:ascii="Times New Roman" w:hAnsi="Times New Roman" w:cs="Times New Roman"/>
          <w:b/>
          <w:sz w:val="28"/>
          <w:szCs w:val="28"/>
          <w:highlight w:val="yellow"/>
        </w:rPr>
        <w:t>occupazione</w:t>
      </w:r>
      <w:r w:rsidR="00A57AFA" w:rsidRPr="00BC680E">
        <w:rPr>
          <w:rFonts w:ascii="Times New Roman" w:hAnsi="Times New Roman" w:cs="Times New Roman"/>
          <w:sz w:val="28"/>
          <w:szCs w:val="28"/>
          <w:highlight w:val="yellow"/>
        </w:rPr>
        <w:t xml:space="preserve"> del cespite è, pertanto, </w:t>
      </w:r>
      <w:r w:rsidR="00A57AFA" w:rsidRPr="00BC680E">
        <w:rPr>
          <w:rFonts w:ascii="Times New Roman" w:hAnsi="Times New Roman" w:cs="Times New Roman"/>
          <w:b/>
          <w:sz w:val="28"/>
          <w:szCs w:val="28"/>
          <w:highlight w:val="yellow"/>
        </w:rPr>
        <w:t>automatica</w:t>
      </w:r>
      <w:r w:rsidR="00BC680E" w:rsidRPr="00BC680E">
        <w:rPr>
          <w:rFonts w:ascii="Times New Roman" w:hAnsi="Times New Roman" w:cs="Times New Roman"/>
          <w:sz w:val="28"/>
          <w:szCs w:val="28"/>
          <w:highlight w:val="yellow"/>
        </w:rPr>
        <w:t xml:space="preserve">, </w:t>
      </w:r>
      <w:r w:rsidR="00A57AFA" w:rsidRPr="00BC680E">
        <w:rPr>
          <w:rFonts w:ascii="Times New Roman" w:hAnsi="Times New Roman" w:cs="Times New Roman"/>
          <w:sz w:val="28"/>
          <w:szCs w:val="28"/>
          <w:highlight w:val="yellow"/>
        </w:rPr>
        <w:t xml:space="preserve">non occorrendo come avveniva in precedenza </w:t>
      </w:r>
      <w:r w:rsidR="00BC680E" w:rsidRPr="00BC680E">
        <w:rPr>
          <w:rFonts w:ascii="Times New Roman" w:hAnsi="Times New Roman" w:cs="Times New Roman"/>
          <w:sz w:val="28"/>
          <w:szCs w:val="28"/>
          <w:highlight w:val="yellow"/>
        </w:rPr>
        <w:t xml:space="preserve">una autorizzazione del </w:t>
      </w:r>
      <w:proofErr w:type="spellStart"/>
      <w:r w:rsidR="00BC680E" w:rsidRPr="00BC680E">
        <w:rPr>
          <w:rFonts w:ascii="Times New Roman" w:hAnsi="Times New Roman" w:cs="Times New Roman"/>
          <w:sz w:val="28"/>
          <w:szCs w:val="28"/>
          <w:highlight w:val="yellow"/>
        </w:rPr>
        <w:t>g.e</w:t>
      </w:r>
      <w:proofErr w:type="spellEnd"/>
      <w:r w:rsidR="00BC680E" w:rsidRPr="00BC680E">
        <w:rPr>
          <w:rFonts w:ascii="Times New Roman" w:hAnsi="Times New Roman" w:cs="Times New Roman"/>
          <w:sz w:val="28"/>
          <w:szCs w:val="28"/>
          <w:highlight w:val="yellow"/>
        </w:rPr>
        <w:t>., tuttavia come contropartita</w:t>
      </w:r>
      <w:r w:rsidR="00662FBE">
        <w:rPr>
          <w:rFonts w:ascii="Times New Roman" w:hAnsi="Times New Roman" w:cs="Times New Roman"/>
          <w:sz w:val="28"/>
          <w:szCs w:val="28"/>
          <w:highlight w:val="yellow"/>
        </w:rPr>
        <w:t>,</w:t>
      </w:r>
      <w:r w:rsidR="00BC680E" w:rsidRPr="00BC680E">
        <w:rPr>
          <w:rFonts w:ascii="Times New Roman" w:hAnsi="Times New Roman" w:cs="Times New Roman"/>
          <w:sz w:val="28"/>
          <w:szCs w:val="28"/>
          <w:highlight w:val="yellow"/>
        </w:rPr>
        <w:t xml:space="preserve"> il debitore deve collaborare al buon esito della procedura esecutiva</w:t>
      </w:r>
      <w:r w:rsidR="00BC680E">
        <w:rPr>
          <w:rFonts w:ascii="Times New Roman" w:hAnsi="Times New Roman" w:cs="Times New Roman"/>
          <w:sz w:val="28"/>
          <w:szCs w:val="28"/>
        </w:rPr>
        <w:t>.</w:t>
      </w:r>
      <w:r w:rsidR="00662FBE">
        <w:rPr>
          <w:rFonts w:ascii="Times New Roman" w:hAnsi="Times New Roman" w:cs="Times New Roman"/>
          <w:sz w:val="28"/>
          <w:szCs w:val="28"/>
        </w:rPr>
        <w:t xml:space="preserve"> </w:t>
      </w:r>
      <w:r w:rsidR="00662FBE" w:rsidRPr="00662FBE">
        <w:rPr>
          <w:rFonts w:ascii="Times New Roman" w:hAnsi="Times New Roman" w:cs="Times New Roman"/>
          <w:sz w:val="28"/>
          <w:szCs w:val="28"/>
          <w:highlight w:val="yellow"/>
        </w:rPr>
        <w:t xml:space="preserve">Infatti, il comportamento ostruzionistico dell’esecutato legittima l’emissione dell’ordine di </w:t>
      </w:r>
      <w:r w:rsidR="00662FBE" w:rsidRPr="00662FBE">
        <w:rPr>
          <w:rFonts w:ascii="Times New Roman" w:hAnsi="Times New Roman" w:cs="Times New Roman"/>
          <w:b/>
          <w:sz w:val="28"/>
          <w:szCs w:val="28"/>
          <w:highlight w:val="yellow"/>
        </w:rPr>
        <w:t>liberazione anticipata</w:t>
      </w:r>
      <w:r w:rsidR="00662FBE" w:rsidRPr="00662FBE">
        <w:rPr>
          <w:rFonts w:ascii="Times New Roman" w:hAnsi="Times New Roman" w:cs="Times New Roman"/>
          <w:sz w:val="28"/>
          <w:szCs w:val="28"/>
          <w:highlight w:val="yellow"/>
        </w:rPr>
        <w:t xml:space="preserve"> rispetto al trasferimento</w:t>
      </w:r>
      <w:r w:rsidR="00662FBE" w:rsidRPr="00E805ED">
        <w:rPr>
          <w:rFonts w:ascii="Times New Roman" w:hAnsi="Times New Roman" w:cs="Times New Roman"/>
          <w:sz w:val="28"/>
          <w:szCs w:val="28"/>
          <w:highlight w:val="yellow"/>
        </w:rPr>
        <w:t>.</w:t>
      </w:r>
      <w:r w:rsidR="00E805ED" w:rsidRPr="00E805ED">
        <w:rPr>
          <w:rFonts w:ascii="Times New Roman" w:hAnsi="Times New Roman" w:cs="Times New Roman"/>
          <w:sz w:val="28"/>
          <w:szCs w:val="28"/>
          <w:highlight w:val="yellow"/>
        </w:rPr>
        <w:t xml:space="preserve"> Rientra</w:t>
      </w:r>
      <w:r w:rsidR="00E805ED">
        <w:rPr>
          <w:rFonts w:ascii="Times New Roman" w:hAnsi="Times New Roman" w:cs="Times New Roman"/>
          <w:sz w:val="28"/>
          <w:szCs w:val="28"/>
          <w:highlight w:val="yellow"/>
        </w:rPr>
        <w:t>, peraltro,</w:t>
      </w:r>
      <w:r w:rsidR="00E805ED" w:rsidRPr="00E805ED">
        <w:rPr>
          <w:rFonts w:ascii="Times New Roman" w:hAnsi="Times New Roman" w:cs="Times New Roman"/>
          <w:sz w:val="28"/>
          <w:szCs w:val="28"/>
          <w:highlight w:val="yellow"/>
        </w:rPr>
        <w:t xml:space="preserve"> tra i compiti del custode giudiziario quello di vigilare </w:t>
      </w:r>
      <w:proofErr w:type="spellStart"/>
      <w:r w:rsidR="00E805ED" w:rsidRPr="00E805ED">
        <w:rPr>
          <w:rFonts w:ascii="Times New Roman" w:hAnsi="Times New Roman" w:cs="Times New Roman"/>
          <w:sz w:val="28"/>
          <w:szCs w:val="28"/>
          <w:highlight w:val="yellow"/>
        </w:rPr>
        <w:t>affinchè</w:t>
      </w:r>
      <w:proofErr w:type="spellEnd"/>
      <w:r w:rsidR="00E805ED" w:rsidRPr="00E805ED">
        <w:rPr>
          <w:rFonts w:ascii="Times New Roman" w:hAnsi="Times New Roman" w:cs="Times New Roman"/>
          <w:sz w:val="28"/>
          <w:szCs w:val="28"/>
          <w:highlight w:val="yellow"/>
        </w:rPr>
        <w:t xml:space="preserve"> il debitore e il nucleo familiare conservino </w:t>
      </w:r>
      <w:r w:rsidRPr="00E805ED">
        <w:rPr>
          <w:rFonts w:ascii="Times New Roman" w:hAnsi="Times New Roman" w:cs="Times New Roman"/>
          <w:sz w:val="28"/>
          <w:szCs w:val="28"/>
          <w:highlight w:val="yellow"/>
        </w:rPr>
        <w:t>il bene pignorato con la diligenza del buon padre di famiglia e ne mantengano e tutelino la sua integrità.</w:t>
      </w:r>
    </w:p>
    <w:p w:rsidR="00A77501" w:rsidRDefault="00A77501" w:rsidP="00A77501">
      <w:pPr>
        <w:spacing w:after="0" w:line="240" w:lineRule="auto"/>
        <w:jc w:val="both"/>
        <w:rPr>
          <w:rFonts w:ascii="Times New Roman" w:hAnsi="Times New Roman" w:cs="Times New Roman"/>
          <w:sz w:val="28"/>
          <w:szCs w:val="28"/>
        </w:rPr>
      </w:pPr>
      <w:r w:rsidRPr="00A77501">
        <w:rPr>
          <w:rFonts w:ascii="Times New Roman" w:hAnsi="Times New Roman" w:cs="Times New Roman"/>
          <w:sz w:val="28"/>
          <w:szCs w:val="28"/>
        </w:rPr>
        <w:t>Il debitore, deve consentire, ovviamente in accordo con il custode, che l</w:t>
      </w:r>
      <w:r w:rsidR="00720939">
        <w:rPr>
          <w:rFonts w:ascii="Times New Roman" w:hAnsi="Times New Roman" w:cs="Times New Roman"/>
          <w:sz w:val="28"/>
          <w:szCs w:val="28"/>
        </w:rPr>
        <w:t>’</w:t>
      </w:r>
      <w:r w:rsidRPr="00A77501">
        <w:rPr>
          <w:rFonts w:ascii="Times New Roman" w:hAnsi="Times New Roman" w:cs="Times New Roman"/>
          <w:sz w:val="28"/>
          <w:szCs w:val="28"/>
        </w:rPr>
        <w:t xml:space="preserve">immobile sia </w:t>
      </w:r>
      <w:r w:rsidRPr="00122A3A">
        <w:rPr>
          <w:rFonts w:ascii="Times New Roman" w:hAnsi="Times New Roman" w:cs="Times New Roman"/>
          <w:b/>
          <w:sz w:val="28"/>
          <w:szCs w:val="28"/>
        </w:rPr>
        <w:t>visitato da potenziali acquirenti</w:t>
      </w:r>
      <w:r w:rsidRPr="00A77501">
        <w:rPr>
          <w:rFonts w:ascii="Times New Roman" w:hAnsi="Times New Roman" w:cs="Times New Roman"/>
          <w:sz w:val="28"/>
          <w:szCs w:val="28"/>
        </w:rPr>
        <w:t>.</w:t>
      </w:r>
    </w:p>
    <w:p w:rsidR="00A77501" w:rsidRDefault="00A77501" w:rsidP="00A77501">
      <w:pPr>
        <w:spacing w:after="0" w:line="240" w:lineRule="auto"/>
        <w:jc w:val="both"/>
        <w:rPr>
          <w:rFonts w:ascii="Times New Roman" w:hAnsi="Times New Roman" w:cs="Times New Roman"/>
          <w:sz w:val="28"/>
          <w:szCs w:val="28"/>
        </w:rPr>
      </w:pPr>
      <w:r w:rsidRPr="00A77501">
        <w:rPr>
          <w:rFonts w:ascii="Times New Roman" w:hAnsi="Times New Roman" w:cs="Times New Roman"/>
          <w:sz w:val="28"/>
          <w:szCs w:val="28"/>
        </w:rPr>
        <w:t xml:space="preserve">Permane il </w:t>
      </w:r>
      <w:r w:rsidRPr="00720939">
        <w:rPr>
          <w:rFonts w:ascii="Times New Roman" w:hAnsi="Times New Roman" w:cs="Times New Roman"/>
          <w:b/>
          <w:sz w:val="28"/>
          <w:szCs w:val="28"/>
        </w:rPr>
        <w:t>divieto al debitore di dare in locazione</w:t>
      </w:r>
      <w:r w:rsidRPr="00A77501">
        <w:rPr>
          <w:rFonts w:ascii="Times New Roman" w:hAnsi="Times New Roman" w:cs="Times New Roman"/>
          <w:sz w:val="28"/>
          <w:szCs w:val="28"/>
        </w:rPr>
        <w:t xml:space="preserve"> l</w:t>
      </w:r>
      <w:r w:rsidR="00720939">
        <w:rPr>
          <w:rFonts w:ascii="Times New Roman" w:hAnsi="Times New Roman" w:cs="Times New Roman"/>
          <w:sz w:val="28"/>
          <w:szCs w:val="28"/>
        </w:rPr>
        <w:t>’</w:t>
      </w:r>
      <w:r w:rsidRPr="00A77501">
        <w:rPr>
          <w:rFonts w:ascii="Times New Roman" w:hAnsi="Times New Roman" w:cs="Times New Roman"/>
          <w:sz w:val="28"/>
          <w:szCs w:val="28"/>
        </w:rPr>
        <w:t>immobile pignorato se non è autorizzato dal giudice dell</w:t>
      </w:r>
      <w:r w:rsidR="00720939">
        <w:rPr>
          <w:rFonts w:ascii="Times New Roman" w:hAnsi="Times New Roman" w:cs="Times New Roman"/>
          <w:sz w:val="28"/>
          <w:szCs w:val="28"/>
        </w:rPr>
        <w:t>’</w:t>
      </w:r>
      <w:r w:rsidRPr="00A77501">
        <w:rPr>
          <w:rFonts w:ascii="Times New Roman" w:hAnsi="Times New Roman" w:cs="Times New Roman"/>
          <w:sz w:val="28"/>
          <w:szCs w:val="28"/>
        </w:rPr>
        <w:t>esecuzione.</w:t>
      </w:r>
    </w:p>
    <w:p w:rsidR="00122A3A" w:rsidRDefault="00122A3A" w:rsidP="00A77501">
      <w:pPr>
        <w:spacing w:after="0" w:line="240" w:lineRule="auto"/>
        <w:jc w:val="both"/>
        <w:rPr>
          <w:rFonts w:ascii="Times New Roman" w:hAnsi="Times New Roman" w:cs="Times New Roman"/>
          <w:sz w:val="28"/>
          <w:szCs w:val="28"/>
        </w:rPr>
      </w:pPr>
      <w:r w:rsidRPr="00122A3A">
        <w:rPr>
          <w:rFonts w:ascii="Times New Roman" w:hAnsi="Times New Roman" w:cs="Times New Roman"/>
          <w:sz w:val="28"/>
          <w:szCs w:val="28"/>
          <w:highlight w:val="yellow"/>
        </w:rPr>
        <w:t>Per quanto riguarda nello specifico l’adozione dell’</w:t>
      </w:r>
      <w:r w:rsidRPr="00122A3A">
        <w:rPr>
          <w:rFonts w:ascii="Times New Roman" w:hAnsi="Times New Roman" w:cs="Times New Roman"/>
          <w:b/>
          <w:sz w:val="28"/>
          <w:szCs w:val="28"/>
          <w:highlight w:val="yellow"/>
        </w:rPr>
        <w:t>ordine di liberazione</w:t>
      </w:r>
      <w:r w:rsidRPr="00122A3A">
        <w:rPr>
          <w:rFonts w:ascii="Times New Roman" w:hAnsi="Times New Roman" w:cs="Times New Roman"/>
          <w:sz w:val="28"/>
          <w:szCs w:val="28"/>
          <w:highlight w:val="yellow"/>
        </w:rPr>
        <w:t>, il legislatore ha distinto due diversi casi, ai quali corrisponde un doppio binario di regole.</w:t>
      </w:r>
    </w:p>
    <w:p w:rsidR="00703567" w:rsidRDefault="00122A3A" w:rsidP="00A77501">
      <w:pPr>
        <w:spacing w:after="0" w:line="240" w:lineRule="auto"/>
        <w:jc w:val="both"/>
        <w:rPr>
          <w:rFonts w:ascii="Times New Roman" w:hAnsi="Times New Roman" w:cs="Times New Roman"/>
          <w:sz w:val="28"/>
          <w:szCs w:val="28"/>
        </w:rPr>
      </w:pPr>
      <w:r w:rsidRPr="00703567">
        <w:rPr>
          <w:rFonts w:ascii="Times New Roman" w:hAnsi="Times New Roman" w:cs="Times New Roman"/>
          <w:sz w:val="28"/>
          <w:szCs w:val="28"/>
          <w:highlight w:val="yellow"/>
        </w:rPr>
        <w:t xml:space="preserve">Laddove </w:t>
      </w:r>
      <w:r w:rsidRPr="00703567">
        <w:rPr>
          <w:rFonts w:ascii="Times New Roman" w:hAnsi="Times New Roman" w:cs="Times New Roman"/>
          <w:b/>
          <w:sz w:val="28"/>
          <w:szCs w:val="28"/>
          <w:highlight w:val="yellow"/>
        </w:rPr>
        <w:t>l’immobile sia abitato da un terzo</w:t>
      </w:r>
      <w:r w:rsidRPr="00703567">
        <w:rPr>
          <w:rFonts w:ascii="Times New Roman" w:hAnsi="Times New Roman" w:cs="Times New Roman"/>
          <w:sz w:val="28"/>
          <w:szCs w:val="28"/>
          <w:highlight w:val="yellow"/>
        </w:rPr>
        <w:t xml:space="preserve"> con titolo non opponibile alla procedura, il provvedimento di liberazione è adottato non oltre la pronuncia dell’ordinanza con cui è autorizzata la vendita o sono delegate le relative operazioni</w:t>
      </w:r>
      <w:r w:rsidR="00703567" w:rsidRPr="00703567">
        <w:rPr>
          <w:rFonts w:ascii="Times New Roman" w:hAnsi="Times New Roman" w:cs="Times New Roman"/>
          <w:sz w:val="28"/>
          <w:szCs w:val="28"/>
          <w:highlight w:val="yellow"/>
        </w:rPr>
        <w:t>.</w:t>
      </w:r>
    </w:p>
    <w:p w:rsidR="00DC5C7E" w:rsidRDefault="00703567" w:rsidP="00A77501">
      <w:pPr>
        <w:spacing w:after="0" w:line="240" w:lineRule="auto"/>
        <w:jc w:val="both"/>
        <w:rPr>
          <w:rFonts w:ascii="Times New Roman" w:hAnsi="Times New Roman" w:cs="Times New Roman"/>
          <w:sz w:val="28"/>
          <w:szCs w:val="28"/>
        </w:rPr>
      </w:pPr>
      <w:r w:rsidRPr="00703567">
        <w:rPr>
          <w:rFonts w:ascii="Times New Roman" w:hAnsi="Times New Roman" w:cs="Times New Roman"/>
          <w:sz w:val="28"/>
          <w:szCs w:val="28"/>
          <w:highlight w:val="yellow"/>
        </w:rPr>
        <w:t xml:space="preserve">Se invece </w:t>
      </w:r>
      <w:r w:rsidRPr="00703567">
        <w:rPr>
          <w:rFonts w:ascii="Times New Roman" w:hAnsi="Times New Roman" w:cs="Times New Roman"/>
          <w:b/>
          <w:sz w:val="28"/>
          <w:szCs w:val="28"/>
          <w:highlight w:val="yellow"/>
        </w:rPr>
        <w:t>l’immobile è abitato dal debitore</w:t>
      </w:r>
      <w:r w:rsidRPr="00703567">
        <w:rPr>
          <w:rFonts w:ascii="Times New Roman" w:hAnsi="Times New Roman" w:cs="Times New Roman"/>
          <w:sz w:val="28"/>
          <w:szCs w:val="28"/>
          <w:highlight w:val="yellow"/>
        </w:rPr>
        <w:t xml:space="preserve"> e dai componenti del suo nucleo familiare, la liberazione è differita al momento del trasferimento del bene, salvo che i beneficiari di questo regime più mite realizzino comportamenti ostativi al sollecito svolgimento della procedura o violino obblighi di legge previsti a tale scopo.</w:t>
      </w:r>
      <w:r>
        <w:rPr>
          <w:rFonts w:ascii="Times New Roman" w:hAnsi="Times New Roman" w:cs="Times New Roman"/>
          <w:sz w:val="28"/>
          <w:szCs w:val="28"/>
        </w:rPr>
        <w:t xml:space="preserve"> </w:t>
      </w:r>
    </w:p>
    <w:p w:rsidR="00653F96" w:rsidRDefault="00703567" w:rsidP="00A77501">
      <w:pPr>
        <w:spacing w:after="0" w:line="240" w:lineRule="auto"/>
        <w:jc w:val="both"/>
        <w:rPr>
          <w:rFonts w:ascii="Times New Roman" w:hAnsi="Times New Roman" w:cs="Times New Roman"/>
          <w:sz w:val="28"/>
          <w:szCs w:val="28"/>
        </w:rPr>
      </w:pPr>
      <w:r w:rsidRPr="00DC5C7E">
        <w:rPr>
          <w:rFonts w:ascii="Times New Roman" w:hAnsi="Times New Roman" w:cs="Times New Roman"/>
          <w:sz w:val="28"/>
          <w:szCs w:val="28"/>
          <w:highlight w:val="yellow"/>
        </w:rPr>
        <w:t xml:space="preserve">In buona sostanza, la disposizione in commento </w:t>
      </w:r>
      <w:r w:rsidR="00674358" w:rsidRPr="00DC5C7E">
        <w:rPr>
          <w:rFonts w:ascii="Times New Roman" w:hAnsi="Times New Roman" w:cs="Times New Roman"/>
          <w:sz w:val="28"/>
          <w:szCs w:val="28"/>
          <w:highlight w:val="yellow"/>
        </w:rPr>
        <w:t xml:space="preserve">tenta di bilanciare da un lato l’interesse pubblicistico a liberare l’immobile per poterlo vendere in tempi brevi e in maniera </w:t>
      </w:r>
      <w:r w:rsidR="00674358" w:rsidRPr="00DC5C7E">
        <w:rPr>
          <w:rFonts w:ascii="Times New Roman" w:hAnsi="Times New Roman" w:cs="Times New Roman"/>
          <w:sz w:val="28"/>
          <w:szCs w:val="28"/>
          <w:highlight w:val="yellow"/>
        </w:rPr>
        <w:lastRenderedPageBreak/>
        <w:t>fruttuosa per poter soddisfare i creditori; dall’altro l’interesse privatistico del debitore all’abitazione, ormai riconosciuto dalla Corte Costituzionale come vero e proprio diritto fondamentale, e perciò idoneo a comprimere, seppure in maniera temporanea</w:t>
      </w:r>
      <w:r w:rsidR="0007034F">
        <w:rPr>
          <w:rFonts w:ascii="Times New Roman" w:hAnsi="Times New Roman" w:cs="Times New Roman"/>
          <w:sz w:val="28"/>
          <w:szCs w:val="28"/>
          <w:highlight w:val="yellow"/>
        </w:rPr>
        <w:t>,</w:t>
      </w:r>
      <w:r w:rsidR="00674358" w:rsidRPr="00DC5C7E">
        <w:rPr>
          <w:rFonts w:ascii="Times New Roman" w:hAnsi="Times New Roman" w:cs="Times New Roman"/>
          <w:sz w:val="28"/>
          <w:szCs w:val="28"/>
          <w:highlight w:val="yellow"/>
        </w:rPr>
        <w:t xml:space="preserve"> l’esercizio della tutela esecutiva. Il diritto di azione garantito dall’art. 24 </w:t>
      </w:r>
      <w:proofErr w:type="spellStart"/>
      <w:r w:rsidR="00674358" w:rsidRPr="00DC5C7E">
        <w:rPr>
          <w:rFonts w:ascii="Times New Roman" w:hAnsi="Times New Roman" w:cs="Times New Roman"/>
          <w:sz w:val="28"/>
          <w:szCs w:val="28"/>
          <w:highlight w:val="yellow"/>
        </w:rPr>
        <w:t>Cost</w:t>
      </w:r>
      <w:proofErr w:type="spellEnd"/>
      <w:r w:rsidR="00674358" w:rsidRPr="00DC5C7E">
        <w:rPr>
          <w:rFonts w:ascii="Times New Roman" w:hAnsi="Times New Roman" w:cs="Times New Roman"/>
          <w:sz w:val="28"/>
          <w:szCs w:val="28"/>
          <w:highlight w:val="yellow"/>
        </w:rPr>
        <w:t xml:space="preserve">., inteso anche come diritto ad agire in via esecutiva per la soddisfazione del proprio diritto in caso di mancata collaborazione del debitore, viene bilanciato </w:t>
      </w:r>
      <w:r w:rsidR="00DC5C7E" w:rsidRPr="00DC5C7E">
        <w:rPr>
          <w:rFonts w:ascii="Times New Roman" w:hAnsi="Times New Roman" w:cs="Times New Roman"/>
          <w:sz w:val="28"/>
          <w:szCs w:val="28"/>
          <w:highlight w:val="yellow"/>
        </w:rPr>
        <w:t xml:space="preserve">con il </w:t>
      </w:r>
      <w:r w:rsidR="00DC5C7E" w:rsidRPr="00DC5C7E">
        <w:rPr>
          <w:rFonts w:ascii="Times New Roman" w:hAnsi="Times New Roman" w:cs="Times New Roman"/>
          <w:b/>
          <w:sz w:val="28"/>
          <w:szCs w:val="28"/>
          <w:highlight w:val="yellow"/>
        </w:rPr>
        <w:t>diritto all’abitazione</w:t>
      </w:r>
      <w:r w:rsidR="00DC5C7E" w:rsidRPr="00DC5C7E">
        <w:rPr>
          <w:rFonts w:ascii="Times New Roman" w:hAnsi="Times New Roman" w:cs="Times New Roman"/>
          <w:sz w:val="28"/>
          <w:szCs w:val="28"/>
          <w:highlight w:val="yellow"/>
        </w:rPr>
        <w:t>, che sebbene non espressamente menzionato, deve ritenersi incluso nel catalogo dei diritti inviolabili e il suo oggetto, l’abitazione appunto, deve considerarsi bene di primaria importanza</w:t>
      </w:r>
      <w:r w:rsidR="00DC5C7E" w:rsidRPr="0007034F">
        <w:rPr>
          <w:rFonts w:ascii="Times New Roman" w:hAnsi="Times New Roman" w:cs="Times New Roman"/>
          <w:sz w:val="28"/>
          <w:szCs w:val="28"/>
          <w:highlight w:val="yellow"/>
        </w:rPr>
        <w:t>.</w:t>
      </w:r>
      <w:r w:rsidR="0007034F" w:rsidRPr="0007034F">
        <w:rPr>
          <w:rFonts w:ascii="Times New Roman" w:hAnsi="Times New Roman" w:cs="Times New Roman"/>
          <w:sz w:val="28"/>
          <w:szCs w:val="28"/>
          <w:highlight w:val="yellow"/>
        </w:rPr>
        <w:t xml:space="preserve"> </w:t>
      </w:r>
      <w:r w:rsidR="00F53E82">
        <w:rPr>
          <w:rFonts w:ascii="Times New Roman" w:hAnsi="Times New Roman" w:cs="Times New Roman"/>
          <w:sz w:val="28"/>
          <w:szCs w:val="28"/>
          <w:highlight w:val="yellow"/>
        </w:rPr>
        <w:t>Quindi, p</w:t>
      </w:r>
      <w:r w:rsidR="0007034F" w:rsidRPr="0007034F">
        <w:rPr>
          <w:rFonts w:ascii="Times New Roman" w:hAnsi="Times New Roman" w:cs="Times New Roman"/>
          <w:sz w:val="28"/>
          <w:szCs w:val="28"/>
          <w:highlight w:val="yellow"/>
        </w:rPr>
        <w:t xml:space="preserve">er un verso la norma valorizza la liberazione dell’immobile, in quanto strumentale alla rapida e fruttuosa liquidazione del bene e per altro verso, prevede una deroga nella prospettiva di tutelare temporaneamente le esigenze abitative del debitore che occupa l’immobile, </w:t>
      </w:r>
      <w:proofErr w:type="spellStart"/>
      <w:r w:rsidR="0007034F" w:rsidRPr="0007034F">
        <w:rPr>
          <w:rFonts w:ascii="Times New Roman" w:hAnsi="Times New Roman" w:cs="Times New Roman"/>
          <w:sz w:val="28"/>
          <w:szCs w:val="28"/>
          <w:highlight w:val="yellow"/>
        </w:rPr>
        <w:t>semprechè</w:t>
      </w:r>
      <w:proofErr w:type="spellEnd"/>
      <w:r w:rsidR="0007034F" w:rsidRPr="0007034F">
        <w:rPr>
          <w:rFonts w:ascii="Times New Roman" w:hAnsi="Times New Roman" w:cs="Times New Roman"/>
          <w:sz w:val="28"/>
          <w:szCs w:val="28"/>
          <w:highlight w:val="yellow"/>
        </w:rPr>
        <w:t xml:space="preserve"> il suo contegno non sia di ostacolo alla sollecita e utile collocazione del bene sul mercato</w:t>
      </w:r>
      <w:r w:rsidR="0007034F">
        <w:rPr>
          <w:rFonts w:ascii="Times New Roman" w:hAnsi="Times New Roman" w:cs="Times New Roman"/>
          <w:sz w:val="28"/>
          <w:szCs w:val="28"/>
        </w:rPr>
        <w:t>.</w:t>
      </w:r>
      <w:r>
        <w:rPr>
          <w:rFonts w:ascii="Times New Roman" w:hAnsi="Times New Roman" w:cs="Times New Roman"/>
          <w:sz w:val="28"/>
          <w:szCs w:val="28"/>
        </w:rPr>
        <w:t xml:space="preserve"> </w:t>
      </w:r>
    </w:p>
    <w:p w:rsidR="0092790E" w:rsidRDefault="00653F96" w:rsidP="00A77501">
      <w:pPr>
        <w:spacing w:after="0" w:line="240" w:lineRule="auto"/>
        <w:jc w:val="both"/>
        <w:rPr>
          <w:rFonts w:ascii="Times New Roman" w:hAnsi="Times New Roman" w:cs="Times New Roman"/>
          <w:sz w:val="28"/>
          <w:szCs w:val="28"/>
        </w:rPr>
      </w:pPr>
      <w:r w:rsidRPr="00C32D56">
        <w:rPr>
          <w:rFonts w:ascii="Times New Roman" w:hAnsi="Times New Roman" w:cs="Times New Roman"/>
          <w:sz w:val="28"/>
          <w:szCs w:val="28"/>
          <w:highlight w:val="yellow"/>
        </w:rPr>
        <w:t xml:space="preserve">Per le modalità di attuazione dell’ordine di liberazione è confermata la scelta di prescindere, in entrambi i casi, dalle forme degli artt. 605 ss. </w:t>
      </w:r>
      <w:proofErr w:type="spellStart"/>
      <w:r w:rsidRPr="00C32D56">
        <w:rPr>
          <w:rFonts w:ascii="Times New Roman" w:hAnsi="Times New Roman" w:cs="Times New Roman"/>
          <w:sz w:val="28"/>
          <w:szCs w:val="28"/>
          <w:highlight w:val="yellow"/>
        </w:rPr>
        <w:t>c.p.c.</w:t>
      </w:r>
      <w:proofErr w:type="spellEnd"/>
      <w:r w:rsidRPr="00C32D56">
        <w:rPr>
          <w:rFonts w:ascii="Times New Roman" w:hAnsi="Times New Roman" w:cs="Times New Roman"/>
          <w:sz w:val="28"/>
          <w:szCs w:val="28"/>
          <w:highlight w:val="yellow"/>
        </w:rPr>
        <w:t xml:space="preserve"> sull’esecuzione in forma specifica per rilascio di bene immobile: il 10° comma stabilisce che l’ordine di liberazione è attuato dal custode secondo le disposizioni del </w:t>
      </w:r>
      <w:proofErr w:type="spellStart"/>
      <w:r w:rsidRPr="00C32D56">
        <w:rPr>
          <w:rFonts w:ascii="Times New Roman" w:hAnsi="Times New Roman" w:cs="Times New Roman"/>
          <w:sz w:val="28"/>
          <w:szCs w:val="28"/>
          <w:highlight w:val="yellow"/>
        </w:rPr>
        <w:t>g.e</w:t>
      </w:r>
      <w:proofErr w:type="spellEnd"/>
      <w:r w:rsidRPr="00C32D56">
        <w:rPr>
          <w:rFonts w:ascii="Times New Roman" w:hAnsi="Times New Roman" w:cs="Times New Roman"/>
          <w:sz w:val="28"/>
          <w:szCs w:val="28"/>
          <w:highlight w:val="yellow"/>
        </w:rPr>
        <w:t>., nell’interesse e senza spese a carico dell’aggiudicatario o dell’assegnatario, salvo espresso esonero del custode ad opera di questi ultimi</w:t>
      </w:r>
      <w:r w:rsidRPr="00807C93">
        <w:rPr>
          <w:rFonts w:ascii="Times New Roman" w:hAnsi="Times New Roman" w:cs="Times New Roman"/>
          <w:sz w:val="28"/>
          <w:szCs w:val="28"/>
          <w:highlight w:val="yellow"/>
        </w:rPr>
        <w:t xml:space="preserve">. </w:t>
      </w:r>
      <w:r w:rsidR="00C32D56" w:rsidRPr="00807C93">
        <w:rPr>
          <w:rFonts w:ascii="Times New Roman" w:hAnsi="Times New Roman" w:cs="Times New Roman"/>
          <w:sz w:val="28"/>
          <w:szCs w:val="28"/>
          <w:highlight w:val="yellow"/>
        </w:rPr>
        <w:t xml:space="preserve">Il giudice può autorizzare il custode </w:t>
      </w:r>
      <w:r w:rsidR="00807C93" w:rsidRPr="00807C93">
        <w:rPr>
          <w:rFonts w:ascii="Times New Roman" w:hAnsi="Times New Roman" w:cs="Times New Roman"/>
          <w:sz w:val="28"/>
          <w:szCs w:val="28"/>
          <w:highlight w:val="yellow"/>
        </w:rPr>
        <w:t xml:space="preserve">ad avvalersi della forza pubblica e quando nell’immobile si trovano beni che non devono essere consegnati, il custode intima al soggetto tenuto al rilascio di asportarli entro trenta giorni. Se l’asporto non è eseguito nel termine, i beni mobili sono considerati abbandonati e il custode ne cura lo smaltimento o la distruzione, salvo che il </w:t>
      </w:r>
      <w:proofErr w:type="spellStart"/>
      <w:r w:rsidR="00807C93" w:rsidRPr="00807C93">
        <w:rPr>
          <w:rFonts w:ascii="Times New Roman" w:hAnsi="Times New Roman" w:cs="Times New Roman"/>
          <w:sz w:val="28"/>
          <w:szCs w:val="28"/>
          <w:highlight w:val="yellow"/>
        </w:rPr>
        <w:t>g.e</w:t>
      </w:r>
      <w:proofErr w:type="spellEnd"/>
      <w:r w:rsidR="00807C93" w:rsidRPr="00807C93">
        <w:rPr>
          <w:rFonts w:ascii="Times New Roman" w:hAnsi="Times New Roman" w:cs="Times New Roman"/>
          <w:sz w:val="28"/>
          <w:szCs w:val="28"/>
          <w:highlight w:val="yellow"/>
        </w:rPr>
        <w:t>. disponga diversamente.</w:t>
      </w:r>
      <w:r w:rsidR="00807C93">
        <w:rPr>
          <w:rFonts w:ascii="Times New Roman" w:hAnsi="Times New Roman" w:cs="Times New Roman"/>
          <w:sz w:val="28"/>
          <w:szCs w:val="28"/>
        </w:rPr>
        <w:t xml:space="preserve"> </w:t>
      </w:r>
    </w:p>
    <w:p w:rsidR="00394A2D" w:rsidRDefault="0092790E" w:rsidP="00A77501">
      <w:pPr>
        <w:spacing w:after="0" w:line="240" w:lineRule="auto"/>
        <w:jc w:val="both"/>
        <w:rPr>
          <w:rFonts w:ascii="Times New Roman" w:hAnsi="Times New Roman" w:cs="Times New Roman"/>
          <w:sz w:val="28"/>
          <w:szCs w:val="28"/>
        </w:rPr>
      </w:pPr>
      <w:r w:rsidRPr="008B4ED4">
        <w:rPr>
          <w:rFonts w:ascii="Times New Roman" w:hAnsi="Times New Roman" w:cs="Times New Roman"/>
          <w:sz w:val="28"/>
          <w:szCs w:val="28"/>
          <w:highlight w:val="yellow"/>
        </w:rPr>
        <w:t>Opportunamente la norma riformata chiarisce i rapporti tra l’ordine di liberazione e il decreto di trasferimento nell’ipotesi di immobile occupato dal debitore</w:t>
      </w:r>
      <w:r w:rsidR="00EA6864" w:rsidRPr="008B4ED4">
        <w:rPr>
          <w:rFonts w:ascii="Times New Roman" w:hAnsi="Times New Roman" w:cs="Times New Roman"/>
          <w:sz w:val="28"/>
          <w:szCs w:val="28"/>
          <w:highlight w:val="yellow"/>
        </w:rPr>
        <w:t>,</w:t>
      </w:r>
      <w:r w:rsidRPr="008B4ED4">
        <w:rPr>
          <w:rFonts w:ascii="Times New Roman" w:hAnsi="Times New Roman" w:cs="Times New Roman"/>
          <w:sz w:val="28"/>
          <w:szCs w:val="28"/>
          <w:highlight w:val="yellow"/>
        </w:rPr>
        <w:t xml:space="preserve"> </w:t>
      </w:r>
      <w:r w:rsidR="00EA6864" w:rsidRPr="008B4ED4">
        <w:rPr>
          <w:rFonts w:ascii="Times New Roman" w:hAnsi="Times New Roman" w:cs="Times New Roman"/>
          <w:sz w:val="28"/>
          <w:szCs w:val="28"/>
          <w:highlight w:val="yellow"/>
        </w:rPr>
        <w:t>specificando al comma 8°</w:t>
      </w:r>
      <w:r w:rsidRPr="008B4ED4">
        <w:rPr>
          <w:rFonts w:ascii="Times New Roman" w:hAnsi="Times New Roman" w:cs="Times New Roman"/>
          <w:sz w:val="28"/>
          <w:szCs w:val="28"/>
          <w:highlight w:val="yellow"/>
        </w:rPr>
        <w:t xml:space="preserve"> che il primo è un provvedimento </w:t>
      </w:r>
      <w:r w:rsidR="00EA6864" w:rsidRPr="008B4ED4">
        <w:rPr>
          <w:rFonts w:ascii="Times New Roman" w:hAnsi="Times New Roman" w:cs="Times New Roman"/>
          <w:sz w:val="28"/>
          <w:szCs w:val="28"/>
          <w:highlight w:val="yellow"/>
        </w:rPr>
        <w:t>autonomo e separato emesso contestualmente al decreto di trasferimento, salvo i casi di ordine anticipato per comportamenti violativi dell’esecutato</w:t>
      </w:r>
      <w:r w:rsidR="00EA6864" w:rsidRPr="00087BDE">
        <w:rPr>
          <w:rFonts w:ascii="Times New Roman" w:hAnsi="Times New Roman" w:cs="Times New Roman"/>
          <w:sz w:val="28"/>
          <w:szCs w:val="28"/>
          <w:highlight w:val="yellow"/>
        </w:rPr>
        <w:t>.</w:t>
      </w:r>
      <w:r w:rsidR="00FF5102" w:rsidRPr="00087BDE">
        <w:rPr>
          <w:rFonts w:ascii="Times New Roman" w:hAnsi="Times New Roman" w:cs="Times New Roman"/>
          <w:sz w:val="28"/>
          <w:szCs w:val="28"/>
          <w:highlight w:val="yellow"/>
        </w:rPr>
        <w:t xml:space="preserve"> Pertanto, </w:t>
      </w:r>
      <w:r w:rsidR="00087BDE" w:rsidRPr="00087BDE">
        <w:rPr>
          <w:rFonts w:ascii="Times New Roman" w:hAnsi="Times New Roman" w:cs="Times New Roman"/>
          <w:sz w:val="28"/>
          <w:szCs w:val="28"/>
          <w:highlight w:val="yellow"/>
        </w:rPr>
        <w:t xml:space="preserve">l’ordine di liberazione rappresenta un provvedimento auto-esecutivo che trova attuazione secondo le modalità sopra descritte, mentre il decreto di trasferimento è il titolo esecutivo per la procedura di rilascio ai sensi dell’art. 605 </w:t>
      </w:r>
      <w:proofErr w:type="spellStart"/>
      <w:r w:rsidR="00087BDE" w:rsidRPr="00087BDE">
        <w:rPr>
          <w:rFonts w:ascii="Times New Roman" w:hAnsi="Times New Roman" w:cs="Times New Roman"/>
          <w:sz w:val="28"/>
          <w:szCs w:val="28"/>
          <w:highlight w:val="yellow"/>
        </w:rPr>
        <w:t>c.p.c.</w:t>
      </w:r>
    </w:p>
    <w:p w:rsidR="00F756B9" w:rsidRDefault="00394A2D" w:rsidP="00A77501">
      <w:pPr>
        <w:spacing w:after="0" w:line="240" w:lineRule="auto"/>
        <w:jc w:val="both"/>
        <w:rPr>
          <w:rFonts w:ascii="Times New Roman" w:hAnsi="Times New Roman" w:cs="Times New Roman"/>
          <w:sz w:val="28"/>
          <w:szCs w:val="28"/>
        </w:rPr>
      </w:pPr>
      <w:proofErr w:type="spellEnd"/>
      <w:r>
        <w:rPr>
          <w:rFonts w:ascii="Times New Roman" w:hAnsi="Times New Roman" w:cs="Times New Roman"/>
          <w:sz w:val="28"/>
          <w:szCs w:val="28"/>
          <w:highlight w:val="yellow"/>
        </w:rPr>
        <w:t>V</w:t>
      </w:r>
      <w:r w:rsidR="00644406" w:rsidRPr="00394A2D">
        <w:rPr>
          <w:rFonts w:ascii="Times New Roman" w:hAnsi="Times New Roman" w:cs="Times New Roman"/>
          <w:sz w:val="28"/>
          <w:szCs w:val="28"/>
          <w:highlight w:val="yellow"/>
        </w:rPr>
        <w:t>a considerato</w:t>
      </w:r>
      <w:r>
        <w:rPr>
          <w:rFonts w:ascii="Times New Roman" w:hAnsi="Times New Roman" w:cs="Times New Roman"/>
          <w:sz w:val="28"/>
          <w:szCs w:val="28"/>
          <w:highlight w:val="yellow"/>
        </w:rPr>
        <w:t xml:space="preserve"> un ultimo aspetto</w:t>
      </w:r>
      <w:r w:rsidR="00644406" w:rsidRPr="00394A2D">
        <w:rPr>
          <w:rFonts w:ascii="Times New Roman" w:hAnsi="Times New Roman" w:cs="Times New Roman"/>
          <w:sz w:val="28"/>
          <w:szCs w:val="28"/>
          <w:highlight w:val="yellow"/>
        </w:rPr>
        <w:t xml:space="preserve">. Il comma 5° stabilisce che il custode giudiziario provvede, </w:t>
      </w:r>
      <w:r w:rsidR="00644406" w:rsidRPr="00F756B9">
        <w:rPr>
          <w:rFonts w:ascii="Times New Roman" w:hAnsi="Times New Roman" w:cs="Times New Roman"/>
          <w:b/>
          <w:sz w:val="28"/>
          <w:szCs w:val="28"/>
          <w:highlight w:val="yellow"/>
        </w:rPr>
        <w:t>previa autorizzazione</w:t>
      </w:r>
      <w:r w:rsidR="00644406" w:rsidRPr="00394A2D">
        <w:rPr>
          <w:rFonts w:ascii="Times New Roman" w:hAnsi="Times New Roman" w:cs="Times New Roman"/>
          <w:sz w:val="28"/>
          <w:szCs w:val="28"/>
          <w:highlight w:val="yellow"/>
        </w:rPr>
        <w:t xml:space="preserve"> </w:t>
      </w:r>
      <w:bookmarkStart w:id="0" w:name="_GoBack"/>
      <w:bookmarkEnd w:id="0"/>
      <w:r w:rsidR="00644406" w:rsidRPr="00394A2D">
        <w:rPr>
          <w:rFonts w:ascii="Times New Roman" w:hAnsi="Times New Roman" w:cs="Times New Roman"/>
          <w:sz w:val="28"/>
          <w:szCs w:val="28"/>
          <w:highlight w:val="yellow"/>
        </w:rPr>
        <w:t xml:space="preserve">del </w:t>
      </w:r>
      <w:proofErr w:type="spellStart"/>
      <w:r w:rsidR="00644406" w:rsidRPr="00394A2D">
        <w:rPr>
          <w:rFonts w:ascii="Times New Roman" w:hAnsi="Times New Roman" w:cs="Times New Roman"/>
          <w:sz w:val="28"/>
          <w:szCs w:val="28"/>
          <w:highlight w:val="yellow"/>
        </w:rPr>
        <w:t>g.e</w:t>
      </w:r>
      <w:proofErr w:type="spellEnd"/>
      <w:r w:rsidR="00644406" w:rsidRPr="00394A2D">
        <w:rPr>
          <w:rFonts w:ascii="Times New Roman" w:hAnsi="Times New Roman" w:cs="Times New Roman"/>
          <w:sz w:val="28"/>
          <w:szCs w:val="28"/>
          <w:highlight w:val="yellow"/>
        </w:rPr>
        <w:t xml:space="preserve">., alla amministrazione e alla gestione dell’immobile pignorato ed esercita le azioni previste dalla legge e occorrenti per conseguirne la disponibilità. In passato si riteneva che l’autorizzazione del giudice non fosse necessaria allorquando il custode dovesse compiere atti di ordinaria amministrazione del bene e che dovesse essere richiesta in tutti gli altri casi. In altri termini, si riproponeva la distinzione tra il compimento di atti di ordinaria o di straordinaria amministrazione. </w:t>
      </w:r>
      <w:r w:rsidR="007E441F" w:rsidRPr="00394A2D">
        <w:rPr>
          <w:rFonts w:ascii="Times New Roman" w:hAnsi="Times New Roman" w:cs="Times New Roman"/>
          <w:sz w:val="28"/>
          <w:szCs w:val="28"/>
          <w:highlight w:val="yellow"/>
        </w:rPr>
        <w:t>Invero, la lettura letterale del dato normativo non pare legittimare tale conclusione</w:t>
      </w:r>
      <w:r>
        <w:rPr>
          <w:rFonts w:ascii="Times New Roman" w:hAnsi="Times New Roman" w:cs="Times New Roman"/>
          <w:sz w:val="28"/>
          <w:szCs w:val="28"/>
          <w:highlight w:val="yellow"/>
        </w:rPr>
        <w:t>,</w:t>
      </w:r>
      <w:r w:rsidR="007E441F" w:rsidRPr="00394A2D">
        <w:rPr>
          <w:rFonts w:ascii="Times New Roman" w:hAnsi="Times New Roman" w:cs="Times New Roman"/>
          <w:sz w:val="28"/>
          <w:szCs w:val="28"/>
          <w:highlight w:val="yellow"/>
        </w:rPr>
        <w:t xml:space="preserve"> sembrando più corretto ritenere che il custode debba in ogni caso essere autorizzato dal giudice. Pertanto, se non ci sono dubbi circa la legittimazione processuale del custode, essendo espressamente previsto che quest’ultimo esercita le azioni necessarie al conseguimento della disponibilità del bene, </w:t>
      </w:r>
      <w:r w:rsidR="007E441F" w:rsidRPr="00394A2D">
        <w:rPr>
          <w:rFonts w:ascii="Times New Roman" w:hAnsi="Times New Roman" w:cs="Times New Roman"/>
          <w:sz w:val="28"/>
          <w:szCs w:val="28"/>
          <w:highlight w:val="yellow"/>
        </w:rPr>
        <w:lastRenderedPageBreak/>
        <w:t xml:space="preserve">pare altrettanto pacifico che a ciò debba essere autorizzato dal </w:t>
      </w:r>
      <w:proofErr w:type="spellStart"/>
      <w:r w:rsidR="007E441F" w:rsidRPr="00394A2D">
        <w:rPr>
          <w:rFonts w:ascii="Times New Roman" w:hAnsi="Times New Roman" w:cs="Times New Roman"/>
          <w:sz w:val="28"/>
          <w:szCs w:val="28"/>
          <w:highlight w:val="yellow"/>
        </w:rPr>
        <w:t>g.e</w:t>
      </w:r>
      <w:proofErr w:type="spellEnd"/>
      <w:r w:rsidR="007E441F" w:rsidRPr="00394A2D">
        <w:rPr>
          <w:rFonts w:ascii="Times New Roman" w:hAnsi="Times New Roman" w:cs="Times New Roman"/>
          <w:sz w:val="28"/>
          <w:szCs w:val="28"/>
          <w:highlight w:val="yellow"/>
        </w:rPr>
        <w:t xml:space="preserve">. </w:t>
      </w:r>
      <w:r>
        <w:rPr>
          <w:rFonts w:ascii="Times New Roman" w:hAnsi="Times New Roman" w:cs="Times New Roman"/>
          <w:sz w:val="28"/>
          <w:szCs w:val="28"/>
          <w:highlight w:val="yellow"/>
        </w:rPr>
        <w:t>Dunque, i</w:t>
      </w:r>
      <w:r w:rsidR="007E441F" w:rsidRPr="00394A2D">
        <w:rPr>
          <w:rFonts w:ascii="Times New Roman" w:hAnsi="Times New Roman" w:cs="Times New Roman"/>
          <w:sz w:val="28"/>
          <w:szCs w:val="28"/>
          <w:highlight w:val="yellow"/>
        </w:rPr>
        <w:t>l debitore proprietario dell’immobile perde la legittimazione all’esercizio delle azioni che riguardano in senso ampio la conservazione e la gestione del bene</w:t>
      </w:r>
      <w:r w:rsidRPr="00394A2D">
        <w:rPr>
          <w:rFonts w:ascii="Times New Roman" w:hAnsi="Times New Roman" w:cs="Times New Roman"/>
          <w:sz w:val="28"/>
          <w:szCs w:val="28"/>
          <w:highlight w:val="yellow"/>
        </w:rPr>
        <w:t>, ma nella stessa ottica si deve escludere che il custode possa esercitare azioni di rivendica che al contrario spettano al proprietario esecutato.</w:t>
      </w:r>
      <w:r w:rsidR="007E441F">
        <w:rPr>
          <w:rFonts w:ascii="Times New Roman" w:hAnsi="Times New Roman" w:cs="Times New Roman"/>
          <w:sz w:val="28"/>
          <w:szCs w:val="28"/>
        </w:rPr>
        <w:t xml:space="preserve"> </w:t>
      </w:r>
    </w:p>
    <w:p w:rsidR="00122A3A" w:rsidRDefault="00F756B9" w:rsidP="00A77501">
      <w:pPr>
        <w:spacing w:after="0" w:line="240" w:lineRule="auto"/>
        <w:jc w:val="both"/>
        <w:rPr>
          <w:rFonts w:ascii="Times New Roman" w:hAnsi="Times New Roman" w:cs="Times New Roman"/>
          <w:sz w:val="28"/>
          <w:szCs w:val="28"/>
        </w:rPr>
      </w:pPr>
      <w:r w:rsidRPr="00F756B9">
        <w:rPr>
          <w:rFonts w:ascii="Times New Roman" w:hAnsi="Times New Roman" w:cs="Times New Roman"/>
          <w:sz w:val="28"/>
          <w:szCs w:val="28"/>
          <w:highlight w:val="yellow"/>
        </w:rPr>
        <w:t>Va anche segnalato che il custode ha l’onere di evitare che, nelle more della procedura espropriativa, un terzo possa acquistare la proprietà del bene pignorato per usucapione.</w:t>
      </w:r>
      <w:r w:rsidR="00644406">
        <w:rPr>
          <w:rFonts w:ascii="Times New Roman" w:hAnsi="Times New Roman" w:cs="Times New Roman"/>
          <w:sz w:val="28"/>
          <w:szCs w:val="28"/>
        </w:rPr>
        <w:t xml:space="preserve"> </w:t>
      </w:r>
      <w:r w:rsidR="00087BDE">
        <w:rPr>
          <w:rFonts w:ascii="Times New Roman" w:hAnsi="Times New Roman" w:cs="Times New Roman"/>
          <w:sz w:val="28"/>
          <w:szCs w:val="28"/>
        </w:rPr>
        <w:t xml:space="preserve"> </w:t>
      </w:r>
      <w:r w:rsidR="00EA6864">
        <w:rPr>
          <w:rFonts w:ascii="Times New Roman" w:hAnsi="Times New Roman" w:cs="Times New Roman"/>
          <w:sz w:val="28"/>
          <w:szCs w:val="28"/>
        </w:rPr>
        <w:t xml:space="preserve"> </w:t>
      </w:r>
      <w:r w:rsidR="008B4ED4">
        <w:rPr>
          <w:rFonts w:ascii="Times New Roman" w:hAnsi="Times New Roman" w:cs="Times New Roman"/>
          <w:sz w:val="28"/>
          <w:szCs w:val="28"/>
        </w:rPr>
        <w:t xml:space="preserve"> </w:t>
      </w:r>
      <w:r w:rsidR="00653F96">
        <w:rPr>
          <w:rFonts w:ascii="Times New Roman" w:hAnsi="Times New Roman" w:cs="Times New Roman"/>
          <w:sz w:val="28"/>
          <w:szCs w:val="28"/>
        </w:rPr>
        <w:t xml:space="preserve">  </w:t>
      </w:r>
      <w:r w:rsidR="00122A3A">
        <w:rPr>
          <w:rFonts w:ascii="Times New Roman" w:hAnsi="Times New Roman" w:cs="Times New Roman"/>
          <w:sz w:val="28"/>
          <w:szCs w:val="28"/>
        </w:rPr>
        <w:t xml:space="preserve"> </w:t>
      </w:r>
    </w:p>
    <w:p w:rsidR="00DC5C7E" w:rsidRPr="00A77501" w:rsidRDefault="00DC5C7E" w:rsidP="00A77501">
      <w:pPr>
        <w:spacing w:after="0" w:line="240" w:lineRule="auto"/>
        <w:jc w:val="both"/>
        <w:rPr>
          <w:rFonts w:ascii="Times New Roman" w:hAnsi="Times New Roman" w:cs="Times New Roman"/>
          <w:sz w:val="28"/>
          <w:szCs w:val="28"/>
        </w:rPr>
      </w:pPr>
    </w:p>
    <w:p w:rsidR="00996EF8" w:rsidRDefault="00996EF8" w:rsidP="00A77501">
      <w:pPr>
        <w:spacing w:after="0" w:line="240" w:lineRule="auto"/>
        <w:jc w:val="both"/>
        <w:rPr>
          <w:rFonts w:ascii="Times New Roman" w:hAnsi="Times New Roman" w:cs="Times New Roman"/>
          <w:sz w:val="28"/>
          <w:szCs w:val="28"/>
        </w:rPr>
      </w:pPr>
    </w:p>
    <w:p w:rsidR="00996EF8" w:rsidRPr="00996EF8" w:rsidRDefault="00996EF8" w:rsidP="00A77501">
      <w:pPr>
        <w:spacing w:after="0" w:line="240" w:lineRule="auto"/>
        <w:jc w:val="both"/>
        <w:rPr>
          <w:rFonts w:ascii="Times New Roman" w:hAnsi="Times New Roman" w:cs="Times New Roman"/>
          <w:sz w:val="28"/>
          <w:szCs w:val="28"/>
        </w:rPr>
      </w:pPr>
    </w:p>
    <w:p w:rsidR="00A87EFC" w:rsidRPr="00A87EFC" w:rsidRDefault="00A87EFC" w:rsidP="00A77501">
      <w:pPr>
        <w:spacing w:after="0" w:line="240" w:lineRule="auto"/>
        <w:jc w:val="both"/>
        <w:rPr>
          <w:rFonts w:ascii="Times New Roman" w:hAnsi="Times New Roman" w:cs="Times New Roman"/>
          <w:smallCaps/>
          <w:sz w:val="28"/>
          <w:szCs w:val="28"/>
        </w:rPr>
      </w:pPr>
    </w:p>
    <w:p w:rsidR="00A87EFC" w:rsidRPr="00A87EFC" w:rsidRDefault="00A87EFC" w:rsidP="00A77501">
      <w:pPr>
        <w:spacing w:after="0" w:line="240" w:lineRule="auto"/>
        <w:jc w:val="both"/>
        <w:rPr>
          <w:rFonts w:ascii="Times New Roman" w:hAnsi="Times New Roman" w:cs="Times New Roman"/>
          <w:sz w:val="28"/>
          <w:szCs w:val="28"/>
        </w:rPr>
      </w:pPr>
    </w:p>
    <w:p w:rsidR="00A87EFC" w:rsidRPr="00A87EFC" w:rsidRDefault="00A87EFC" w:rsidP="00A77501">
      <w:pPr>
        <w:spacing w:after="0" w:line="240" w:lineRule="auto"/>
        <w:jc w:val="both"/>
        <w:rPr>
          <w:rFonts w:ascii="Times New Roman" w:hAnsi="Times New Roman" w:cs="Times New Roman"/>
          <w:sz w:val="28"/>
          <w:szCs w:val="28"/>
        </w:rPr>
      </w:pPr>
    </w:p>
    <w:p w:rsidR="000739E9" w:rsidRPr="00A77501" w:rsidRDefault="000739E9" w:rsidP="00A77501">
      <w:pPr>
        <w:spacing w:after="0" w:line="240" w:lineRule="auto"/>
        <w:jc w:val="both"/>
        <w:rPr>
          <w:rFonts w:ascii="Times New Roman" w:hAnsi="Times New Roman" w:cs="Times New Roman"/>
          <w:sz w:val="28"/>
          <w:szCs w:val="28"/>
        </w:rPr>
      </w:pPr>
    </w:p>
    <w:p w:rsidR="00A77501" w:rsidRPr="00A77501" w:rsidRDefault="00A77501" w:rsidP="00A77501">
      <w:pPr>
        <w:spacing w:after="0" w:line="240" w:lineRule="auto"/>
        <w:jc w:val="both"/>
        <w:rPr>
          <w:rFonts w:ascii="Times New Roman" w:hAnsi="Times New Roman" w:cs="Times New Roman"/>
          <w:sz w:val="28"/>
          <w:szCs w:val="28"/>
        </w:rPr>
      </w:pPr>
    </w:p>
    <w:p w:rsidR="00A77501" w:rsidRDefault="00A77501" w:rsidP="006B1643">
      <w:pPr>
        <w:spacing w:after="0" w:line="240" w:lineRule="auto"/>
        <w:jc w:val="both"/>
        <w:rPr>
          <w:rFonts w:ascii="Times New Roman" w:hAnsi="Times New Roman" w:cs="Times New Roman"/>
          <w:sz w:val="28"/>
          <w:szCs w:val="28"/>
        </w:rPr>
      </w:pPr>
    </w:p>
    <w:p w:rsidR="00A77501" w:rsidRDefault="00A77501" w:rsidP="006B1643">
      <w:pPr>
        <w:spacing w:after="0" w:line="240" w:lineRule="auto"/>
        <w:jc w:val="both"/>
        <w:rPr>
          <w:rFonts w:ascii="Times New Roman" w:hAnsi="Times New Roman" w:cs="Times New Roman"/>
          <w:sz w:val="28"/>
          <w:szCs w:val="28"/>
        </w:rPr>
      </w:pPr>
    </w:p>
    <w:p w:rsidR="00032C04" w:rsidRPr="00032C04" w:rsidRDefault="00032C04" w:rsidP="00032C04">
      <w:pPr>
        <w:spacing w:after="0" w:line="240" w:lineRule="auto"/>
        <w:jc w:val="both"/>
        <w:rPr>
          <w:rFonts w:ascii="Times New Roman" w:hAnsi="Times New Roman" w:cs="Times New Roman"/>
          <w:sz w:val="28"/>
          <w:szCs w:val="28"/>
        </w:rPr>
      </w:pPr>
    </w:p>
    <w:sectPr w:rsidR="00032C04" w:rsidRPr="00032C0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2A39"/>
    <w:rsid w:val="00032C04"/>
    <w:rsid w:val="0007034F"/>
    <w:rsid w:val="000739E9"/>
    <w:rsid w:val="00087BDE"/>
    <w:rsid w:val="000B49D0"/>
    <w:rsid w:val="000D3EDA"/>
    <w:rsid w:val="00122A3A"/>
    <w:rsid w:val="00150B95"/>
    <w:rsid w:val="001518F4"/>
    <w:rsid w:val="00185709"/>
    <w:rsid w:val="00192C97"/>
    <w:rsid w:val="00194379"/>
    <w:rsid w:val="001E0B6D"/>
    <w:rsid w:val="001E56ED"/>
    <w:rsid w:val="001F181E"/>
    <w:rsid w:val="00227A00"/>
    <w:rsid w:val="002452AE"/>
    <w:rsid w:val="002523B3"/>
    <w:rsid w:val="00327CB2"/>
    <w:rsid w:val="00382EC9"/>
    <w:rsid w:val="00394A2D"/>
    <w:rsid w:val="00394B70"/>
    <w:rsid w:val="003C6C42"/>
    <w:rsid w:val="00413CAC"/>
    <w:rsid w:val="004156EF"/>
    <w:rsid w:val="00453220"/>
    <w:rsid w:val="004C48B3"/>
    <w:rsid w:val="004D51DC"/>
    <w:rsid w:val="004F6996"/>
    <w:rsid w:val="00540BC9"/>
    <w:rsid w:val="00563E88"/>
    <w:rsid w:val="00583A4C"/>
    <w:rsid w:val="005B1476"/>
    <w:rsid w:val="006439F1"/>
    <w:rsid w:val="00644406"/>
    <w:rsid w:val="00653F96"/>
    <w:rsid w:val="00662FBE"/>
    <w:rsid w:val="00674358"/>
    <w:rsid w:val="00675BF8"/>
    <w:rsid w:val="00682633"/>
    <w:rsid w:val="0069194D"/>
    <w:rsid w:val="006A194A"/>
    <w:rsid w:val="006A753A"/>
    <w:rsid w:val="006B1643"/>
    <w:rsid w:val="00703567"/>
    <w:rsid w:val="00720939"/>
    <w:rsid w:val="007379F2"/>
    <w:rsid w:val="007622D3"/>
    <w:rsid w:val="007B45CE"/>
    <w:rsid w:val="007E441F"/>
    <w:rsid w:val="007F70D2"/>
    <w:rsid w:val="00807C93"/>
    <w:rsid w:val="008A257F"/>
    <w:rsid w:val="008B4ED4"/>
    <w:rsid w:val="0092790E"/>
    <w:rsid w:val="0097394E"/>
    <w:rsid w:val="00996EF8"/>
    <w:rsid w:val="009D1AC9"/>
    <w:rsid w:val="00A01142"/>
    <w:rsid w:val="00A01D69"/>
    <w:rsid w:val="00A02D89"/>
    <w:rsid w:val="00A42A39"/>
    <w:rsid w:val="00A57AFA"/>
    <w:rsid w:val="00A77501"/>
    <w:rsid w:val="00A82B84"/>
    <w:rsid w:val="00A87EFC"/>
    <w:rsid w:val="00AC568D"/>
    <w:rsid w:val="00AD3256"/>
    <w:rsid w:val="00AD4E17"/>
    <w:rsid w:val="00AE6FFA"/>
    <w:rsid w:val="00B22A88"/>
    <w:rsid w:val="00B349AC"/>
    <w:rsid w:val="00B57004"/>
    <w:rsid w:val="00B82F5F"/>
    <w:rsid w:val="00BC680E"/>
    <w:rsid w:val="00BE22D0"/>
    <w:rsid w:val="00C32D56"/>
    <w:rsid w:val="00C94991"/>
    <w:rsid w:val="00CC0533"/>
    <w:rsid w:val="00D23869"/>
    <w:rsid w:val="00D41E45"/>
    <w:rsid w:val="00D85AF3"/>
    <w:rsid w:val="00DC5C7E"/>
    <w:rsid w:val="00E17284"/>
    <w:rsid w:val="00E62889"/>
    <w:rsid w:val="00E805ED"/>
    <w:rsid w:val="00EA18D7"/>
    <w:rsid w:val="00EA6864"/>
    <w:rsid w:val="00EA6944"/>
    <w:rsid w:val="00EC1501"/>
    <w:rsid w:val="00F27F03"/>
    <w:rsid w:val="00F53E82"/>
    <w:rsid w:val="00F756B9"/>
    <w:rsid w:val="00F775C1"/>
    <w:rsid w:val="00F85283"/>
    <w:rsid w:val="00FF0C69"/>
    <w:rsid w:val="00FF510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4C781D"/>
  <w15:docId w15:val="{66B1C241-B3C3-4CF3-94E0-1DFB8C3BFD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2452AE"/>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394B7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5687611">
      <w:bodyDiv w:val="1"/>
      <w:marLeft w:val="0"/>
      <w:marRight w:val="0"/>
      <w:marTop w:val="0"/>
      <w:marBottom w:val="0"/>
      <w:divBdr>
        <w:top w:val="none" w:sz="0" w:space="0" w:color="auto"/>
        <w:left w:val="none" w:sz="0" w:space="0" w:color="auto"/>
        <w:bottom w:val="none" w:sz="0" w:space="0" w:color="auto"/>
        <w:right w:val="none" w:sz="0" w:space="0" w:color="auto"/>
      </w:divBdr>
    </w:div>
    <w:div w:id="1341734964">
      <w:bodyDiv w:val="1"/>
      <w:marLeft w:val="0"/>
      <w:marRight w:val="0"/>
      <w:marTop w:val="0"/>
      <w:marBottom w:val="0"/>
      <w:divBdr>
        <w:top w:val="none" w:sz="0" w:space="0" w:color="auto"/>
        <w:left w:val="none" w:sz="0" w:space="0" w:color="auto"/>
        <w:bottom w:val="none" w:sz="0" w:space="0" w:color="auto"/>
        <w:right w:val="none" w:sz="0" w:space="0" w:color="auto"/>
      </w:divBdr>
    </w:div>
    <w:div w:id="1540315617">
      <w:bodyDiv w:val="1"/>
      <w:marLeft w:val="0"/>
      <w:marRight w:val="0"/>
      <w:marTop w:val="0"/>
      <w:marBottom w:val="0"/>
      <w:divBdr>
        <w:top w:val="none" w:sz="0" w:space="0" w:color="auto"/>
        <w:left w:val="none" w:sz="0" w:space="0" w:color="auto"/>
        <w:bottom w:val="none" w:sz="0" w:space="0" w:color="auto"/>
        <w:right w:val="none" w:sz="0" w:space="0" w:color="auto"/>
      </w:divBdr>
    </w:div>
    <w:div w:id="1905948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2053</TotalTime>
  <Pages>1</Pages>
  <Words>1119</Words>
  <Characters>6380</Characters>
  <Application>Microsoft Office Word</Application>
  <DocSecurity>0</DocSecurity>
  <Lines>53</Lines>
  <Paragraphs>14</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7485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Utente</cp:lastModifiedBy>
  <cp:revision>23</cp:revision>
  <dcterms:created xsi:type="dcterms:W3CDTF">2020-06-23T22:21:00Z</dcterms:created>
  <dcterms:modified xsi:type="dcterms:W3CDTF">2023-04-05T12:26:00Z</dcterms:modified>
</cp:coreProperties>
</file>