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95E8CC" w14:textId="4D2CB32D" w:rsidR="00502F04" w:rsidRPr="00D71C14" w:rsidRDefault="00D705A6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 w:rsidRPr="00D71C14">
        <w:rPr>
          <w:rFonts w:ascii="Times New Roman" w:hAnsi="Times New Roman" w:cs="Times New Roman"/>
          <w:b/>
          <w:bCs/>
          <w:lang w:val="en-US"/>
        </w:rPr>
        <w:t xml:space="preserve">Supplementary tables </w:t>
      </w:r>
    </w:p>
    <w:p w14:paraId="46E2984B" w14:textId="4FE2A214" w:rsidR="00D705A6" w:rsidRDefault="00D705A6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7F681A08" w14:textId="18EDA9C6" w:rsidR="0027071B" w:rsidRDefault="0027071B" w:rsidP="005C6B3D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Supplementary table 1. Study population’s clinicopathological features and treatment history according to TTR</w:t>
      </w:r>
    </w:p>
    <w:tbl>
      <w:tblPr>
        <w:tblW w:w="10240" w:type="dxa"/>
        <w:tblInd w:w="-5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423"/>
        <w:gridCol w:w="1177"/>
        <w:gridCol w:w="1423"/>
        <w:gridCol w:w="1177"/>
        <w:gridCol w:w="1300"/>
      </w:tblGrid>
      <w:tr w:rsidR="00AD4CB2" w:rsidRPr="00AD4CB2" w14:paraId="55C12E93" w14:textId="77777777" w:rsidTr="00AD4CB2">
        <w:trPr>
          <w:trHeight w:val="320"/>
        </w:trPr>
        <w:tc>
          <w:tcPr>
            <w:tcW w:w="37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078E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PATIENTS AND BASELINE TUMOR CHARACTERISTICS</w:t>
            </w:r>
          </w:p>
        </w:tc>
        <w:tc>
          <w:tcPr>
            <w:tcW w:w="52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BB14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TTR Groups</w:t>
            </w:r>
          </w:p>
        </w:tc>
        <w:tc>
          <w:tcPr>
            <w:tcW w:w="13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DCBD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  <w:t>P</w:t>
            </w:r>
          </w:p>
        </w:tc>
      </w:tr>
      <w:tr w:rsidR="00AD4CB2" w:rsidRPr="00AD4CB2" w14:paraId="10A77671" w14:textId="77777777" w:rsidTr="00AD4CB2">
        <w:trPr>
          <w:trHeight w:val="320"/>
        </w:trPr>
        <w:tc>
          <w:tcPr>
            <w:tcW w:w="37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F249DD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7EBD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 xml:space="preserve">≤6 months 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E791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6-12 months</w:t>
            </w:r>
          </w:p>
        </w:tc>
        <w:tc>
          <w:tcPr>
            <w:tcW w:w="13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67F17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</w:pPr>
          </w:p>
        </w:tc>
      </w:tr>
      <w:tr w:rsidR="00AD4CB2" w:rsidRPr="00AD4CB2" w14:paraId="26E4DBFB" w14:textId="77777777" w:rsidTr="00AD4CB2">
        <w:trPr>
          <w:trHeight w:val="320"/>
        </w:trPr>
        <w:tc>
          <w:tcPr>
            <w:tcW w:w="37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778B7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E39D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D85E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%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6F3D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561C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%</w:t>
            </w:r>
          </w:p>
        </w:tc>
        <w:tc>
          <w:tcPr>
            <w:tcW w:w="13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2753E5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</w:pPr>
          </w:p>
        </w:tc>
      </w:tr>
      <w:tr w:rsidR="00AD4CB2" w:rsidRPr="00AD4CB2" w14:paraId="3DB0B2F0" w14:textId="77777777" w:rsidTr="00AD4CB2">
        <w:trPr>
          <w:trHeight w:val="320"/>
        </w:trPr>
        <w:tc>
          <w:tcPr>
            <w:tcW w:w="37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4D8004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E8FC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FDC0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70.7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7EA1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CDC3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29.3</w:t>
            </w:r>
          </w:p>
        </w:tc>
        <w:tc>
          <w:tcPr>
            <w:tcW w:w="13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17D0C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</w:pPr>
          </w:p>
        </w:tc>
      </w:tr>
      <w:tr w:rsidR="00AD4CB2" w:rsidRPr="00AD4CB2" w14:paraId="44371C32" w14:textId="77777777" w:rsidTr="00AD4CB2">
        <w:trPr>
          <w:trHeight w:val="34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D82D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Age at 1st-line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207FC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2550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13AFE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EEA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396A6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1E771EFF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1855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Median  (years)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5A9B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C60B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-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63B4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C9F2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-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29A5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0.025</w:t>
            </w:r>
          </w:p>
        </w:tc>
      </w:tr>
      <w:tr w:rsidR="00AD4CB2" w:rsidRPr="00AD4CB2" w14:paraId="59891226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CE2F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IQR (years)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D199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42 - 57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C991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-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9E74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50 - 63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9E25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-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CDC84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</w:tr>
      <w:tr w:rsidR="00AD4CB2" w:rsidRPr="00AD4CB2" w14:paraId="1282790F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A2B2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6278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6131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859E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D3A3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02E7D1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</w:tr>
      <w:tr w:rsidR="00AD4CB2" w:rsidRPr="00AD4CB2" w14:paraId="2ECF00A7" w14:textId="77777777" w:rsidTr="00AD4CB2">
        <w:trPr>
          <w:trHeight w:val="34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AFEC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Sex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D07B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DCF6D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6019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7471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ED2E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024B8935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8DAD0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Female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F36B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35D4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D5EB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7F6C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3687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-</w:t>
            </w:r>
          </w:p>
        </w:tc>
      </w:tr>
      <w:tr w:rsidR="00AD4CB2" w:rsidRPr="00AD4CB2" w14:paraId="26933D8F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B5FEA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Male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B6D8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6870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6D1F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2A47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86C1CA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6727BD3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D4E1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9E2F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3BA2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A118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F8FA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767068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4C8FB535" w14:textId="77777777" w:rsidTr="00AD4CB2">
        <w:trPr>
          <w:trHeight w:val="34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5477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Menopausal status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4475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82F3D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D20B6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0D199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C344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26463504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78B6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Pre/perimenopausal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C678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D8AB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38.5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EE63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3C3F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23.8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1ED3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0.232</w:t>
            </w:r>
          </w:p>
        </w:tc>
      </w:tr>
      <w:tr w:rsidR="00AD4CB2" w:rsidRPr="00AD4CB2" w14:paraId="23D1A7B2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CB2B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Postmenopausal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115A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7CB2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61.5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8A4A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26C1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76.2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48C59C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1D2E6AFC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B301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055F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FCC3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98.1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B074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2A40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95.5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FA8E3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21E15640" w14:textId="77777777" w:rsidTr="00AD4CB2">
        <w:trPr>
          <w:trHeight w:val="34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B1666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Histotype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26FA2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57A5B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7D983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4CF3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F5AF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19E74436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6A8A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Ductal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0A22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96E5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93.2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AAD9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327B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8775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0.232</w:t>
            </w:r>
          </w:p>
        </w:tc>
      </w:tr>
      <w:tr w:rsidR="00AD4CB2" w:rsidRPr="00AD4CB2" w14:paraId="0E274C01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08BE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Lobular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4174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DCA0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6.8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C09B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E956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635EF39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5B0357E5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B843A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Other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C71F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C38B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7A7B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A8B1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7A61F16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223AD942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FE24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8A1D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44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4E1E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83.0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C763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F5D5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90.9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EACB22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275C80A1" w14:textId="77777777" w:rsidTr="00AD4CB2">
        <w:trPr>
          <w:trHeight w:val="34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D8C1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T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E3793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AEE5D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B32F6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2F8B1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8D6F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5AA5F075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F565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0F84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1115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19.5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1DDE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B282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47.6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071A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0.111</w:t>
            </w:r>
          </w:p>
        </w:tc>
      </w:tr>
      <w:tr w:rsidR="00AD4CB2" w:rsidRPr="00AD4CB2" w14:paraId="15613D51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6A6F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2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F881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42BE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43.9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4FF1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A8B0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33.3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93EFB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2F41E878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A187A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3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9E82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CB06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17.1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7759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81C5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4.8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433B2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268C6207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00336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4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7EA4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2D64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19.5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3DFC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D8C2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14.3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373F8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019A1E8C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96D6C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7C1F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A0D8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77.4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6EA1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F353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95.5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0A70E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2B698406" w14:textId="77777777" w:rsidTr="00AD4CB2">
        <w:trPr>
          <w:trHeight w:val="34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27F0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211DA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B14F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F93E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9044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5834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 </w:t>
            </w:r>
          </w:p>
        </w:tc>
      </w:tr>
      <w:tr w:rsidR="00AD4CB2" w:rsidRPr="00AD4CB2" w14:paraId="0B6CCF84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A9620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E091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F8B6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19.5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4A6F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55D4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40.0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8D5B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0.306</w:t>
            </w:r>
          </w:p>
        </w:tc>
      </w:tr>
      <w:tr w:rsidR="00AD4CB2" w:rsidRPr="00AD4CB2" w14:paraId="5A74624F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1A73C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9900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801B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43.9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7804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1351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4E21D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1318862C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C558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2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AEEC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7C32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19.5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68E1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65A9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5EBA2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182552FB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0005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3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A69A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3967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17.1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01D9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AD7F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DC9AA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1069BC52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D330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ACD0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8AF1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77.4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27AA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8E67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90.9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6F004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538B7C3E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A4F4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HRs status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F7D0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1C5E8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62DA2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57C8B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CA17A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4D791C9A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35D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Positive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0080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29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060E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54.7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2B43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89F9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59.1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E1B4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0.728</w:t>
            </w:r>
          </w:p>
        </w:tc>
      </w:tr>
      <w:tr w:rsidR="00AD4CB2" w:rsidRPr="00AD4CB2" w14:paraId="7795C92F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B276C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Negative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42E2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B78C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45.3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5C98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037D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40.9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6A6AF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0C45A4B3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4194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lastRenderedPageBreak/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A360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7425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A073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36E2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F55EE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9E0AFEC" w14:textId="77777777" w:rsidTr="00AD4CB2">
        <w:trPr>
          <w:trHeight w:val="34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C1B0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Grading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35B7A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D27E6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47B98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5BC9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10EC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2316691D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9FA7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G1-2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A089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8312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14.0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30DD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60AE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16.7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D230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0.785</w:t>
            </w:r>
          </w:p>
        </w:tc>
      </w:tr>
      <w:tr w:rsidR="00AD4CB2" w:rsidRPr="00AD4CB2" w14:paraId="08170650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B4AA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G3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B258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BB5D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86.0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BAE1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21F3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83.3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6454D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515529C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9CE80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4017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9A4A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81.1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D58F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B5A4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81.8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92CED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5DAD006C" w14:textId="77777777" w:rsidTr="00AD4CB2">
        <w:trPr>
          <w:trHeight w:val="34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F225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Ki67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A4F3D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2C4F1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E2C4C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A2D7B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A326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5B095AB0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608F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&lt;20%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40FB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B49E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10.9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EF0C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784D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23.8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00CD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0.168</w:t>
            </w:r>
          </w:p>
        </w:tc>
      </w:tr>
      <w:tr w:rsidR="00AD4CB2" w:rsidRPr="00AD4CB2" w14:paraId="1AEA26E5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8EFD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≥20%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53BF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AED3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89.1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B396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74B1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76.2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F87D4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DAF889F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2D17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8ABDD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295E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86.8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5CEDB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7A36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95.5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E462D0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C38370B" w14:textId="77777777" w:rsidTr="00AD4CB2">
        <w:trPr>
          <w:trHeight w:val="36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92B6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 xml:space="preserve">Visceral metastases </w:t>
            </w:r>
            <w:r w:rsidRPr="00AD4CB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  <w:t>ab initio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A3012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F52B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4F66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2D583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C916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70CE49A2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48A20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Visceral (liver/lung)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39B1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23E7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3250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0A0E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40.9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8FD6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0.477</w:t>
            </w:r>
          </w:p>
        </w:tc>
      </w:tr>
      <w:tr w:rsidR="00AD4CB2" w:rsidRPr="00AD4CB2" w14:paraId="7B43F0A3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BB74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Non-visceral (other from liver/lung)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3CAB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545E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7337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F1F5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59.1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A16F9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3AD97A01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3A14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05CE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8872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94.3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57AF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C595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6C03C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2687D224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A3F3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 xml:space="preserve">CNS metastases </w:t>
            </w:r>
            <w:r w:rsidRPr="00AD4CB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  <w:t>ab initio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C9274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4D55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A335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7F7EE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2FFB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604C2ADC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56DD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CNS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34FC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904F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21.2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FAED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2B89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31.8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0F82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0.328</w:t>
            </w:r>
          </w:p>
        </w:tc>
      </w:tr>
      <w:tr w:rsidR="00AD4CB2" w:rsidRPr="00AD4CB2" w14:paraId="7DE5B541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51329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Non-CNS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CF28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1B8D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78.8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D74D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90AD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68.2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00C72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96888B3" w14:textId="77777777" w:rsidTr="00AD4CB2">
        <w:trPr>
          <w:trHeight w:val="34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7696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42CEA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EFF2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98.1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0AD7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B0CE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0A40E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6FDADA50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1305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(Neo)adjuvant HT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94B0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F62C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FDE22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D90AD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1C7C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5F8985DB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61CE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Yes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FD53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345C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44.0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95A0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FC43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38.1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74D9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0.646</w:t>
            </w:r>
          </w:p>
        </w:tc>
      </w:tr>
      <w:tr w:rsidR="00AD4CB2" w:rsidRPr="00AD4CB2" w14:paraId="797E273F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10C4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No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10B5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BB7C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56.0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6449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1C23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61.9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04069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CC0EF67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48BE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80C0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29D8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94.3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0DE0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200D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95.5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780E1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3D185920" w14:textId="77777777" w:rsidTr="00AD4CB2">
        <w:trPr>
          <w:trHeight w:val="32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D2FF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HT type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15DFC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6FFA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B920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1CD10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C013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0C7CC155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003E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Tamoxifen +/- GnRHa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2A89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B2D8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917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FAB5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62.5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D276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0.281</w:t>
            </w:r>
          </w:p>
        </w:tc>
      </w:tr>
      <w:tr w:rsidR="00AD4CB2" w:rsidRPr="00AD4CB2" w14:paraId="1BE20887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18E7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AI +/- GnRHa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3CBC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DECA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DC96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4F18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37.5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4291D9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682D7BE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DDC96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Other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4538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4AD7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EB4A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4192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56658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2D03CC2E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B883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65B8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171C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90.9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6BA2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15D3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61CD09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30A3CAF2" w14:textId="77777777" w:rsidTr="00AD4CB2">
        <w:trPr>
          <w:trHeight w:val="32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CC89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(Neo)adjuvant CT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6743E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5F8D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4777B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C78E4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91BF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5991137B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D806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Yes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4BFA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8116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90.6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1543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7D49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86.4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350D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0.591</w:t>
            </w:r>
          </w:p>
        </w:tc>
      </w:tr>
      <w:tr w:rsidR="00AD4CB2" w:rsidRPr="00AD4CB2" w14:paraId="2080461A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54B8C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No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008F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57E3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9.4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7050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9A91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13.6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A91B1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1B679C93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E0EA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4701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CD2F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6E2F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DFA4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46E90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0DCE331B" w14:textId="77777777" w:rsidTr="00AD4CB2">
        <w:trPr>
          <w:trHeight w:val="32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E68C0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CT type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35742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B6C7D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EBAE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F645A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B07F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711E764F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B3D2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Anthracyclines without Taxanes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57FF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B2A8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6.4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B6A4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96C6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5.3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17FB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0.683</w:t>
            </w:r>
          </w:p>
        </w:tc>
      </w:tr>
      <w:tr w:rsidR="00AD4CB2" w:rsidRPr="00AD4CB2" w14:paraId="128C235F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DB02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Taxanes without Anthracyclines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CBBB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B122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17.0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37F7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EAFD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10.5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6D4F69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533AD6AE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5BE2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Anthracyclines + Taxanes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C419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E42B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66.0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2F53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5634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63.2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0E1B5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1A4ECF4D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AAC6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Other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4A11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3E51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10.6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95E8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B53F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21.1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20905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187A033C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3781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2F04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7EF0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97.9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93A8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7313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B82BED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86E0464" w14:textId="77777777" w:rsidTr="00AD4CB2">
        <w:trPr>
          <w:trHeight w:val="32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ACA00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(Neo)adjuvant Trastuzumab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84142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4FD5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709A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B9536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1A89B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34A558CF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B7879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Yes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9957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707F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79.2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84DA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7630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81.8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F8E5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0.800</w:t>
            </w:r>
          </w:p>
        </w:tc>
      </w:tr>
      <w:tr w:rsidR="00AD4CB2" w:rsidRPr="00AD4CB2" w14:paraId="7570EDAD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CBA9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No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E1D7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C974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20.8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431BF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533A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18.2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6B10D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112FD8C2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AF83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02A7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A200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C602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07774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437017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D4CB2" w:rsidRPr="00AD4CB2" w14:paraId="7CBCCAE0" w14:textId="77777777" w:rsidTr="00AD4CB2">
        <w:trPr>
          <w:trHeight w:val="32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B3901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First-line regimen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E6D3D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5A08A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B63F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07888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E4012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4F7F0B49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FF97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lastRenderedPageBreak/>
              <w:t>P+T+taxane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35C5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B7D4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47.2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1113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F16D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86.4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C337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0.002</w:t>
            </w:r>
          </w:p>
        </w:tc>
      </w:tr>
      <w:tr w:rsidR="00AD4CB2" w:rsidRPr="00AD4CB2" w14:paraId="201877CB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0CC0E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T-DM1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11B7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28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6762C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52.8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051B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B001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13.6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3F57C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</w:tr>
      <w:tr w:rsidR="00AD4CB2" w:rsidRPr="00AD4CB2" w14:paraId="635DA2F0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8672F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5B580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53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C07B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D0B9F2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A30D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AF6260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</w:tr>
      <w:tr w:rsidR="00AD4CB2" w:rsidRPr="00AD4CB2" w14:paraId="4A337E3D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0B58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Therapy after first-line PD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0769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51B547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4306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E17719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2BCD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D4CB2" w:rsidRPr="00AD4CB2" w14:paraId="67DAC222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EC6D9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T-DM1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F40C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428B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25.9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AF76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12A9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70.0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BC17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0.007</w:t>
            </w:r>
          </w:p>
        </w:tc>
      </w:tr>
      <w:tr w:rsidR="00AD4CB2" w:rsidRPr="00AD4CB2" w14:paraId="5FF28082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6779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Lapatinib+capecitabine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651D0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D8BB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55.6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63F61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A39CB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D7D425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</w:tr>
      <w:tr w:rsidR="00AD4CB2" w:rsidRPr="00AD4CB2" w14:paraId="27B2461C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8E43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 xml:space="preserve">Other 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764BA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FF223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18.5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8F5E5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E091D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30.0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B07CD8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</w:tr>
      <w:tr w:rsidR="00AD4CB2" w:rsidRPr="00AD4CB2" w14:paraId="0089869E" w14:textId="77777777" w:rsidTr="00AD4CB2">
        <w:trPr>
          <w:trHeight w:val="320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85944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Total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C56F4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ACE16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50.9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0ECFE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10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0C5A8" w14:textId="77777777" w:rsidR="00AD4CB2" w:rsidRPr="00AD4CB2" w:rsidRDefault="00AD4CB2" w:rsidP="00AD4CB2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D4CB2">
              <w:rPr>
                <w:rFonts w:ascii="Calibri" w:eastAsia="Times New Roman" w:hAnsi="Calibri" w:cs="Times New Roman"/>
                <w:color w:val="000000"/>
                <w:lang w:eastAsia="it-IT"/>
              </w:rPr>
              <w:t>45.5</w:t>
            </w: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4BA1C3" w14:textId="77777777" w:rsidR="00AD4CB2" w:rsidRPr="00AD4CB2" w:rsidRDefault="00AD4CB2" w:rsidP="00AD4CB2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</w:p>
        </w:tc>
      </w:tr>
    </w:tbl>
    <w:p w14:paraId="5BF4D79E" w14:textId="77777777" w:rsidR="0027071B" w:rsidRDefault="0027071B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5224D2AA" w14:textId="26E65B60" w:rsidR="0027071B" w:rsidRPr="0027071B" w:rsidRDefault="0027071B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 w:rsidRPr="0027071B">
        <w:rPr>
          <w:rFonts w:ascii="Times New Roman" w:hAnsi="Times New Roman" w:cs="Times New Roman"/>
          <w:b/>
          <w:bCs/>
          <w:lang w:val="en-US"/>
        </w:rPr>
        <w:t xml:space="preserve">Legend. </w:t>
      </w:r>
      <w:r w:rsidRPr="0027071B">
        <w:rPr>
          <w:rFonts w:ascii="Times New Roman" w:hAnsi="Times New Roman" w:cs="Times New Roman"/>
          <w:lang w:val="en-US"/>
        </w:rPr>
        <w:t>P+T: pertuzumab + trastuzumab; HRs: hormone receptors; IQR: interquartile range; CNS: central nervous system. CT: chemotherapy; HT: hormone therapy; TTR: time-to-relapse; GnRHa: GnRH analogue; PD: progression of disease</w:t>
      </w:r>
      <w:r w:rsidR="0088168E">
        <w:rPr>
          <w:rFonts w:ascii="Times New Roman" w:hAnsi="Times New Roman" w:cs="Times New Roman"/>
          <w:lang w:val="en-US"/>
        </w:rPr>
        <w:t xml:space="preserve">; *: percentages </w:t>
      </w:r>
      <w:proofErr w:type="gramStart"/>
      <w:r w:rsidR="0088168E">
        <w:rPr>
          <w:rFonts w:ascii="Times New Roman" w:hAnsi="Times New Roman" w:cs="Times New Roman"/>
          <w:lang w:val="en-US"/>
        </w:rPr>
        <w:t>are</w:t>
      </w:r>
      <w:proofErr w:type="gramEnd"/>
      <w:r w:rsidR="0088168E">
        <w:rPr>
          <w:rFonts w:ascii="Times New Roman" w:hAnsi="Times New Roman" w:cs="Times New Roman"/>
          <w:lang w:val="en-US"/>
        </w:rPr>
        <w:t xml:space="preserve"> based on the total of patients </w:t>
      </w:r>
      <w:r w:rsidR="0088168E" w:rsidRPr="0088168E">
        <w:rPr>
          <w:rFonts w:ascii="Times New Roman" w:hAnsi="Times New Roman" w:cs="Times New Roman"/>
          <w:i/>
          <w:iCs/>
          <w:lang w:val="en-US"/>
        </w:rPr>
        <w:t>per</w:t>
      </w:r>
      <w:r w:rsidR="0088168E">
        <w:rPr>
          <w:rFonts w:ascii="Times New Roman" w:hAnsi="Times New Roman" w:cs="Times New Roman"/>
          <w:lang w:val="en-US"/>
        </w:rPr>
        <w:t xml:space="preserve"> arm</w:t>
      </w:r>
      <w:r w:rsidRPr="0027071B">
        <w:rPr>
          <w:rFonts w:ascii="Times New Roman" w:hAnsi="Times New Roman" w:cs="Times New Roman"/>
          <w:lang w:val="en-US"/>
        </w:rPr>
        <w:t>.</w:t>
      </w:r>
    </w:p>
    <w:p w14:paraId="3D35CDA8" w14:textId="77777777" w:rsidR="0027071B" w:rsidRPr="00D71C14" w:rsidRDefault="0027071B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7BCE2609" w14:textId="00441B94" w:rsidR="00D705A6" w:rsidRDefault="00D705A6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 w:rsidRPr="00D705A6">
        <w:rPr>
          <w:rFonts w:ascii="Times New Roman" w:hAnsi="Times New Roman" w:cs="Times New Roman"/>
          <w:b/>
          <w:bCs/>
          <w:lang w:val="en-US"/>
        </w:rPr>
        <w:t xml:space="preserve">Supplementary table </w:t>
      </w:r>
      <w:r w:rsidR="0027071B">
        <w:rPr>
          <w:rFonts w:ascii="Times New Roman" w:hAnsi="Times New Roman" w:cs="Times New Roman"/>
          <w:b/>
          <w:bCs/>
          <w:lang w:val="en-US"/>
        </w:rPr>
        <w:t>2</w:t>
      </w:r>
      <w:r w:rsidRPr="00D705A6">
        <w:rPr>
          <w:rFonts w:ascii="Times New Roman" w:hAnsi="Times New Roman" w:cs="Times New Roman"/>
          <w:b/>
          <w:bCs/>
          <w:lang w:val="en-US"/>
        </w:rPr>
        <w:t>. Test for Schoenfeld residuals concerning multivariate Cox regression models for PFS and OS</w:t>
      </w:r>
    </w:p>
    <w:tbl>
      <w:tblPr>
        <w:tblW w:w="9498" w:type="dxa"/>
        <w:tblInd w:w="-5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984"/>
        <w:gridCol w:w="2268"/>
        <w:gridCol w:w="1560"/>
      </w:tblGrid>
      <w:tr w:rsidR="00BE57B6" w:rsidRPr="00BE57B6" w14:paraId="6F73DC51" w14:textId="77777777" w:rsidTr="0080699C">
        <w:trPr>
          <w:trHeight w:val="3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92764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PFS Model Covariates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91FCF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Chi square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64B65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Degrees of Freedom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763FE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  <w:t>P</w:t>
            </w:r>
          </w:p>
        </w:tc>
      </w:tr>
      <w:tr w:rsidR="00BE57B6" w:rsidRPr="00BE57B6" w14:paraId="70B28F3E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7EF7C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 xml:space="preserve">Cohort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B3CCA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2.56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7FBEF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8BE8A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0.110</w:t>
            </w:r>
          </w:p>
        </w:tc>
      </w:tr>
      <w:tr w:rsidR="00BE57B6" w:rsidRPr="00BE57B6" w14:paraId="5D410236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E38EF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Age at 1st-line start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AE298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0.22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3BCC7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E1D25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0.630</w:t>
            </w:r>
          </w:p>
        </w:tc>
      </w:tr>
      <w:tr w:rsidR="00BE57B6" w:rsidRPr="00BE57B6" w14:paraId="5F47CA24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EAF81" w14:textId="0CE6071E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HR</w:t>
            </w:r>
            <w:r w:rsidR="00171601">
              <w:rPr>
                <w:rFonts w:ascii="Calibri" w:eastAsia="Times New Roman" w:hAnsi="Calibri" w:cs="Times New Roman"/>
                <w:i/>
                <w:iCs/>
                <w:color w:val="000000"/>
                <w:lang w:val="it-IT" w:eastAsia="it-IT"/>
              </w:rPr>
              <w:t>s</w:t>
            </w: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 xml:space="preserve"> status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FB231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0.05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3E2D6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1E7D5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0.822</w:t>
            </w:r>
          </w:p>
        </w:tc>
      </w:tr>
      <w:tr w:rsidR="00BE57B6" w:rsidRPr="00BE57B6" w14:paraId="170A7E00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2B958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(Neo)adjuvant CT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D3EE2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1.10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23CBD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11A4B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0.293</w:t>
            </w:r>
          </w:p>
        </w:tc>
      </w:tr>
      <w:tr w:rsidR="00BE57B6" w:rsidRPr="00BE57B6" w14:paraId="569E5838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075CF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(Neo)adjuvant Trastuzumab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43555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0.03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EBB06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9910D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0.870</w:t>
            </w:r>
          </w:p>
        </w:tc>
      </w:tr>
      <w:tr w:rsidR="00BE57B6" w:rsidRPr="00BE57B6" w14:paraId="4575F1F3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B348A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TTR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B3D98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0.15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6B12F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81E10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0.698</w:t>
            </w:r>
          </w:p>
        </w:tc>
      </w:tr>
      <w:tr w:rsidR="00BE57B6" w:rsidRPr="00BE57B6" w14:paraId="4A451F3E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FE293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Visceral metastases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3FF70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2.60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B43F3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AC06F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0.107</w:t>
            </w:r>
          </w:p>
        </w:tc>
      </w:tr>
      <w:tr w:rsidR="00BE57B6" w:rsidRPr="00BE57B6" w14:paraId="5BFE9E13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C5AD9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Brain metastases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6220E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2.58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54A26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A968E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0.108</w:t>
            </w:r>
          </w:p>
        </w:tc>
      </w:tr>
      <w:tr w:rsidR="00BE57B6" w:rsidRPr="00BE57B6" w14:paraId="770EE499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32C99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GLOBAL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D2C06C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14.61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CDD14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A2D0C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0.067</w:t>
            </w:r>
          </w:p>
        </w:tc>
      </w:tr>
      <w:tr w:rsidR="00BE57B6" w:rsidRPr="00BE57B6" w14:paraId="1ECF33A3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4A71D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OS Model Covariates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BBBCE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Chi square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0B77D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Degrees of Freedom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BEE3B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  <w:t>P</w:t>
            </w:r>
          </w:p>
        </w:tc>
      </w:tr>
      <w:tr w:rsidR="00BE57B6" w:rsidRPr="00BE57B6" w14:paraId="2577D860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CC4C4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 xml:space="preserve">Cohort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550CC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0.16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9616D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B58BC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0.690</w:t>
            </w:r>
          </w:p>
        </w:tc>
      </w:tr>
      <w:tr w:rsidR="00BE57B6" w:rsidRPr="00BE57B6" w14:paraId="3980812C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49793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Age at 1st-line start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78B77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0.86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E1C63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3EFBA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0.350</w:t>
            </w:r>
          </w:p>
        </w:tc>
      </w:tr>
      <w:tr w:rsidR="00BE57B6" w:rsidRPr="00BE57B6" w14:paraId="2CEDDA3F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3D38" w14:textId="795A5776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HR</w:t>
            </w:r>
            <w:r w:rsidR="00171601">
              <w:rPr>
                <w:rFonts w:ascii="Calibri" w:eastAsia="Times New Roman" w:hAnsi="Calibri" w:cs="Times New Roman"/>
                <w:i/>
                <w:iCs/>
                <w:color w:val="000000"/>
                <w:lang w:val="it-IT" w:eastAsia="it-IT"/>
              </w:rPr>
              <w:t>s</w:t>
            </w: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 xml:space="preserve"> status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144B8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1.16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6033D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6FE13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0.280</w:t>
            </w:r>
          </w:p>
        </w:tc>
      </w:tr>
      <w:tr w:rsidR="00BE57B6" w:rsidRPr="00BE57B6" w14:paraId="616A943B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A7755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(Neo)adjuvant CT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0DD8E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2.45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07D15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B6912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0.120</w:t>
            </w:r>
          </w:p>
        </w:tc>
      </w:tr>
      <w:tr w:rsidR="00BE57B6" w:rsidRPr="00BE57B6" w14:paraId="14EFBD34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57A38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(Neo)adjuvant Trastuzumab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E8791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1.29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39B9E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5E359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0.260</w:t>
            </w:r>
          </w:p>
        </w:tc>
      </w:tr>
      <w:tr w:rsidR="00BE57B6" w:rsidRPr="00BE57B6" w14:paraId="35FA9679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A2EB5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TTR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EC625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0.22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464F8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22461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0.640</w:t>
            </w:r>
          </w:p>
        </w:tc>
      </w:tr>
      <w:tr w:rsidR="00BE57B6" w:rsidRPr="00BE57B6" w14:paraId="48A66452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B75BF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Visceral metastases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11FC3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0.52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C73F4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911A3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0.470</w:t>
            </w:r>
          </w:p>
        </w:tc>
      </w:tr>
      <w:tr w:rsidR="00BE57B6" w:rsidRPr="00BE57B6" w14:paraId="6850CB9C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369EB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i/>
                <w:iCs/>
                <w:color w:val="000000"/>
                <w:lang w:eastAsia="it-IT"/>
              </w:rPr>
              <w:t>Brain metastases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324D4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1.56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8A54A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A04A3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0.210</w:t>
            </w:r>
          </w:p>
        </w:tc>
      </w:tr>
      <w:tr w:rsidR="00BE57B6" w:rsidRPr="00BE57B6" w14:paraId="47CFFF12" w14:textId="77777777" w:rsidTr="0080699C">
        <w:trPr>
          <w:trHeight w:val="32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01D2C" w14:textId="77777777" w:rsidR="00BE57B6" w:rsidRPr="00BE57B6" w:rsidRDefault="00BE57B6" w:rsidP="00BE57B6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GLOBAL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C2AB3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10.91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4F0FD6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F536B" w14:textId="77777777" w:rsidR="00BE57B6" w:rsidRPr="00BE57B6" w:rsidRDefault="00BE57B6" w:rsidP="00BE57B6">
            <w:pPr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BE57B6">
              <w:rPr>
                <w:rFonts w:ascii="Calibri" w:eastAsia="Times New Roman" w:hAnsi="Calibri" w:cs="Times New Roman"/>
                <w:color w:val="000000"/>
                <w:lang w:eastAsia="it-IT"/>
              </w:rPr>
              <w:t>0.210</w:t>
            </w:r>
          </w:p>
        </w:tc>
      </w:tr>
    </w:tbl>
    <w:p w14:paraId="17C27E0B" w14:textId="77777777" w:rsidR="00D03A18" w:rsidRDefault="00D03A18" w:rsidP="00D705A6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4583358C" w14:textId="6FB1EC48" w:rsidR="00D705A6" w:rsidRDefault="00D705A6" w:rsidP="0080699C">
      <w:pPr>
        <w:spacing w:line="360" w:lineRule="auto"/>
        <w:ind w:left="-567"/>
        <w:jc w:val="both"/>
        <w:rPr>
          <w:rFonts w:ascii="Times New Roman" w:hAnsi="Times New Roman" w:cs="Times New Roman"/>
          <w:lang w:val="en-US"/>
        </w:rPr>
      </w:pPr>
      <w:r w:rsidRPr="00D705A6">
        <w:rPr>
          <w:rFonts w:ascii="Times New Roman" w:hAnsi="Times New Roman" w:cs="Times New Roman"/>
          <w:b/>
          <w:bCs/>
          <w:lang w:val="en-US"/>
        </w:rPr>
        <w:t>Legend.</w:t>
      </w:r>
      <w:r w:rsidRPr="00D705A6">
        <w:rPr>
          <w:rFonts w:ascii="Times New Roman" w:hAnsi="Times New Roman" w:cs="Times New Roman"/>
          <w:lang w:val="en-US"/>
        </w:rPr>
        <w:t xml:space="preserve"> CT: chemotherapy; TTR: time-to-relapse; HR</w:t>
      </w:r>
      <w:r w:rsidR="00653717">
        <w:rPr>
          <w:rFonts w:ascii="Times New Roman" w:hAnsi="Times New Roman" w:cs="Times New Roman"/>
          <w:lang w:val="en-US"/>
        </w:rPr>
        <w:t>s</w:t>
      </w:r>
      <w:r w:rsidRPr="00D705A6">
        <w:rPr>
          <w:rFonts w:ascii="Times New Roman" w:hAnsi="Times New Roman" w:cs="Times New Roman"/>
          <w:lang w:val="en-US"/>
        </w:rPr>
        <w:t>: hormone receptor</w:t>
      </w:r>
      <w:r w:rsidR="00653717">
        <w:rPr>
          <w:rFonts w:ascii="Times New Roman" w:hAnsi="Times New Roman" w:cs="Times New Roman"/>
          <w:lang w:val="en-US"/>
        </w:rPr>
        <w:t>s</w:t>
      </w:r>
      <w:r w:rsidRPr="00D705A6">
        <w:rPr>
          <w:rFonts w:ascii="Times New Roman" w:hAnsi="Times New Roman" w:cs="Times New Roman"/>
          <w:lang w:val="en-US"/>
        </w:rPr>
        <w:t>; PFS: progression-free survival; OS: overall survival.</w:t>
      </w:r>
    </w:p>
    <w:p w14:paraId="39B40DFC" w14:textId="0846C56B" w:rsidR="00C021ED" w:rsidRDefault="00C021ED" w:rsidP="0080699C">
      <w:pPr>
        <w:ind w:left="-567"/>
        <w:jc w:val="both"/>
        <w:rPr>
          <w:rFonts w:ascii="Times New Roman" w:hAnsi="Times New Roman" w:cs="Times New Roman"/>
          <w:lang w:val="en-US"/>
        </w:rPr>
      </w:pPr>
    </w:p>
    <w:p w14:paraId="403F13E2" w14:textId="61A2F8BD" w:rsidR="00D71C14" w:rsidRDefault="00D705A6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 w:rsidRPr="00D705A6">
        <w:rPr>
          <w:rFonts w:ascii="Times New Roman" w:hAnsi="Times New Roman" w:cs="Times New Roman"/>
          <w:b/>
          <w:bCs/>
          <w:lang w:val="en-US"/>
        </w:rPr>
        <w:lastRenderedPageBreak/>
        <w:t>Supplementary figures</w:t>
      </w:r>
    </w:p>
    <w:p w14:paraId="7D676C54" w14:textId="60765102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8D56C9F" w14:textId="629D260B" w:rsidR="00FA2230" w:rsidRDefault="00FA2230" w:rsidP="00FA2230">
      <w:pPr>
        <w:spacing w:line="480" w:lineRule="auto"/>
        <w:ind w:hanging="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Supplementary f</w:t>
      </w:r>
      <w:r w:rsidRPr="00FA2230">
        <w:rPr>
          <w:rFonts w:ascii="Times New Roman" w:hAnsi="Times New Roman" w:cs="Times New Roman"/>
          <w:b/>
          <w:bCs/>
          <w:lang w:val="en-US"/>
        </w:rPr>
        <w:t>igure 1. STROBE flow-char</w:t>
      </w:r>
      <w:r>
        <w:rPr>
          <w:rFonts w:ascii="Times New Roman" w:hAnsi="Times New Roman" w:cs="Times New Roman"/>
          <w:b/>
          <w:bCs/>
          <w:lang w:val="en-US"/>
        </w:rPr>
        <w:t>t</w:t>
      </w:r>
    </w:p>
    <w:p w14:paraId="4AE5DE44" w14:textId="2D59C901" w:rsidR="00FA2230" w:rsidRPr="00FA2230" w:rsidRDefault="00841B4D" w:rsidP="00FA2230">
      <w:pPr>
        <w:spacing w:line="480" w:lineRule="auto"/>
        <w:ind w:hanging="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noProof/>
          <w:lang w:val="en-US"/>
        </w:rPr>
        <w:drawing>
          <wp:inline distT="0" distB="0" distL="0" distR="0" wp14:anchorId="30AEBCC5" wp14:editId="7A87CC7B">
            <wp:extent cx="5731510" cy="4057015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57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B4F909" w14:textId="099F9099" w:rsidR="00FA2230" w:rsidRPr="00FA2230" w:rsidRDefault="00FA2230" w:rsidP="00841B4D">
      <w:pPr>
        <w:spacing w:line="480" w:lineRule="auto"/>
        <w:ind w:left="-567"/>
        <w:jc w:val="both"/>
        <w:rPr>
          <w:rFonts w:ascii="Times New Roman" w:hAnsi="Times New Roman" w:cs="Times New Roman"/>
          <w:b/>
          <w:bCs/>
          <w:lang w:val="en-US"/>
        </w:rPr>
      </w:pPr>
      <w:r w:rsidRPr="00FA2230">
        <w:rPr>
          <w:rFonts w:ascii="Times New Roman" w:hAnsi="Times New Roman" w:cs="Times New Roman"/>
          <w:b/>
          <w:bCs/>
          <w:lang w:val="en-US"/>
        </w:rPr>
        <w:t xml:space="preserve">Legend. </w:t>
      </w:r>
      <w:r w:rsidR="00841B4D" w:rsidRPr="00841B4D">
        <w:rPr>
          <w:rFonts w:ascii="Times New Roman" w:hAnsi="Times New Roman" w:cs="Times New Roman"/>
          <w:lang w:val="en-US"/>
        </w:rPr>
        <w:t>*: only HER2+ patients were considered;</w:t>
      </w:r>
      <w:r w:rsidR="00841B4D" w:rsidRPr="00C23317">
        <w:rPr>
          <w:rFonts w:ascii="Times New Roman" w:hAnsi="Times New Roman" w:cs="Times New Roman"/>
          <w:lang w:val="en-US"/>
        </w:rPr>
        <w:t xml:space="preserve"> </w:t>
      </w:r>
      <w:r w:rsidRPr="00C23317">
        <w:rPr>
          <w:rFonts w:ascii="Times New Roman" w:hAnsi="Times New Roman" w:cs="Times New Roman"/>
          <w:lang w:val="en-US"/>
        </w:rPr>
        <w:t>P</w:t>
      </w:r>
      <w:r w:rsidRPr="00FA2230">
        <w:rPr>
          <w:rFonts w:ascii="Times New Roman" w:hAnsi="Times New Roman" w:cs="Times New Roman"/>
          <w:lang w:val="en-US"/>
        </w:rPr>
        <w:t>+T: pertuzumab + trastuzumab; TTR: time-to-relapse.</w:t>
      </w:r>
      <w:r w:rsidRPr="00FA2230">
        <w:rPr>
          <w:rFonts w:ascii="Times New Roman" w:hAnsi="Times New Roman" w:cs="Times New Roman"/>
          <w:b/>
          <w:bCs/>
          <w:lang w:val="en-US"/>
        </w:rPr>
        <w:t xml:space="preserve"> </w:t>
      </w:r>
    </w:p>
    <w:p w14:paraId="360E9776" w14:textId="2D2E4286" w:rsidR="00FA2230" w:rsidRDefault="00FA2230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2BAD389" w14:textId="34522C33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4F767CEA" w14:textId="0FA2F56D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79AE16F5" w14:textId="26B3B655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5766A222" w14:textId="1766E897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1F5B475" w14:textId="2A18D0E9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15133D69" w14:textId="1E27928E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F2E07E8" w14:textId="53F24392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10170E49" w14:textId="5F8BBC9E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0ECFD8C9" w14:textId="56BC5343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11D30CAE" w14:textId="689A32CB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7E9B8FCD" w14:textId="77777777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A317EB3" w14:textId="65BB59E2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 w:rsidRPr="007707E1">
        <w:rPr>
          <w:rFonts w:ascii="Times New Roman" w:hAnsi="Times New Roman" w:cs="Times New Roman"/>
          <w:b/>
          <w:bCs/>
          <w:lang w:val="en-US"/>
        </w:rPr>
        <w:t xml:space="preserve">Supplementary figure </w:t>
      </w:r>
      <w:r w:rsidR="00FA2230">
        <w:rPr>
          <w:rFonts w:ascii="Times New Roman" w:hAnsi="Times New Roman" w:cs="Times New Roman"/>
          <w:b/>
          <w:bCs/>
          <w:lang w:val="en-US"/>
        </w:rPr>
        <w:t>2</w:t>
      </w:r>
      <w:r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7707E1">
        <w:rPr>
          <w:rFonts w:ascii="Times New Roman" w:hAnsi="Times New Roman" w:cs="Times New Roman"/>
          <w:b/>
          <w:bCs/>
          <w:lang w:val="en-US"/>
        </w:rPr>
        <w:t>Post-progression survival</w:t>
      </w:r>
      <w:r>
        <w:rPr>
          <w:rFonts w:ascii="Times New Roman" w:hAnsi="Times New Roman" w:cs="Times New Roman"/>
          <w:b/>
          <w:bCs/>
          <w:lang w:val="en-US"/>
        </w:rPr>
        <w:t xml:space="preserve"> according to 1</w:t>
      </w:r>
      <w:r w:rsidRPr="007707E1">
        <w:rPr>
          <w:rFonts w:ascii="Times New Roman" w:hAnsi="Times New Roman" w:cs="Times New Roman"/>
          <w:b/>
          <w:bCs/>
          <w:vertAlign w:val="superscript"/>
          <w:lang w:val="en-US"/>
        </w:rPr>
        <w:t>st</w:t>
      </w:r>
      <w:r>
        <w:rPr>
          <w:rFonts w:ascii="Times New Roman" w:hAnsi="Times New Roman" w:cs="Times New Roman"/>
          <w:b/>
          <w:bCs/>
          <w:lang w:val="en-US"/>
        </w:rPr>
        <w:t>-line treatment</w:t>
      </w:r>
    </w:p>
    <w:p w14:paraId="76775522" w14:textId="1A2B0A70" w:rsidR="00CE00FE" w:rsidRDefault="00ED3154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noProof/>
          <w:lang w:val="en-US"/>
        </w:rPr>
        <w:drawing>
          <wp:inline distT="0" distB="0" distL="0" distR="0" wp14:anchorId="003C2091" wp14:editId="220EA7F7">
            <wp:extent cx="5731510" cy="4417695"/>
            <wp:effectExtent l="0" t="0" r="0" b="190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417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A19F87" w14:textId="1FC56D9F" w:rsidR="00CE00FE" w:rsidRDefault="00CE00FE" w:rsidP="0080699C">
      <w:pPr>
        <w:spacing w:line="360" w:lineRule="auto"/>
        <w:ind w:left="-567" w:right="-46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Legend. </w:t>
      </w:r>
      <w:r w:rsidR="009E3C10">
        <w:rPr>
          <w:rFonts w:ascii="Times New Roman" w:hAnsi="Times New Roman" w:cs="Times New Roman"/>
          <w:color w:val="000000" w:themeColor="text1"/>
          <w:lang w:val="en-US"/>
        </w:rPr>
        <w:t>Kaplan-Meier curves with respective 95% confidence limits</w:t>
      </w:r>
      <w:r w:rsidR="009E3C10">
        <w:rPr>
          <w:rFonts w:ascii="Times New Roman" w:hAnsi="Times New Roman" w:cs="Times New Roman"/>
          <w:lang w:val="en-US"/>
        </w:rPr>
        <w:t xml:space="preserve">; </w:t>
      </w:r>
      <w:r>
        <w:rPr>
          <w:rFonts w:ascii="Times New Roman" w:hAnsi="Times New Roman" w:cs="Times New Roman"/>
          <w:lang w:val="en-US"/>
        </w:rPr>
        <w:t>P+T:</w:t>
      </w:r>
      <w:r w:rsidR="009E3C10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pertuzumab</w:t>
      </w:r>
      <w:r w:rsidR="009E3C10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+</w:t>
      </w:r>
      <w:r w:rsidR="009E3C10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trastuzumab.</w:t>
      </w:r>
    </w:p>
    <w:p w14:paraId="2971DE67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106DDF86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6224E3CE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3C4444A8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220AAD4F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0EA78618" w14:textId="6EA64394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4BD00AC1" w14:textId="664AB15B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5A82EF49" w14:textId="6C22ADB1" w:rsidR="00491FDC" w:rsidRDefault="00491FDC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096E47E8" w14:textId="30E8A78E" w:rsidR="00491FDC" w:rsidRDefault="00491FDC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6870C4A1" w14:textId="493450B8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770982D3" w14:textId="77777777" w:rsidR="005463CA" w:rsidRDefault="005463CA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07396542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2EEB045C" w14:textId="03E496EC" w:rsidR="00CE00FE" w:rsidRPr="0099617C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99617C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Supplementary figure </w:t>
      </w:r>
      <w:r w:rsidR="00FA2230">
        <w:rPr>
          <w:rFonts w:ascii="Times New Roman" w:hAnsi="Times New Roman" w:cs="Times New Roman"/>
          <w:b/>
          <w:bCs/>
          <w:color w:val="000000" w:themeColor="text1"/>
          <w:lang w:val="en-US"/>
        </w:rPr>
        <w:t>3</w:t>
      </w:r>
      <w:r w:rsidRPr="0099617C">
        <w:rPr>
          <w:rFonts w:ascii="Times New Roman" w:hAnsi="Times New Roman" w:cs="Times New Roman"/>
          <w:b/>
          <w:bCs/>
          <w:color w:val="000000" w:themeColor="text1"/>
          <w:lang w:val="en-US"/>
        </w:rPr>
        <w:t>. Progression-free survival and overall survival in the pertuzumab-treated cohort</w:t>
      </w:r>
      <w:r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 according to TTR</w:t>
      </w:r>
    </w:p>
    <w:p w14:paraId="09130D13" w14:textId="6BEDDBAC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1F114B0D" w14:textId="22FC1E28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noProof/>
          <w:lang w:val="en-US"/>
        </w:rPr>
        <w:drawing>
          <wp:inline distT="0" distB="0" distL="0" distR="0" wp14:anchorId="3D1D9C81" wp14:editId="377D8B42">
            <wp:extent cx="6790816" cy="2755900"/>
            <wp:effectExtent l="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01452" cy="2760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E9489A" w14:textId="1D9AC18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Legend. </w:t>
      </w:r>
      <w:r w:rsidRPr="0099617C">
        <w:rPr>
          <w:rFonts w:ascii="Times New Roman" w:hAnsi="Times New Roman" w:cs="Times New Roman"/>
          <w:color w:val="000000" w:themeColor="text1"/>
          <w:lang w:val="en-US"/>
        </w:rPr>
        <w:t>Progression-free survival (A) and overall survival (B)</w:t>
      </w:r>
      <w:r w:rsidR="0027071B">
        <w:rPr>
          <w:rFonts w:ascii="Times New Roman" w:hAnsi="Times New Roman" w:cs="Times New Roman"/>
          <w:color w:val="000000" w:themeColor="text1"/>
          <w:lang w:val="en-US"/>
        </w:rPr>
        <w:t xml:space="preserve"> Kaplan-Meier curves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7071B">
        <w:rPr>
          <w:rFonts w:ascii="Times New Roman" w:hAnsi="Times New Roman" w:cs="Times New Roman"/>
          <w:color w:val="000000" w:themeColor="text1"/>
          <w:lang w:val="en-US"/>
        </w:rPr>
        <w:t xml:space="preserve">with respective 95% confidence limits </w:t>
      </w:r>
      <w:r>
        <w:rPr>
          <w:rFonts w:ascii="Times New Roman" w:hAnsi="Times New Roman" w:cs="Times New Roman"/>
          <w:color w:val="000000" w:themeColor="text1"/>
          <w:lang w:val="en-US"/>
        </w:rPr>
        <w:t>of P+T+taxane</w:t>
      </w:r>
      <w:r w:rsidRPr="0099617C">
        <w:rPr>
          <w:rFonts w:ascii="Times New Roman" w:hAnsi="Times New Roman" w:cs="Times New Roman"/>
          <w:color w:val="000000" w:themeColor="text1"/>
          <w:lang w:val="en-US"/>
        </w:rPr>
        <w:t xml:space="preserve"> in the population with TTR </w:t>
      </w:r>
      <w:r>
        <w:rPr>
          <w:rFonts w:ascii="Times New Roman" w:hAnsi="Times New Roman" w:cs="Times New Roman"/>
          <w:color w:val="000000" w:themeColor="text1"/>
          <w:lang w:val="en-US"/>
        </w:rPr>
        <w:t>6-12 months vs TTR</w:t>
      </w:r>
      <w:r w:rsidRPr="0099617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≤</w:t>
      </w:r>
      <w:r w:rsidRPr="0099617C">
        <w:rPr>
          <w:rFonts w:ascii="Times New Roman" w:hAnsi="Times New Roman" w:cs="Times New Roman"/>
          <w:color w:val="000000" w:themeColor="text1"/>
          <w:lang w:val="en-US"/>
        </w:rPr>
        <w:t xml:space="preserve">6 months. </w:t>
      </w:r>
      <w:r w:rsidRPr="0099617C">
        <w:rPr>
          <w:rFonts w:ascii="Times New Roman" w:hAnsi="Times New Roman" w:cs="Times New Roman"/>
          <w:lang w:val="en-US"/>
        </w:rPr>
        <w:t>P+T:</w:t>
      </w:r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pertuzumab+trastuzumab</w:t>
      </w:r>
      <w:proofErr w:type="spellEnd"/>
      <w:r>
        <w:rPr>
          <w:rFonts w:ascii="Times New Roman" w:hAnsi="Times New Roman" w:cs="Times New Roman"/>
          <w:lang w:val="en-US"/>
        </w:rPr>
        <w:t>; TTR: time-to-relapse.</w:t>
      </w:r>
    </w:p>
    <w:p w14:paraId="62654FB5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4501F9E3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5B1E4160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27327F5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416417E6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6C0F1EA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0853BF25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034197A3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1C0E619E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5AB009C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ABDFE89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02B2C273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39F98BD3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0A708544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59D9BF75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47532B03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62565248" w14:textId="77777777" w:rsidR="00CE00FE" w:rsidRDefault="00CE00FE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</w:p>
    <w:p w14:paraId="188A449D" w14:textId="59FDF424" w:rsidR="00D71C14" w:rsidRDefault="00D71C14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figure </w:t>
      </w:r>
      <w:r w:rsidR="00FA2230">
        <w:rPr>
          <w:rFonts w:ascii="Times New Roman" w:hAnsi="Times New Roman" w:cs="Times New Roman"/>
          <w:b/>
          <w:bCs/>
          <w:lang w:val="en-US"/>
        </w:rPr>
        <w:t>4</w:t>
      </w:r>
      <w:r>
        <w:rPr>
          <w:rFonts w:ascii="Times New Roman" w:hAnsi="Times New Roman" w:cs="Times New Roman"/>
          <w:b/>
          <w:bCs/>
          <w:lang w:val="en-US"/>
        </w:rPr>
        <w:t>. PFS Schoenfeld residuals plots</w:t>
      </w:r>
    </w:p>
    <w:p w14:paraId="60CBEB9E" w14:textId="6DD32BA3" w:rsidR="00D705A6" w:rsidRDefault="004461E9" w:rsidP="0080699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noProof/>
          <w:lang w:val="en-US"/>
        </w:rPr>
        <w:drawing>
          <wp:inline distT="0" distB="0" distL="0" distR="0" wp14:anchorId="593E055F" wp14:editId="49A22C41">
            <wp:extent cx="6111647" cy="42164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7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5808" cy="4219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A10079" w14:textId="46F80DAB" w:rsidR="00D71C14" w:rsidRPr="00D71C14" w:rsidRDefault="00D71C14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Legend. </w:t>
      </w:r>
      <w:r w:rsidR="002E6196">
        <w:rPr>
          <w:rFonts w:ascii="Times New Roman" w:hAnsi="Times New Roman" w:cs="Times New Roman"/>
          <w:lang w:val="en-US"/>
        </w:rPr>
        <w:t>A: covariate treatment cohort; B:</w:t>
      </w:r>
      <w:r w:rsidR="002E6196" w:rsidRPr="002E6196">
        <w:rPr>
          <w:rFonts w:ascii="Times New Roman" w:hAnsi="Times New Roman" w:cs="Times New Roman"/>
          <w:lang w:val="en-US"/>
        </w:rPr>
        <w:t xml:space="preserve"> </w:t>
      </w:r>
      <w:r w:rsidR="002E6196">
        <w:rPr>
          <w:rFonts w:ascii="Times New Roman" w:hAnsi="Times New Roman" w:cs="Times New Roman"/>
          <w:lang w:val="en-US"/>
        </w:rPr>
        <w:t>covariate upfront visceral metastases; C: covariate upfront brain metastases; D:</w:t>
      </w:r>
      <w:r w:rsidR="002E6196" w:rsidRPr="002E6196">
        <w:rPr>
          <w:rFonts w:ascii="Times New Roman" w:hAnsi="Times New Roman" w:cs="Times New Roman"/>
          <w:lang w:val="en-US"/>
        </w:rPr>
        <w:t xml:space="preserve"> </w:t>
      </w:r>
      <w:r w:rsidR="002E6196">
        <w:rPr>
          <w:rFonts w:ascii="Times New Roman" w:hAnsi="Times New Roman" w:cs="Times New Roman"/>
          <w:lang w:val="en-US"/>
        </w:rPr>
        <w:t>covariate HR</w:t>
      </w:r>
      <w:r w:rsidR="00D03A18">
        <w:rPr>
          <w:rFonts w:ascii="Times New Roman" w:hAnsi="Times New Roman" w:cs="Times New Roman"/>
          <w:lang w:val="en-US"/>
        </w:rPr>
        <w:t>s</w:t>
      </w:r>
      <w:r w:rsidR="002E6196">
        <w:rPr>
          <w:rFonts w:ascii="Times New Roman" w:hAnsi="Times New Roman" w:cs="Times New Roman"/>
          <w:lang w:val="en-US"/>
        </w:rPr>
        <w:t xml:space="preserve"> status; E: covariate (neo)adjuvant chemotherapy; F: covariate (neo)adjuvant trastuzumab; G: covariate </w:t>
      </w:r>
      <w:r w:rsidR="00D03A18">
        <w:rPr>
          <w:rFonts w:ascii="Times New Roman" w:hAnsi="Times New Roman" w:cs="Times New Roman"/>
          <w:lang w:val="en-US"/>
        </w:rPr>
        <w:t>TTR; H: covariate age at 1</w:t>
      </w:r>
      <w:r w:rsidR="00D03A18" w:rsidRPr="00D03A18">
        <w:rPr>
          <w:rFonts w:ascii="Times New Roman" w:hAnsi="Times New Roman" w:cs="Times New Roman"/>
          <w:vertAlign w:val="superscript"/>
          <w:lang w:val="en-US"/>
        </w:rPr>
        <w:t>st</w:t>
      </w:r>
      <w:r w:rsidR="00D03A18">
        <w:rPr>
          <w:rFonts w:ascii="Times New Roman" w:hAnsi="Times New Roman" w:cs="Times New Roman"/>
          <w:lang w:val="en-US"/>
        </w:rPr>
        <w:t>-line ; HRs: hormone receptors; TTR: time-to-relapse; PFS: progression-free survival.</w:t>
      </w:r>
    </w:p>
    <w:p w14:paraId="247652FD" w14:textId="2C4AD755" w:rsidR="00D71C14" w:rsidRDefault="00D71C14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3B7A6B35" w14:textId="016A0F00" w:rsidR="0090495B" w:rsidRDefault="0090495B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5CCE1BD6" w14:textId="6A0EBA5B" w:rsidR="0090495B" w:rsidRDefault="0090495B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42C3A15C" w14:textId="77777777" w:rsidR="005F723F" w:rsidRDefault="005F723F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5FC01AC6" w14:textId="77777777" w:rsidR="005F723F" w:rsidRDefault="005F723F" w:rsidP="0090495B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3183652D" w14:textId="77777777" w:rsidR="005F723F" w:rsidRDefault="005F723F" w:rsidP="0090495B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17499EEE" w14:textId="77777777" w:rsidR="005F723F" w:rsidRDefault="005F723F" w:rsidP="0090495B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301767EF" w14:textId="77777777" w:rsidR="005F723F" w:rsidRDefault="005F723F" w:rsidP="0090495B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182764AC" w14:textId="77777777" w:rsidR="005F723F" w:rsidRDefault="005F723F" w:rsidP="0090495B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59024416" w14:textId="77777777" w:rsidR="005F723F" w:rsidRDefault="005F723F" w:rsidP="0090495B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213B89C7" w14:textId="77777777" w:rsidR="005F723F" w:rsidRDefault="005F723F" w:rsidP="0090495B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4F9A7A99" w14:textId="77777777" w:rsidR="00491FDC" w:rsidRDefault="00491FDC" w:rsidP="00491FDC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0119AB25" w14:textId="58D4D44C" w:rsidR="0090495B" w:rsidRDefault="0090495B" w:rsidP="00491FDC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figure </w:t>
      </w:r>
      <w:r w:rsidR="00FA2230">
        <w:rPr>
          <w:rFonts w:ascii="Times New Roman" w:hAnsi="Times New Roman" w:cs="Times New Roman"/>
          <w:b/>
          <w:bCs/>
          <w:lang w:val="en-US"/>
        </w:rPr>
        <w:t>5</w:t>
      </w:r>
      <w:r>
        <w:rPr>
          <w:rFonts w:ascii="Times New Roman" w:hAnsi="Times New Roman" w:cs="Times New Roman"/>
          <w:b/>
          <w:bCs/>
          <w:lang w:val="en-US"/>
        </w:rPr>
        <w:t>. OS</w:t>
      </w:r>
      <w:r w:rsidR="00D60592">
        <w:rPr>
          <w:rFonts w:ascii="Times New Roman" w:hAnsi="Times New Roman" w:cs="Times New Roman"/>
          <w:b/>
          <w:bCs/>
          <w:lang w:val="en-US"/>
        </w:rPr>
        <w:t xml:space="preserve"> and PPS</w:t>
      </w:r>
      <w:r>
        <w:rPr>
          <w:rFonts w:ascii="Times New Roman" w:hAnsi="Times New Roman" w:cs="Times New Roman"/>
          <w:b/>
          <w:bCs/>
          <w:lang w:val="en-US"/>
        </w:rPr>
        <w:t xml:space="preserve"> Schoenfeld residuals plots</w:t>
      </w:r>
    </w:p>
    <w:p w14:paraId="50C75A05" w14:textId="6E7561A5" w:rsidR="0090495B" w:rsidRDefault="00303D0E" w:rsidP="004461E9">
      <w:pPr>
        <w:spacing w:line="360" w:lineRule="auto"/>
        <w:ind w:left="-567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noProof/>
          <w:lang w:val="en-US"/>
        </w:rPr>
        <w:drawing>
          <wp:inline distT="0" distB="0" distL="0" distR="0" wp14:anchorId="282FF7E5" wp14:editId="16F2833E">
            <wp:extent cx="5731510" cy="4106545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 11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06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D3AEA" w14:textId="1E0E32E9" w:rsidR="00D03A18" w:rsidRPr="00D71C14" w:rsidRDefault="00D03A18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Legend. </w:t>
      </w:r>
      <w:r>
        <w:rPr>
          <w:rFonts w:ascii="Times New Roman" w:hAnsi="Times New Roman" w:cs="Times New Roman"/>
          <w:lang w:val="en-US"/>
        </w:rPr>
        <w:t>A: covariate treatment cohort; B:</w:t>
      </w:r>
      <w:r w:rsidRPr="002E6196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covariate upfront visceral metastases; C: covariate upfront brain metastases; D:</w:t>
      </w:r>
      <w:r w:rsidRPr="002E6196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covariate HRs status; E: covariate (neo)adjuvant chemotherapy; F: covariate (neo)adjuvant trastuzumab; G: covariate TTR; H: covariate age at 1</w:t>
      </w:r>
      <w:r w:rsidRPr="00D03A18">
        <w:rPr>
          <w:rFonts w:ascii="Times New Roman" w:hAnsi="Times New Roman" w:cs="Times New Roman"/>
          <w:vertAlign w:val="superscript"/>
          <w:lang w:val="en-US"/>
        </w:rPr>
        <w:t>st</w:t>
      </w:r>
      <w:r>
        <w:rPr>
          <w:rFonts w:ascii="Times New Roman" w:hAnsi="Times New Roman" w:cs="Times New Roman"/>
          <w:lang w:val="en-US"/>
        </w:rPr>
        <w:t>-line;</w:t>
      </w:r>
      <w:r w:rsidR="008F5FB5">
        <w:rPr>
          <w:rFonts w:ascii="Times New Roman" w:hAnsi="Times New Roman" w:cs="Times New Roman"/>
          <w:lang w:val="en-US"/>
        </w:rPr>
        <w:t xml:space="preserve"> I:</w:t>
      </w:r>
      <w:r w:rsidR="00D60592">
        <w:rPr>
          <w:rFonts w:ascii="Times New Roman" w:hAnsi="Times New Roman" w:cs="Times New Roman"/>
          <w:lang w:val="en-US"/>
        </w:rPr>
        <w:t xml:space="preserve"> covariate treatment cohort, for PPS; </w:t>
      </w:r>
      <w:r>
        <w:rPr>
          <w:rFonts w:ascii="Times New Roman" w:hAnsi="Times New Roman" w:cs="Times New Roman"/>
          <w:lang w:val="en-US"/>
        </w:rPr>
        <w:t>HRs: hormone receptors; TTR: time-to-relapse; OS: overall survival</w:t>
      </w:r>
      <w:r w:rsidR="00D60592">
        <w:rPr>
          <w:rFonts w:ascii="Times New Roman" w:hAnsi="Times New Roman" w:cs="Times New Roman"/>
          <w:lang w:val="en-US"/>
        </w:rPr>
        <w:t>; PPS: post-progression survival</w:t>
      </w:r>
      <w:r>
        <w:rPr>
          <w:rFonts w:ascii="Times New Roman" w:hAnsi="Times New Roman" w:cs="Times New Roman"/>
          <w:lang w:val="en-US"/>
        </w:rPr>
        <w:t>.</w:t>
      </w:r>
    </w:p>
    <w:p w14:paraId="7AF76CE6" w14:textId="7B9ADB48" w:rsidR="0090495B" w:rsidRDefault="0090495B" w:rsidP="0080699C">
      <w:pPr>
        <w:spacing w:line="360" w:lineRule="auto"/>
        <w:ind w:left="-567"/>
        <w:rPr>
          <w:rFonts w:ascii="Times New Roman" w:hAnsi="Times New Roman" w:cs="Times New Roman"/>
          <w:lang w:val="en-US"/>
        </w:rPr>
      </w:pPr>
    </w:p>
    <w:p w14:paraId="7EDB4CD8" w14:textId="3E1FE5B1" w:rsidR="00D842D7" w:rsidRDefault="00D842D7" w:rsidP="00D705A6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6E697643" w14:textId="77777777" w:rsidR="0099617C" w:rsidRPr="007707E1" w:rsidRDefault="0099617C" w:rsidP="00D705A6">
      <w:pPr>
        <w:spacing w:line="360" w:lineRule="auto"/>
        <w:rPr>
          <w:rFonts w:ascii="Times New Roman" w:hAnsi="Times New Roman" w:cs="Times New Roman"/>
          <w:lang w:val="en-US"/>
        </w:rPr>
      </w:pPr>
    </w:p>
    <w:sectPr w:rsidR="0099617C" w:rsidRPr="007707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1735A3" w14:textId="77777777" w:rsidR="00014330" w:rsidRDefault="00014330" w:rsidP="00014330">
      <w:r>
        <w:separator/>
      </w:r>
    </w:p>
  </w:endnote>
  <w:endnote w:type="continuationSeparator" w:id="0">
    <w:p w14:paraId="3E20A5BB" w14:textId="77777777" w:rsidR="00014330" w:rsidRDefault="00014330" w:rsidP="000143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5028B1" w14:textId="77777777" w:rsidR="00014330" w:rsidRDefault="00014330" w:rsidP="00014330">
      <w:r>
        <w:separator/>
      </w:r>
    </w:p>
  </w:footnote>
  <w:footnote w:type="continuationSeparator" w:id="0">
    <w:p w14:paraId="7666B55F" w14:textId="77777777" w:rsidR="00014330" w:rsidRDefault="00014330" w:rsidP="000143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F04"/>
    <w:rsid w:val="00014330"/>
    <w:rsid w:val="000A7E5D"/>
    <w:rsid w:val="000B3435"/>
    <w:rsid w:val="00121B97"/>
    <w:rsid w:val="00171601"/>
    <w:rsid w:val="0027071B"/>
    <w:rsid w:val="002E6196"/>
    <w:rsid w:val="00303D0E"/>
    <w:rsid w:val="00362BEB"/>
    <w:rsid w:val="00421D3B"/>
    <w:rsid w:val="004461E9"/>
    <w:rsid w:val="00491FDC"/>
    <w:rsid w:val="004E2996"/>
    <w:rsid w:val="00502F04"/>
    <w:rsid w:val="00511AD0"/>
    <w:rsid w:val="005463CA"/>
    <w:rsid w:val="005C6B3D"/>
    <w:rsid w:val="005D6E95"/>
    <w:rsid w:val="005F723F"/>
    <w:rsid w:val="00653717"/>
    <w:rsid w:val="007707E1"/>
    <w:rsid w:val="0080699C"/>
    <w:rsid w:val="00841B4D"/>
    <w:rsid w:val="0086099A"/>
    <w:rsid w:val="00863CAF"/>
    <w:rsid w:val="00864376"/>
    <w:rsid w:val="0088168E"/>
    <w:rsid w:val="008C4E65"/>
    <w:rsid w:val="008F5FB5"/>
    <w:rsid w:val="0090495B"/>
    <w:rsid w:val="0099617C"/>
    <w:rsid w:val="009E3C10"/>
    <w:rsid w:val="009F03F3"/>
    <w:rsid w:val="00A41F71"/>
    <w:rsid w:val="00A43735"/>
    <w:rsid w:val="00AD4CB2"/>
    <w:rsid w:val="00B0117E"/>
    <w:rsid w:val="00B938A9"/>
    <w:rsid w:val="00BE57B6"/>
    <w:rsid w:val="00C021ED"/>
    <w:rsid w:val="00C23317"/>
    <w:rsid w:val="00CD69A4"/>
    <w:rsid w:val="00CE00FE"/>
    <w:rsid w:val="00D03A18"/>
    <w:rsid w:val="00D0484E"/>
    <w:rsid w:val="00D32204"/>
    <w:rsid w:val="00D4220F"/>
    <w:rsid w:val="00D60592"/>
    <w:rsid w:val="00D705A6"/>
    <w:rsid w:val="00D71C14"/>
    <w:rsid w:val="00D842D7"/>
    <w:rsid w:val="00DB5EFB"/>
    <w:rsid w:val="00DC195B"/>
    <w:rsid w:val="00ED3154"/>
    <w:rsid w:val="00ED677F"/>
    <w:rsid w:val="00FA2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21316B"/>
  <w15:chartTrackingRefBased/>
  <w15:docId w15:val="{1E108582-E0E1-824E-8317-9F0D7DADB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6E95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6E95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135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9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1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emf"/><Relationship Id="rId4" Type="http://schemas.openxmlformats.org/officeDocument/2006/relationships/footnotes" Target="footnote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779</Words>
  <Characters>4445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SCHETTINI</dc:creator>
  <cp:keywords/>
  <dc:description/>
  <cp:lastModifiedBy>Hollis, Sally (ELS-OXF)</cp:lastModifiedBy>
  <cp:revision>2</cp:revision>
  <dcterms:created xsi:type="dcterms:W3CDTF">2021-03-10T08:29:00Z</dcterms:created>
  <dcterms:modified xsi:type="dcterms:W3CDTF">2021-03-10T08:29:00Z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2021-03-10T08:28:23Z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f5a2adb8-65f0-40b8-bbd6-79f5d7fb3e62</vt:lpwstr>
  </property>
  <property fmtid="{D5CDD505-2E9C-101B-9397-08002B2CF9AE}" pid="8" name="MSIP_Label_549ac42a-3eb4-4074-b885-aea26bd6241e_ContentBits">
    <vt:lpwstr>0</vt:lpwstr>
  </property>
</Properties>
</file>