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49E" w:rsidRDefault="004502B9" w:rsidP="004E049E">
      <w:pPr>
        <w:pStyle w:val="Titolo1"/>
        <w:jc w:val="right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XX-AA</w:t>
      </w:r>
    </w:p>
    <w:p w:rsidR="004E049E" w:rsidRPr="004E049E" w:rsidRDefault="004E049E" w:rsidP="004E049E">
      <w:pPr>
        <w:pStyle w:val="Titolo1"/>
        <w:spacing w:after="100" w:afterAutospacing="1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Synthesis of new oxadiazole derivatives</w:t>
      </w:r>
      <w:r w:rsidRPr="004E049E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 xml:space="preserve">as </w:t>
      </w:r>
      <w:r w:rsidRPr="004E049E">
        <w:rPr>
          <w:rFonts w:ascii="Arial" w:hAnsi="Arial"/>
          <w:sz w:val="24"/>
          <w:szCs w:val="24"/>
        </w:rPr>
        <w:t xml:space="preserve">potent and selective FXR </w:t>
      </w:r>
      <w:r>
        <w:rPr>
          <w:rFonts w:ascii="Arial" w:hAnsi="Arial"/>
          <w:sz w:val="24"/>
          <w:szCs w:val="24"/>
        </w:rPr>
        <w:t>antagonists</w:t>
      </w:r>
    </w:p>
    <w:p w:rsidR="00332635" w:rsidRPr="00332635" w:rsidRDefault="00332635" w:rsidP="00332635">
      <w:pPr>
        <w:pStyle w:val="BBAuthorName"/>
        <w:jc w:val="center"/>
        <w:rPr>
          <w:rFonts w:ascii="Arial" w:hAnsi="Arial" w:cs="Arial"/>
          <w:sz w:val="20"/>
          <w:szCs w:val="20"/>
          <w:vertAlign w:val="superscript"/>
        </w:rPr>
      </w:pPr>
      <w:r w:rsidRPr="00332635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332635">
        <w:rPr>
          <w:rFonts w:ascii="Arial" w:hAnsi="Arial" w:cs="Arial"/>
          <w:sz w:val="20"/>
          <w:szCs w:val="20"/>
        </w:rPr>
        <w:t>Festa,</w:t>
      </w:r>
      <w:r>
        <w:rPr>
          <w:rFonts w:ascii="Arial" w:hAnsi="Arial" w:cs="Arial"/>
          <w:sz w:val="20"/>
          <w:szCs w:val="20"/>
          <w:vertAlign w:val="superscript"/>
        </w:rPr>
        <w:t>a</w:t>
      </w:r>
      <w:proofErr w:type="spellEnd"/>
      <w:proofErr w:type="gramEnd"/>
      <w:r w:rsidRPr="00332635">
        <w:rPr>
          <w:rFonts w:ascii="Arial" w:hAnsi="Arial" w:cs="Arial"/>
          <w:sz w:val="20"/>
          <w:szCs w:val="20"/>
        </w:rPr>
        <w:t xml:space="preserve"> </w:t>
      </w:r>
      <w:r w:rsidRPr="00332635">
        <w:rPr>
          <w:rFonts w:ascii="Arial" w:hAnsi="Arial" w:cs="Arial"/>
          <w:sz w:val="20"/>
          <w:szCs w:val="20"/>
          <w:u w:val="single"/>
        </w:rPr>
        <w:t>C</w:t>
      </w:r>
      <w:r>
        <w:rPr>
          <w:rFonts w:ascii="Arial" w:hAnsi="Arial" w:cs="Arial"/>
          <w:sz w:val="20"/>
          <w:szCs w:val="20"/>
          <w:u w:val="single"/>
        </w:rPr>
        <w:t>.</w:t>
      </w:r>
      <w:r w:rsidRPr="00332635">
        <w:rPr>
          <w:rFonts w:ascii="Arial" w:hAnsi="Arial" w:cs="Arial"/>
          <w:sz w:val="20"/>
          <w:szCs w:val="20"/>
          <w:u w:val="single"/>
        </w:rPr>
        <w:t xml:space="preserve"> </w:t>
      </w:r>
      <w:proofErr w:type="spellStart"/>
      <w:r w:rsidRPr="00332635">
        <w:rPr>
          <w:rFonts w:ascii="Arial" w:hAnsi="Arial" w:cs="Arial"/>
          <w:sz w:val="20"/>
          <w:szCs w:val="20"/>
          <w:u w:val="single"/>
        </w:rPr>
        <w:t>Finamore</w:t>
      </w:r>
      <w:r w:rsidRPr="00332635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  <w:vertAlign w:val="superscript"/>
        </w:rPr>
        <w:t>a</w:t>
      </w:r>
      <w:proofErr w:type="spellEnd"/>
      <w:r w:rsidRPr="00332635">
        <w:rPr>
          <w:rFonts w:ascii="Arial" w:hAnsi="Arial" w:cs="Arial"/>
          <w:sz w:val="20"/>
          <w:szCs w:val="20"/>
        </w:rPr>
        <w:t xml:space="preserve"> S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2635">
        <w:rPr>
          <w:rFonts w:ascii="Arial" w:hAnsi="Arial" w:cs="Arial"/>
          <w:sz w:val="20"/>
          <w:szCs w:val="20"/>
        </w:rPr>
        <w:t>Marchianò,</w:t>
      </w:r>
      <w:r>
        <w:rPr>
          <w:rFonts w:ascii="Arial" w:hAnsi="Arial" w:cs="Arial"/>
          <w:sz w:val="20"/>
          <w:szCs w:val="20"/>
          <w:vertAlign w:val="superscript"/>
        </w:rPr>
        <w:t>b</w:t>
      </w:r>
      <w:proofErr w:type="spellEnd"/>
      <w:r w:rsidRPr="00332635">
        <w:rPr>
          <w:rFonts w:ascii="Arial" w:hAnsi="Arial" w:cs="Arial"/>
          <w:sz w:val="20"/>
          <w:szCs w:val="20"/>
        </w:rPr>
        <w:t xml:space="preserve"> F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S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Di </w:t>
      </w:r>
      <w:proofErr w:type="spellStart"/>
      <w:proofErr w:type="gramStart"/>
      <w:r w:rsidRPr="00332635">
        <w:rPr>
          <w:rFonts w:ascii="Arial" w:hAnsi="Arial" w:cs="Arial"/>
          <w:sz w:val="20"/>
          <w:szCs w:val="20"/>
        </w:rPr>
        <w:t>Leva,</w:t>
      </w:r>
      <w:r>
        <w:rPr>
          <w:rFonts w:ascii="Arial" w:hAnsi="Arial" w:cs="Arial"/>
          <w:sz w:val="20"/>
          <w:szCs w:val="20"/>
          <w:vertAlign w:val="superscript"/>
        </w:rPr>
        <w:t>a</w:t>
      </w:r>
      <w:proofErr w:type="spellEnd"/>
      <w:proofErr w:type="gramEnd"/>
      <w:r w:rsidRPr="00332635">
        <w:rPr>
          <w:rFonts w:ascii="Arial" w:hAnsi="Arial" w:cs="Arial"/>
          <w:sz w:val="20"/>
          <w:szCs w:val="20"/>
        </w:rPr>
        <w:t xml:space="preserve"> A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2635">
        <w:rPr>
          <w:rFonts w:ascii="Arial" w:hAnsi="Arial" w:cs="Arial"/>
          <w:sz w:val="20"/>
          <w:szCs w:val="20"/>
        </w:rPr>
        <w:t>Carino,</w:t>
      </w:r>
      <w:r>
        <w:rPr>
          <w:rFonts w:ascii="Arial" w:hAnsi="Arial" w:cs="Arial"/>
          <w:sz w:val="20"/>
          <w:szCs w:val="20"/>
          <w:vertAlign w:val="superscript"/>
        </w:rPr>
        <w:t>b</w:t>
      </w:r>
      <w:proofErr w:type="spellEnd"/>
      <w:r w:rsidRPr="00332635">
        <w:rPr>
          <w:rFonts w:ascii="Arial" w:hAnsi="Arial" w:cs="Arial"/>
          <w:sz w:val="20"/>
          <w:szCs w:val="20"/>
        </w:rPr>
        <w:t xml:space="preserve"> M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C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2635">
        <w:rPr>
          <w:rFonts w:ascii="Arial" w:hAnsi="Arial" w:cs="Arial"/>
          <w:sz w:val="20"/>
          <w:szCs w:val="20"/>
        </w:rPr>
        <w:t>Monti,</w:t>
      </w:r>
      <w:r>
        <w:rPr>
          <w:rFonts w:ascii="Arial" w:hAnsi="Arial" w:cs="Arial"/>
          <w:sz w:val="20"/>
          <w:szCs w:val="20"/>
          <w:vertAlign w:val="superscript"/>
        </w:rPr>
        <w:t>d</w:t>
      </w:r>
      <w:proofErr w:type="spellEnd"/>
      <w:r w:rsidRPr="00332635">
        <w:rPr>
          <w:rFonts w:ascii="Arial" w:hAnsi="Arial" w:cs="Arial"/>
          <w:sz w:val="20"/>
          <w:szCs w:val="20"/>
        </w:rPr>
        <w:t xml:space="preserve"> F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del </w:t>
      </w:r>
      <w:proofErr w:type="spellStart"/>
      <w:r w:rsidRPr="00332635">
        <w:rPr>
          <w:rFonts w:ascii="Arial" w:hAnsi="Arial" w:cs="Arial"/>
          <w:sz w:val="20"/>
          <w:szCs w:val="20"/>
        </w:rPr>
        <w:t>Gaudio,</w:t>
      </w:r>
      <w:r>
        <w:rPr>
          <w:rFonts w:ascii="Arial" w:hAnsi="Arial" w:cs="Arial"/>
          <w:sz w:val="20"/>
          <w:szCs w:val="20"/>
          <w:vertAlign w:val="superscript"/>
        </w:rPr>
        <w:t>d</w:t>
      </w:r>
      <w:proofErr w:type="spellEnd"/>
      <w:r w:rsidRPr="00332635">
        <w:rPr>
          <w:rFonts w:ascii="Arial" w:hAnsi="Arial" w:cs="Arial"/>
          <w:sz w:val="20"/>
          <w:szCs w:val="20"/>
        </w:rPr>
        <w:t xml:space="preserve"> S</w:t>
      </w:r>
      <w:r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332635">
        <w:rPr>
          <w:rFonts w:ascii="Arial" w:hAnsi="Arial" w:cs="Arial"/>
          <w:sz w:val="20"/>
          <w:szCs w:val="20"/>
        </w:rPr>
        <w:t>Ceccacci,</w:t>
      </w:r>
      <w:r>
        <w:rPr>
          <w:rFonts w:ascii="Arial" w:hAnsi="Arial" w:cs="Arial"/>
          <w:sz w:val="20"/>
          <w:szCs w:val="20"/>
          <w:vertAlign w:val="superscript"/>
        </w:rPr>
        <w:t>d</w:t>
      </w:r>
      <w:proofErr w:type="spellEnd"/>
      <w:r w:rsidRPr="00332635">
        <w:rPr>
          <w:rFonts w:ascii="Arial" w:hAnsi="Arial" w:cs="Arial"/>
          <w:sz w:val="20"/>
          <w:szCs w:val="20"/>
        </w:rPr>
        <w:t xml:space="preserve"> V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2635">
        <w:rPr>
          <w:rFonts w:ascii="Arial" w:hAnsi="Arial" w:cs="Arial"/>
          <w:sz w:val="20"/>
          <w:szCs w:val="20"/>
        </w:rPr>
        <w:t>Limongelli,</w:t>
      </w:r>
      <w:r>
        <w:rPr>
          <w:rFonts w:ascii="Arial" w:hAnsi="Arial" w:cs="Arial"/>
          <w:sz w:val="20"/>
          <w:szCs w:val="20"/>
          <w:vertAlign w:val="superscript"/>
        </w:rPr>
        <w:t>a,c</w:t>
      </w:r>
      <w:proofErr w:type="spellEnd"/>
      <w:r w:rsidRPr="00332635">
        <w:rPr>
          <w:rFonts w:ascii="Arial" w:hAnsi="Arial" w:cs="Arial"/>
          <w:sz w:val="20"/>
          <w:szCs w:val="20"/>
        </w:rPr>
        <w:t xml:space="preserve"> A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2635">
        <w:rPr>
          <w:rFonts w:ascii="Arial" w:hAnsi="Arial" w:cs="Arial"/>
          <w:sz w:val="20"/>
          <w:szCs w:val="20"/>
        </w:rPr>
        <w:t>Zampella,</w:t>
      </w:r>
      <w:r>
        <w:rPr>
          <w:rFonts w:ascii="Arial" w:hAnsi="Arial" w:cs="Arial"/>
          <w:sz w:val="20"/>
          <w:szCs w:val="20"/>
          <w:vertAlign w:val="superscript"/>
        </w:rPr>
        <w:t>a</w:t>
      </w:r>
      <w:proofErr w:type="spellEnd"/>
      <w:r w:rsidRPr="00332635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33263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32635">
        <w:rPr>
          <w:rFonts w:ascii="Arial" w:hAnsi="Arial" w:cs="Arial"/>
          <w:sz w:val="20"/>
          <w:szCs w:val="20"/>
        </w:rPr>
        <w:t>Fiorucci</w:t>
      </w:r>
      <w:r>
        <w:rPr>
          <w:rFonts w:ascii="Arial" w:hAnsi="Arial" w:cs="Arial"/>
          <w:sz w:val="20"/>
          <w:szCs w:val="20"/>
          <w:vertAlign w:val="superscript"/>
        </w:rPr>
        <w:t>b</w:t>
      </w:r>
      <w:proofErr w:type="spellEnd"/>
      <w:r w:rsidRPr="00332635">
        <w:rPr>
          <w:rFonts w:ascii="Arial" w:hAnsi="Arial" w:cs="Arial"/>
          <w:sz w:val="20"/>
          <w:szCs w:val="20"/>
        </w:rPr>
        <w:t xml:space="preserve"> and S</w:t>
      </w:r>
      <w:r>
        <w:rPr>
          <w:rFonts w:ascii="Arial" w:hAnsi="Arial" w:cs="Arial"/>
          <w:sz w:val="20"/>
          <w:szCs w:val="20"/>
        </w:rPr>
        <w:t>.</w:t>
      </w:r>
      <w:r w:rsidRPr="0033263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32635">
        <w:rPr>
          <w:rFonts w:ascii="Arial" w:hAnsi="Arial" w:cs="Arial"/>
          <w:sz w:val="20"/>
          <w:szCs w:val="20"/>
        </w:rPr>
        <w:t>Marino</w:t>
      </w:r>
      <w:r>
        <w:rPr>
          <w:rFonts w:ascii="Arial" w:hAnsi="Arial" w:cs="Arial"/>
          <w:sz w:val="20"/>
          <w:szCs w:val="20"/>
          <w:vertAlign w:val="superscript"/>
        </w:rPr>
        <w:t>a</w:t>
      </w:r>
      <w:proofErr w:type="spellEnd"/>
      <w:r w:rsidRPr="00332635">
        <w:rPr>
          <w:rFonts w:ascii="Arial" w:hAnsi="Arial" w:cs="Arial"/>
          <w:sz w:val="20"/>
          <w:szCs w:val="20"/>
          <w:vertAlign w:val="superscript"/>
        </w:rPr>
        <w:t>*</w:t>
      </w:r>
    </w:p>
    <w:p w:rsidR="00332635" w:rsidRPr="00332635" w:rsidRDefault="00332635" w:rsidP="00332635">
      <w:pPr>
        <w:pStyle w:val="BCAuthorAddress"/>
        <w:jc w:val="center"/>
        <w:rPr>
          <w:rFonts w:ascii="Arial" w:hAnsi="Arial" w:cs="Arial"/>
          <w:i/>
        </w:rPr>
      </w:pPr>
      <w:proofErr w:type="spellStart"/>
      <w:r>
        <w:rPr>
          <w:rFonts w:ascii="Arial" w:hAnsi="Arial" w:cs="Arial"/>
          <w:i/>
          <w:vertAlign w:val="superscript"/>
        </w:rPr>
        <w:t>a</w:t>
      </w:r>
      <w:r w:rsidRPr="00332635">
        <w:rPr>
          <w:rFonts w:ascii="Arial" w:hAnsi="Arial" w:cs="Arial"/>
          <w:i/>
        </w:rPr>
        <w:t>Department</w:t>
      </w:r>
      <w:proofErr w:type="spellEnd"/>
      <w:r w:rsidRPr="00332635">
        <w:rPr>
          <w:rFonts w:ascii="Arial" w:hAnsi="Arial" w:cs="Arial"/>
          <w:i/>
        </w:rPr>
        <w:t xml:space="preserve"> of Pharmacy, University of Naples "Federico II", Via D. Montesano 49, 80131 Naples, Italy.</w:t>
      </w:r>
    </w:p>
    <w:p w:rsidR="00332635" w:rsidRPr="00332635" w:rsidRDefault="00332635" w:rsidP="00332635">
      <w:pPr>
        <w:pStyle w:val="BCAuthorAddress"/>
        <w:jc w:val="center"/>
        <w:rPr>
          <w:rFonts w:ascii="Arial" w:hAnsi="Arial" w:cs="Arial"/>
          <w:i/>
        </w:rPr>
      </w:pPr>
      <w:proofErr w:type="spellStart"/>
      <w:r>
        <w:rPr>
          <w:rFonts w:ascii="Arial" w:hAnsi="Arial" w:cs="Arial"/>
          <w:i/>
          <w:vertAlign w:val="superscript"/>
        </w:rPr>
        <w:t>b</w:t>
      </w:r>
      <w:r w:rsidRPr="00332635">
        <w:rPr>
          <w:rFonts w:ascii="Arial" w:hAnsi="Arial" w:cs="Arial"/>
          <w:i/>
        </w:rPr>
        <w:t>Department</w:t>
      </w:r>
      <w:proofErr w:type="spellEnd"/>
      <w:r w:rsidRPr="00332635">
        <w:rPr>
          <w:rFonts w:ascii="Arial" w:hAnsi="Arial" w:cs="Arial"/>
          <w:i/>
        </w:rPr>
        <w:t xml:space="preserve"> of Surgery and Biomedical Sciences, Nuova </w:t>
      </w:r>
      <w:proofErr w:type="spellStart"/>
      <w:r w:rsidRPr="00332635">
        <w:rPr>
          <w:rFonts w:ascii="Arial" w:hAnsi="Arial" w:cs="Arial"/>
          <w:i/>
        </w:rPr>
        <w:t>Facoltà</w:t>
      </w:r>
      <w:proofErr w:type="spellEnd"/>
      <w:r w:rsidRPr="00332635">
        <w:rPr>
          <w:rFonts w:ascii="Arial" w:hAnsi="Arial" w:cs="Arial"/>
          <w:i/>
        </w:rPr>
        <w:t xml:space="preserve"> di </w:t>
      </w:r>
      <w:proofErr w:type="spellStart"/>
      <w:r w:rsidRPr="00332635">
        <w:rPr>
          <w:rFonts w:ascii="Arial" w:hAnsi="Arial" w:cs="Arial"/>
          <w:i/>
        </w:rPr>
        <w:t>Medicina</w:t>
      </w:r>
      <w:proofErr w:type="spellEnd"/>
      <w:r w:rsidRPr="00332635">
        <w:rPr>
          <w:rFonts w:ascii="Arial" w:hAnsi="Arial" w:cs="Arial"/>
          <w:i/>
        </w:rPr>
        <w:t>, Perugia, Italy.</w:t>
      </w:r>
    </w:p>
    <w:p w:rsidR="00332635" w:rsidRPr="00332635" w:rsidRDefault="00332635" w:rsidP="00332635">
      <w:pPr>
        <w:pStyle w:val="BCAuthorAddress"/>
        <w:jc w:val="center"/>
        <w:rPr>
          <w:rFonts w:ascii="Arial" w:hAnsi="Arial" w:cs="Arial"/>
          <w:i/>
        </w:rPr>
      </w:pPr>
      <w:proofErr w:type="spellStart"/>
      <w:r>
        <w:rPr>
          <w:rFonts w:ascii="Arial" w:hAnsi="Arial" w:cs="Arial"/>
          <w:i/>
          <w:vertAlign w:val="superscript"/>
        </w:rPr>
        <w:t>c</w:t>
      </w:r>
      <w:r w:rsidRPr="00332635">
        <w:rPr>
          <w:rFonts w:ascii="Arial" w:hAnsi="Arial" w:cs="Arial"/>
          <w:i/>
        </w:rPr>
        <w:t>Università</w:t>
      </w:r>
      <w:proofErr w:type="spellEnd"/>
      <w:r w:rsidRPr="00332635">
        <w:rPr>
          <w:rFonts w:ascii="Arial" w:hAnsi="Arial" w:cs="Arial"/>
          <w:i/>
        </w:rPr>
        <w:t xml:space="preserve"> </w:t>
      </w:r>
      <w:proofErr w:type="spellStart"/>
      <w:r w:rsidRPr="00332635">
        <w:rPr>
          <w:rFonts w:ascii="Arial" w:hAnsi="Arial" w:cs="Arial"/>
          <w:i/>
        </w:rPr>
        <w:t>della</w:t>
      </w:r>
      <w:proofErr w:type="spellEnd"/>
      <w:r w:rsidRPr="00332635">
        <w:rPr>
          <w:rFonts w:ascii="Arial" w:hAnsi="Arial" w:cs="Arial"/>
          <w:i/>
        </w:rPr>
        <w:t xml:space="preserve"> </w:t>
      </w:r>
      <w:proofErr w:type="spellStart"/>
      <w:r w:rsidRPr="00332635">
        <w:rPr>
          <w:rFonts w:ascii="Arial" w:hAnsi="Arial" w:cs="Arial"/>
          <w:i/>
        </w:rPr>
        <w:t>Svizzera</w:t>
      </w:r>
      <w:proofErr w:type="spellEnd"/>
      <w:r w:rsidRPr="00332635">
        <w:rPr>
          <w:rFonts w:ascii="Arial" w:hAnsi="Arial" w:cs="Arial"/>
          <w:i/>
        </w:rPr>
        <w:t xml:space="preserve"> </w:t>
      </w:r>
      <w:proofErr w:type="spellStart"/>
      <w:r w:rsidRPr="00332635">
        <w:rPr>
          <w:rFonts w:ascii="Arial" w:hAnsi="Arial" w:cs="Arial"/>
          <w:i/>
        </w:rPr>
        <w:t>Italiana</w:t>
      </w:r>
      <w:proofErr w:type="spellEnd"/>
      <w:r w:rsidRPr="00332635">
        <w:rPr>
          <w:rFonts w:ascii="Arial" w:hAnsi="Arial" w:cs="Arial"/>
          <w:i/>
        </w:rPr>
        <w:t xml:space="preserve"> (USI), Faculty of Biomedical Sciences, Institute of Computational Science Center for Computational Medicine in Cardiology, Via G. </w:t>
      </w:r>
      <w:proofErr w:type="spellStart"/>
      <w:r w:rsidRPr="00332635">
        <w:rPr>
          <w:rFonts w:ascii="Arial" w:hAnsi="Arial" w:cs="Arial"/>
          <w:i/>
        </w:rPr>
        <w:t>Buffi</w:t>
      </w:r>
      <w:proofErr w:type="spellEnd"/>
      <w:r w:rsidRPr="00332635">
        <w:rPr>
          <w:rFonts w:ascii="Arial" w:hAnsi="Arial" w:cs="Arial"/>
          <w:i/>
        </w:rPr>
        <w:t xml:space="preserve"> 13, CH-6900 Lugano, Switzerland.</w:t>
      </w:r>
    </w:p>
    <w:p w:rsidR="00332635" w:rsidRPr="00332635" w:rsidRDefault="00332635" w:rsidP="00332635">
      <w:pPr>
        <w:pStyle w:val="BCAuthorAddress"/>
        <w:rPr>
          <w:rFonts w:ascii="Arial" w:hAnsi="Arial" w:cs="Arial"/>
          <w:i/>
          <w:lang w:val="it-IT"/>
        </w:rPr>
      </w:pPr>
      <w:proofErr w:type="spellStart"/>
      <w:r>
        <w:rPr>
          <w:rFonts w:ascii="Arial" w:hAnsi="Arial" w:cs="Arial"/>
          <w:i/>
          <w:vertAlign w:val="superscript"/>
          <w:lang w:val="it-IT"/>
        </w:rPr>
        <w:t>d</w:t>
      </w:r>
      <w:r w:rsidRPr="00332635">
        <w:rPr>
          <w:rFonts w:ascii="Arial" w:hAnsi="Arial" w:cs="Arial"/>
          <w:i/>
          <w:lang w:val="it-IT"/>
        </w:rPr>
        <w:t>Department</w:t>
      </w:r>
      <w:proofErr w:type="spellEnd"/>
      <w:r w:rsidRPr="00332635">
        <w:rPr>
          <w:rFonts w:ascii="Arial" w:hAnsi="Arial" w:cs="Arial"/>
          <w:i/>
          <w:lang w:val="it-IT"/>
        </w:rPr>
        <w:t xml:space="preserve"> of </w:t>
      </w:r>
      <w:proofErr w:type="spellStart"/>
      <w:r w:rsidRPr="00332635">
        <w:rPr>
          <w:rFonts w:ascii="Arial" w:hAnsi="Arial" w:cs="Arial"/>
          <w:i/>
          <w:lang w:val="it-IT"/>
        </w:rPr>
        <w:t>Pharmacy</w:t>
      </w:r>
      <w:proofErr w:type="spellEnd"/>
      <w:r w:rsidRPr="00332635">
        <w:rPr>
          <w:rFonts w:ascii="Arial" w:hAnsi="Arial" w:cs="Arial"/>
          <w:i/>
          <w:lang w:val="it-IT"/>
        </w:rPr>
        <w:t xml:space="preserve">, University of Salerno, Via Giovanni Paolo II, 132, 84084, Fisciano, Salerno, </w:t>
      </w:r>
      <w:proofErr w:type="spellStart"/>
      <w:r w:rsidRPr="00332635">
        <w:rPr>
          <w:rFonts w:ascii="Arial" w:hAnsi="Arial" w:cs="Arial"/>
          <w:i/>
          <w:lang w:val="it-IT"/>
        </w:rPr>
        <w:t>Italy</w:t>
      </w:r>
      <w:proofErr w:type="spellEnd"/>
      <w:r w:rsidRPr="00332635">
        <w:rPr>
          <w:rFonts w:ascii="Arial" w:hAnsi="Arial" w:cs="Arial"/>
          <w:i/>
          <w:lang w:val="it-IT"/>
        </w:rPr>
        <w:t>.</w:t>
      </w:r>
    </w:p>
    <w:p w:rsidR="00332635" w:rsidRPr="00332635" w:rsidRDefault="00332635" w:rsidP="00332635">
      <w:pPr>
        <w:pStyle w:val="e-mail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claudia.finamore@unina.it</w:t>
      </w:r>
    </w:p>
    <w:p w:rsidR="003A14B9" w:rsidRDefault="003A14B9" w:rsidP="003A14B9">
      <w:pPr>
        <w:pStyle w:val="e-mail"/>
        <w:rPr>
          <w:rFonts w:ascii="Arial" w:hAnsi="Arial" w:cs="Arial"/>
          <w:i w:val="0"/>
          <w:sz w:val="22"/>
        </w:rPr>
      </w:pPr>
    </w:p>
    <w:p w:rsidR="00926FC6" w:rsidRDefault="00926FC6" w:rsidP="003A14B9">
      <w:pPr>
        <w:pStyle w:val="e-mail"/>
        <w:rPr>
          <w:rFonts w:ascii="Arial" w:hAnsi="Arial" w:cs="Arial"/>
          <w:i w:val="0"/>
          <w:sz w:val="22"/>
        </w:rPr>
      </w:pPr>
    </w:p>
    <w:p w:rsidR="0077762D" w:rsidRDefault="00926FC6" w:rsidP="00482D01">
      <w:pPr>
        <w:pStyle w:val="TAMainText"/>
        <w:spacing w:after="0" w:line="288" w:lineRule="auto"/>
        <w:ind w:right="-187"/>
        <w:rPr>
          <w:rFonts w:ascii="Arial" w:hAnsi="Arial" w:cs="Arial"/>
          <w:color w:val="0D0D0D" w:themeColor="text1" w:themeTint="F2"/>
          <w:sz w:val="22"/>
          <w:szCs w:val="22"/>
        </w:rPr>
      </w:pPr>
      <w:proofErr w:type="spellStart"/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>Farnesoid</w:t>
      </w:r>
      <w:proofErr w:type="spellEnd"/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X Receptor (FXR)</w:t>
      </w:r>
      <w:r w:rsidR="00A33B23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is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a</w:t>
      </w:r>
      <w:r w:rsidR="00A33B23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member of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</w:t>
      </w:r>
      <w:r w:rsidR="008D6494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the </w:t>
      </w:r>
      <w:r w:rsidR="00A33B23" w:rsidRPr="005249DF">
        <w:rPr>
          <w:rFonts w:ascii="Arial" w:hAnsi="Arial" w:cs="Arial"/>
          <w:color w:val="0D0D0D" w:themeColor="text1" w:themeTint="F2"/>
          <w:sz w:val="22"/>
          <w:szCs w:val="22"/>
        </w:rPr>
        <w:t>nuclear receptor super-family and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is highly expressed in liver, intestine, kidney, and adrenals</w:t>
      </w:r>
      <w:r w:rsidR="00A33B23" w:rsidRPr="005249DF">
        <w:rPr>
          <w:rFonts w:ascii="Arial" w:hAnsi="Arial" w:cs="Arial"/>
          <w:color w:val="0D0D0D" w:themeColor="text1" w:themeTint="F2"/>
          <w:sz w:val="22"/>
          <w:szCs w:val="22"/>
        </w:rPr>
        <w:t>.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</w:t>
      </w:r>
      <w:r w:rsidR="00102E40" w:rsidRPr="005249DF">
        <w:rPr>
          <w:rFonts w:ascii="Arial" w:hAnsi="Arial" w:cs="Arial"/>
          <w:color w:val="0D0D0D" w:themeColor="text1" w:themeTint="F2"/>
          <w:sz w:val="22"/>
          <w:szCs w:val="22"/>
        </w:rPr>
        <w:t>This receptor is</w:t>
      </w:r>
      <w:r w:rsidR="00A33B23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involved in bile acid homeostasis</w:t>
      </w:r>
      <w:r w:rsidR="00A33B23" w:rsidRPr="005249DF">
        <w:rPr>
          <w:rFonts w:ascii="Arial" w:hAnsi="Arial" w:cs="Arial"/>
          <w:color w:val="0D0D0D" w:themeColor="text1" w:themeTint="F2"/>
          <w:sz w:val="22"/>
          <w:szCs w:val="22"/>
          <w:vertAlign w:val="superscript"/>
        </w:rPr>
        <w:t>1</w:t>
      </w:r>
      <w:r w:rsidR="00A33B23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</w:t>
      </w:r>
      <w:r w:rsidR="00102E40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and governs 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>lipid and glucose metabolism in the liver.</w:t>
      </w:r>
      <w:r w:rsidRPr="005249DF">
        <w:rPr>
          <w:rFonts w:ascii="Arial" w:hAnsi="Arial" w:cs="Arial"/>
          <w:color w:val="0D0D0D" w:themeColor="text1" w:themeTint="F2"/>
          <w:sz w:val="22"/>
          <w:szCs w:val="22"/>
          <w:vertAlign w:val="superscript"/>
        </w:rPr>
        <w:t>2</w:t>
      </w:r>
      <w:r w:rsidRPr="005249DF">
        <w:rPr>
          <w:rFonts w:ascii="Arial" w:hAnsi="Arial" w:cs="Arial"/>
          <w:color w:val="0D0D0D" w:themeColor="text1" w:themeTint="F2"/>
          <w:sz w:val="22"/>
          <w:szCs w:val="22"/>
          <w:lang w:eastAsia="it-IT"/>
        </w:rPr>
        <w:t xml:space="preserve"> For all these reasons, FXR 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>represents a promising pharmacological target in the management of metabolic disorders</w:t>
      </w:r>
      <w:r w:rsidR="005249DF" w:rsidRPr="005249DF">
        <w:rPr>
          <w:rFonts w:ascii="Arial" w:hAnsi="Arial" w:cs="Arial"/>
          <w:color w:val="0D0D0D" w:themeColor="text1" w:themeTint="F2"/>
          <w:sz w:val="22"/>
          <w:szCs w:val="22"/>
        </w:rPr>
        <w:t>. I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n </w:t>
      </w:r>
      <w:r w:rsidR="00482D01" w:rsidRPr="005249DF">
        <w:rPr>
          <w:rFonts w:ascii="Arial" w:hAnsi="Arial" w:cs="Arial"/>
          <w:color w:val="0D0D0D" w:themeColor="text1" w:themeTint="F2"/>
          <w:sz w:val="22"/>
          <w:szCs w:val="22"/>
        </w:rPr>
        <w:t>the last few years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, several FXR agonists, </w:t>
      </w:r>
      <w:r w:rsidRPr="005249DF">
        <w:rPr>
          <w:rFonts w:ascii="Arial" w:hAnsi="Arial" w:cs="Arial"/>
          <w:color w:val="0D0D0D" w:themeColor="text1" w:themeTint="F2"/>
          <w:sz w:val="22"/>
          <w:szCs w:val="22"/>
          <w:lang w:val="en-GB"/>
        </w:rPr>
        <w:t xml:space="preserve">belonging to steroidal and non-steroidal scaffolds, 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>have been identified as potential leads for the treatment of metabolic disorders</w:t>
      </w:r>
      <w:r w:rsidR="0077762D">
        <w:rPr>
          <w:rFonts w:ascii="Arial" w:hAnsi="Arial" w:cs="Arial"/>
          <w:color w:val="0D0D0D" w:themeColor="text1" w:themeTint="F2"/>
          <w:sz w:val="22"/>
          <w:szCs w:val="22"/>
        </w:rPr>
        <w:t>,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with some of them progressed in advanced clinical trials for the treatment of patients with primary biliary cirrhosis (PBC) and non-alcoholic steatohepatitis (NASH).</w:t>
      </w:r>
      <w:r w:rsidR="0013026C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</w:t>
      </w:r>
      <w:r w:rsidR="00F55367" w:rsidRPr="005249DF">
        <w:rPr>
          <w:rFonts w:ascii="Arial" w:hAnsi="Arial" w:cs="Arial"/>
          <w:color w:val="0D0D0D" w:themeColor="text1" w:themeTint="F2"/>
          <w:sz w:val="22"/>
          <w:szCs w:val="22"/>
        </w:rPr>
        <w:t>However, recently, has been discovered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that the FXR gene ablation protects from liver injury caused by bile duct ligation (</w:t>
      </w:r>
      <w:r w:rsidRPr="0052414B">
        <w:rPr>
          <w:rFonts w:ascii="Arial" w:hAnsi="Arial" w:cs="Arial"/>
          <w:sz w:val="22"/>
          <w:szCs w:val="22"/>
        </w:rPr>
        <w:t xml:space="preserve">BDL), </w:t>
      </w:r>
      <w:r w:rsidR="00F55367" w:rsidRPr="0052414B">
        <w:rPr>
          <w:rFonts w:ascii="Arial" w:hAnsi="Arial" w:cs="Arial"/>
          <w:sz w:val="22"/>
          <w:szCs w:val="22"/>
        </w:rPr>
        <w:t>moving</w:t>
      </w:r>
      <w:r w:rsidRPr="0052414B">
        <w:rPr>
          <w:rFonts w:ascii="Arial" w:hAnsi="Arial" w:cs="Arial"/>
          <w:sz w:val="22"/>
          <w:szCs w:val="22"/>
        </w:rPr>
        <w:t xml:space="preserve"> the attention towards</w:t>
      </w:r>
      <w:r w:rsidR="00856260" w:rsidRPr="0052414B">
        <w:rPr>
          <w:rFonts w:ascii="Arial" w:hAnsi="Arial" w:cs="Arial"/>
          <w:sz w:val="22"/>
          <w:szCs w:val="22"/>
        </w:rPr>
        <w:t xml:space="preserve"> the</w:t>
      </w:r>
      <w:r w:rsidRPr="0052414B">
        <w:rPr>
          <w:rFonts w:ascii="Arial" w:hAnsi="Arial" w:cs="Arial"/>
          <w:sz w:val="22"/>
          <w:szCs w:val="22"/>
        </w:rPr>
        <w:t xml:space="preserve"> FXR antagonism in the treatment of obstructive cholestasis.</w:t>
      </w:r>
      <w:r w:rsidR="00FD0564" w:rsidRPr="0052414B"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="000A4A9B" w:rsidRPr="0052414B">
        <w:rPr>
          <w:rFonts w:ascii="Arial" w:hAnsi="Arial" w:cs="Arial"/>
          <w:sz w:val="22"/>
          <w:szCs w:val="22"/>
        </w:rPr>
        <w:t xml:space="preserve">As in the case of the agonists, </w:t>
      </w:r>
      <w:r w:rsidR="0052414B">
        <w:rPr>
          <w:rFonts w:ascii="Arial" w:hAnsi="Arial" w:cs="Arial"/>
          <w:sz w:val="22"/>
          <w:szCs w:val="22"/>
        </w:rPr>
        <w:t xml:space="preserve">the </w:t>
      </w:r>
      <w:r w:rsidR="00F55367" w:rsidRPr="0052414B">
        <w:rPr>
          <w:rFonts w:ascii="Arial" w:hAnsi="Arial" w:cs="Arial"/>
          <w:sz w:val="22"/>
          <w:szCs w:val="22"/>
        </w:rPr>
        <w:t xml:space="preserve">speculation around </w:t>
      </w:r>
      <w:r w:rsidRPr="0052414B">
        <w:rPr>
          <w:rFonts w:ascii="Arial" w:hAnsi="Arial" w:cs="Arial"/>
          <w:sz w:val="22"/>
          <w:szCs w:val="22"/>
        </w:rPr>
        <w:t xml:space="preserve">both steroidal and non-steroidal </w:t>
      </w:r>
      <w:r w:rsidR="00F55367" w:rsidRPr="0052414B">
        <w:rPr>
          <w:rFonts w:ascii="Arial" w:hAnsi="Arial" w:cs="Arial"/>
          <w:sz w:val="22"/>
          <w:szCs w:val="22"/>
        </w:rPr>
        <w:t>scaffolds led to the identification of several</w:t>
      </w:r>
      <w:r w:rsidRPr="0052414B">
        <w:rPr>
          <w:rFonts w:ascii="Arial" w:hAnsi="Arial" w:cs="Arial"/>
          <w:sz w:val="22"/>
          <w:szCs w:val="22"/>
        </w:rPr>
        <w:t xml:space="preserve"> FXR antagonists. </w:t>
      </w:r>
      <w:r w:rsidR="000A4A9B" w:rsidRPr="0052414B">
        <w:rPr>
          <w:rFonts w:ascii="Arial" w:hAnsi="Arial" w:cs="Arial"/>
          <w:sz w:val="22"/>
          <w:szCs w:val="22"/>
        </w:rPr>
        <w:t xml:space="preserve">In order to </w:t>
      </w:r>
      <w:r w:rsidR="00DB45C9" w:rsidRPr="0052414B">
        <w:rPr>
          <w:rFonts w:ascii="Arial" w:hAnsi="Arial" w:cs="Arial"/>
          <w:sz w:val="22"/>
          <w:szCs w:val="22"/>
        </w:rPr>
        <w:t>discover novel</w:t>
      </w:r>
      <w:r w:rsidR="000A4A9B" w:rsidRPr="0052414B">
        <w:rPr>
          <w:rFonts w:ascii="Arial" w:hAnsi="Arial" w:cs="Arial"/>
          <w:sz w:val="22"/>
          <w:szCs w:val="22"/>
        </w:rPr>
        <w:t xml:space="preserve"> </w:t>
      </w:r>
      <w:r w:rsidR="00DB45C9" w:rsidRPr="0052414B">
        <w:rPr>
          <w:rFonts w:ascii="Arial" w:hAnsi="Arial" w:cs="Arial"/>
          <w:sz w:val="22"/>
          <w:szCs w:val="22"/>
        </w:rPr>
        <w:t>non-steroidal FXR antagonists, we</w:t>
      </w:r>
      <w:r w:rsidR="00F55367" w:rsidRPr="0052414B">
        <w:rPr>
          <w:rFonts w:ascii="Arial" w:hAnsi="Arial" w:cs="Arial"/>
          <w:sz w:val="22"/>
          <w:szCs w:val="22"/>
          <w:lang w:val="en-GB"/>
        </w:rPr>
        <w:t xml:space="preserve"> start</w:t>
      </w:r>
      <w:r w:rsidR="00482D01" w:rsidRPr="0052414B">
        <w:rPr>
          <w:rFonts w:ascii="Arial" w:hAnsi="Arial" w:cs="Arial"/>
          <w:sz w:val="22"/>
          <w:szCs w:val="22"/>
          <w:lang w:val="en-GB"/>
        </w:rPr>
        <w:t>ed</w:t>
      </w:r>
      <w:r w:rsidR="00F55367" w:rsidRPr="0052414B">
        <w:rPr>
          <w:rFonts w:ascii="Arial" w:hAnsi="Arial" w:cs="Arial"/>
          <w:sz w:val="22"/>
          <w:szCs w:val="22"/>
          <w:lang w:val="en-GB"/>
        </w:rPr>
        <w:t xml:space="preserve"> from a recent </w:t>
      </w:r>
      <w:r w:rsidR="00DB45C9" w:rsidRPr="0052414B">
        <w:rPr>
          <w:rFonts w:ascii="Arial" w:hAnsi="Arial" w:cs="Arial"/>
          <w:sz w:val="22"/>
          <w:szCs w:val="22"/>
          <w:lang w:val="en-GB"/>
        </w:rPr>
        <w:t>work</w:t>
      </w:r>
      <w:r w:rsidRPr="0052414B">
        <w:rPr>
          <w:rFonts w:ascii="Arial" w:hAnsi="Arial" w:cs="Arial"/>
          <w:sz w:val="22"/>
          <w:szCs w:val="22"/>
        </w:rPr>
        <w:t xml:space="preserve"> of Flesch </w:t>
      </w:r>
      <w:r w:rsidRPr="0052414B">
        <w:rPr>
          <w:rFonts w:ascii="Arial" w:hAnsi="Arial" w:cs="Arial"/>
          <w:i/>
          <w:sz w:val="22"/>
          <w:szCs w:val="22"/>
        </w:rPr>
        <w:t>et al.</w:t>
      </w:r>
      <w:r w:rsidR="0052414B" w:rsidRPr="0052414B">
        <w:rPr>
          <w:rFonts w:ascii="Arial" w:hAnsi="Arial" w:cs="Arial"/>
          <w:sz w:val="22"/>
          <w:szCs w:val="22"/>
          <w:vertAlign w:val="superscript"/>
        </w:rPr>
        <w:t>3</w:t>
      </w:r>
      <w:r w:rsidRPr="0052414B"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Pr="0052414B">
        <w:rPr>
          <w:rFonts w:ascii="Arial" w:hAnsi="Arial" w:cs="Arial"/>
          <w:sz w:val="22"/>
          <w:szCs w:val="22"/>
        </w:rPr>
        <w:t>wh</w:t>
      </w:r>
      <w:r w:rsidR="00F55367" w:rsidRPr="0052414B">
        <w:rPr>
          <w:rFonts w:ascii="Arial" w:hAnsi="Arial" w:cs="Arial"/>
          <w:sz w:val="22"/>
          <w:szCs w:val="22"/>
        </w:rPr>
        <w:t>ere is</w:t>
      </w:r>
      <w:r w:rsidRPr="0052414B">
        <w:rPr>
          <w:rFonts w:ascii="Arial" w:hAnsi="Arial" w:cs="Arial"/>
          <w:sz w:val="22"/>
          <w:szCs w:val="22"/>
        </w:rPr>
        <w:t xml:space="preserve"> showed that</w:t>
      </w:r>
      <w:r w:rsidR="000C05B3" w:rsidRPr="0052414B">
        <w:rPr>
          <w:rFonts w:ascii="Arial" w:hAnsi="Arial" w:cs="Arial"/>
          <w:sz w:val="22"/>
          <w:szCs w:val="22"/>
        </w:rPr>
        <w:t xml:space="preserve"> the</w:t>
      </w:r>
      <w:r w:rsidRPr="0052414B">
        <w:rPr>
          <w:rFonts w:ascii="Arial" w:hAnsi="Arial" w:cs="Arial"/>
          <w:sz w:val="22"/>
          <w:szCs w:val="22"/>
        </w:rPr>
        <w:t xml:space="preserve"> structural fragmentation o</w:t>
      </w:r>
      <w:r w:rsidR="00482D01" w:rsidRPr="0052414B">
        <w:rPr>
          <w:rFonts w:ascii="Arial" w:hAnsi="Arial" w:cs="Arial"/>
          <w:sz w:val="22"/>
          <w:szCs w:val="22"/>
        </w:rPr>
        <w:t>f</w:t>
      </w:r>
      <w:r w:rsidRPr="0052414B">
        <w:rPr>
          <w:rFonts w:ascii="Arial" w:hAnsi="Arial" w:cs="Arial"/>
          <w:sz w:val="22"/>
          <w:szCs w:val="22"/>
        </w:rPr>
        <w:t xml:space="preserve"> GW4064,</w:t>
      </w:r>
      <w:r w:rsidR="006F43CC" w:rsidRPr="006F43CC">
        <w:rPr>
          <w:rFonts w:ascii="Arial" w:hAnsi="Arial" w:cs="Arial"/>
          <w:sz w:val="22"/>
          <w:szCs w:val="22"/>
          <w:vertAlign w:val="superscript"/>
        </w:rPr>
        <w:t>4</w:t>
      </w:r>
      <w:r w:rsidRPr="0052414B">
        <w:rPr>
          <w:rFonts w:ascii="Arial" w:hAnsi="Arial" w:cs="Arial"/>
          <w:sz w:val="22"/>
          <w:szCs w:val="22"/>
        </w:rPr>
        <w:t xml:space="preserve"> a highly potent and selective non-steroidal FXR </w:t>
      </w:r>
      <w:r w:rsidRPr="005249DF">
        <w:rPr>
          <w:rFonts w:ascii="Arial" w:hAnsi="Arial" w:cs="Arial"/>
          <w:color w:val="0D0D0D" w:themeColor="text1" w:themeTint="F2"/>
          <w:sz w:val="22"/>
          <w:szCs w:val="22"/>
        </w:rPr>
        <w:t>agonist, can lead to the shift of the receptor modulation from the agonism to the antagonism</w:t>
      </w:r>
      <w:r w:rsidR="000C05B3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. </w:t>
      </w:r>
    </w:p>
    <w:p w:rsidR="00856260" w:rsidRPr="005249DF" w:rsidRDefault="009F4714" w:rsidP="00482D01">
      <w:pPr>
        <w:pStyle w:val="TAMainText"/>
        <w:spacing w:after="0" w:line="288" w:lineRule="auto"/>
        <w:ind w:right="-187"/>
        <w:rPr>
          <w:rFonts w:ascii="Arial" w:hAnsi="Arial" w:cs="Arial"/>
          <w:color w:val="0D0D0D" w:themeColor="text1" w:themeTint="F2"/>
          <w:sz w:val="22"/>
          <w:szCs w:val="22"/>
        </w:rPr>
      </w:pPr>
      <w:r w:rsidRPr="0064516E">
        <w:rPr>
          <w:noProof/>
        </w:rPr>
        <w:drawing>
          <wp:anchor distT="0" distB="180340" distL="114300" distR="114300" simplePos="0" relativeHeight="251658240" behindDoc="0" locked="0" layoutInCell="1" allowOverlap="1">
            <wp:simplePos x="0" y="0"/>
            <wp:positionH relativeFrom="margin">
              <wp:posOffset>866140</wp:posOffset>
            </wp:positionH>
            <wp:positionV relativeFrom="paragraph">
              <wp:posOffset>1289685</wp:posOffset>
            </wp:positionV>
            <wp:extent cx="4481830" cy="1076325"/>
            <wp:effectExtent l="0" t="0" r="0" b="9525"/>
            <wp:wrapTopAndBottom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183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C05B3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In particular, </w:t>
      </w:r>
      <w:r w:rsidR="00926FC6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the replacement of the isoxazole ring in GW4064 with a 3,5-disubsituted oxadiazole led to compounds with different activity profiles, from agonism, partial agonism to antagonism. This is the case of compound </w:t>
      </w:r>
      <w:r w:rsidR="00926FC6" w:rsidRPr="005249DF">
        <w:rPr>
          <w:rFonts w:ascii="Arial" w:hAnsi="Arial" w:cs="Arial"/>
          <w:b/>
          <w:color w:val="0D0D0D" w:themeColor="text1" w:themeTint="F2"/>
          <w:sz w:val="22"/>
          <w:szCs w:val="22"/>
        </w:rPr>
        <w:t>1</w:t>
      </w:r>
      <w:r w:rsidR="00926FC6" w:rsidRPr="005249DF">
        <w:rPr>
          <w:rFonts w:ascii="Arial" w:hAnsi="Arial" w:cs="Arial"/>
          <w:color w:val="0D0D0D" w:themeColor="text1" w:themeTint="F2"/>
          <w:sz w:val="22"/>
          <w:szCs w:val="22"/>
        </w:rPr>
        <w:t>, a highly simplified GW4064 derivative</w:t>
      </w:r>
      <w:r w:rsidR="00482D01" w:rsidRPr="005249DF">
        <w:rPr>
          <w:rFonts w:ascii="Arial" w:hAnsi="Arial" w:cs="Arial"/>
          <w:color w:val="0D0D0D" w:themeColor="text1" w:themeTint="F2"/>
          <w:sz w:val="22"/>
          <w:szCs w:val="22"/>
        </w:rPr>
        <w:t>,</w:t>
      </w:r>
      <w:r w:rsidR="00926FC6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endowed with an antagonistic profile toward FXR.</w:t>
      </w:r>
      <w:r w:rsidR="00856260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Therefore, we have decided to </w:t>
      </w:r>
      <w:r w:rsidR="00B34AD6">
        <w:rPr>
          <w:rFonts w:ascii="Arial" w:hAnsi="Arial" w:cs="Arial"/>
          <w:color w:val="0D0D0D" w:themeColor="text1" w:themeTint="F2"/>
          <w:sz w:val="22"/>
          <w:szCs w:val="22"/>
        </w:rPr>
        <w:t xml:space="preserve">manipulate further </w:t>
      </w:r>
      <w:r w:rsidR="00856260" w:rsidRPr="005249DF">
        <w:rPr>
          <w:rFonts w:ascii="Arial" w:hAnsi="Arial" w:cs="Arial"/>
          <w:color w:val="0D0D0D" w:themeColor="text1" w:themeTint="F2"/>
          <w:sz w:val="22"/>
          <w:szCs w:val="22"/>
        </w:rPr>
        <w:t>th</w:t>
      </w:r>
      <w:r w:rsidR="00B34AD6">
        <w:rPr>
          <w:rFonts w:ascii="Arial" w:hAnsi="Arial" w:cs="Arial"/>
          <w:color w:val="0D0D0D" w:themeColor="text1" w:themeTint="F2"/>
          <w:sz w:val="22"/>
          <w:szCs w:val="22"/>
        </w:rPr>
        <w:t>e oxadiazole scaffold</w:t>
      </w:r>
      <w:r w:rsidR="00856260" w:rsidRPr="005249DF">
        <w:rPr>
          <w:rFonts w:ascii="Arial" w:hAnsi="Arial" w:cs="Arial"/>
          <w:color w:val="0D0D0D" w:themeColor="text1" w:themeTint="F2"/>
          <w:sz w:val="22"/>
          <w:szCs w:val="22"/>
        </w:rPr>
        <w:t>, modifying both substituents at C-3 and C-5</w:t>
      </w:r>
      <w:r w:rsidR="006C6D15" w:rsidRPr="005249DF">
        <w:rPr>
          <w:rFonts w:ascii="Arial" w:hAnsi="Arial" w:cs="Arial"/>
          <w:color w:val="0D0D0D" w:themeColor="text1" w:themeTint="F2"/>
          <w:sz w:val="22"/>
          <w:szCs w:val="22"/>
        </w:rPr>
        <w:t>,</w:t>
      </w:r>
      <w:r w:rsidR="00856260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developing a small library of derivatives </w:t>
      </w:r>
      <w:r w:rsidR="00B34AD6">
        <w:rPr>
          <w:rFonts w:ascii="Arial" w:hAnsi="Arial" w:cs="Arial"/>
          <w:color w:val="0D0D0D" w:themeColor="text1" w:themeTint="F2"/>
          <w:sz w:val="22"/>
          <w:szCs w:val="22"/>
        </w:rPr>
        <w:t xml:space="preserve">some of which </w:t>
      </w:r>
      <w:r w:rsidR="009926C7">
        <w:rPr>
          <w:rFonts w:ascii="Arial" w:hAnsi="Arial" w:cs="Arial"/>
          <w:color w:val="0D0D0D" w:themeColor="text1" w:themeTint="F2"/>
          <w:sz w:val="22"/>
          <w:szCs w:val="22"/>
        </w:rPr>
        <w:t xml:space="preserve">characterized </w:t>
      </w:r>
      <w:r w:rsidR="00856260" w:rsidRPr="005249DF">
        <w:rPr>
          <w:rFonts w:ascii="Arial" w:hAnsi="Arial" w:cs="Arial"/>
          <w:color w:val="0D0D0D" w:themeColor="text1" w:themeTint="F2"/>
          <w:sz w:val="22"/>
          <w:szCs w:val="22"/>
        </w:rPr>
        <w:t>by a potent FXR antagonist</w:t>
      </w:r>
      <w:r w:rsidR="00F8213F">
        <w:rPr>
          <w:rFonts w:ascii="Arial" w:hAnsi="Arial" w:cs="Arial"/>
          <w:color w:val="0D0D0D" w:themeColor="text1" w:themeTint="F2"/>
          <w:sz w:val="22"/>
          <w:szCs w:val="22"/>
        </w:rPr>
        <w:t>ic</w:t>
      </w:r>
      <w:r w:rsidR="00856260" w:rsidRPr="005249DF">
        <w:rPr>
          <w:rFonts w:ascii="Arial" w:hAnsi="Arial" w:cs="Arial"/>
          <w:color w:val="0D0D0D" w:themeColor="text1" w:themeTint="F2"/>
          <w:sz w:val="22"/>
          <w:szCs w:val="22"/>
        </w:rPr>
        <w:t xml:space="preserve"> activity and promising pharmacokinetic properties.</w:t>
      </w:r>
    </w:p>
    <w:p w:rsidR="00C57B88" w:rsidRDefault="00FD0564" w:rsidP="00C57B88">
      <w:pPr>
        <w:spacing w:after="100" w:afterAutospacing="1" w:line="288" w:lineRule="auto"/>
        <w:ind w:right="-187"/>
        <w:jc w:val="center"/>
        <w:rPr>
          <w:rFonts w:ascii="Arial" w:eastAsia="Times New Roman" w:hAnsi="Arial" w:cs="Arial"/>
          <w:iCs/>
          <w:kern w:val="21"/>
          <w:sz w:val="20"/>
          <w:lang w:val="en-US"/>
        </w:rPr>
      </w:pPr>
      <w:r w:rsidRPr="006F43CC">
        <w:rPr>
          <w:rFonts w:ascii="Arial" w:eastAsia="Times New Roman" w:hAnsi="Arial" w:cs="Arial"/>
          <w:b/>
          <w:iCs/>
          <w:kern w:val="21"/>
          <w:sz w:val="20"/>
          <w:lang w:val="en-US"/>
        </w:rPr>
        <w:t>Figure 1.</w:t>
      </w:r>
      <w:r w:rsidRPr="006F43CC">
        <w:rPr>
          <w:rFonts w:ascii="Arial" w:eastAsia="Times New Roman" w:hAnsi="Arial" w:cs="Arial"/>
          <w:iCs/>
          <w:kern w:val="21"/>
          <w:sz w:val="20"/>
          <w:lang w:val="en-US"/>
        </w:rPr>
        <w:t xml:space="preserve"> Fragmentation</w:t>
      </w:r>
      <w:r w:rsidRPr="00FD0564">
        <w:rPr>
          <w:rFonts w:ascii="Arial" w:eastAsia="Times New Roman" w:hAnsi="Arial" w:cs="Arial"/>
          <w:iCs/>
          <w:kern w:val="21"/>
          <w:sz w:val="20"/>
          <w:lang w:val="en-US"/>
        </w:rPr>
        <w:t xml:space="preserve"> pathway o</w:t>
      </w:r>
      <w:r w:rsidR="0077762D">
        <w:rPr>
          <w:rFonts w:ascii="Arial" w:eastAsia="Times New Roman" w:hAnsi="Arial" w:cs="Arial"/>
          <w:iCs/>
          <w:kern w:val="21"/>
          <w:sz w:val="20"/>
          <w:lang w:val="en-US"/>
        </w:rPr>
        <w:t>n</w:t>
      </w:r>
      <w:r w:rsidRPr="00FD0564">
        <w:rPr>
          <w:rFonts w:ascii="Arial" w:eastAsia="Times New Roman" w:hAnsi="Arial" w:cs="Arial"/>
          <w:iCs/>
          <w:kern w:val="21"/>
          <w:sz w:val="20"/>
          <w:lang w:val="en-US"/>
        </w:rPr>
        <w:t xml:space="preserve"> GW4064 in the identification of FXR antagonist</w:t>
      </w:r>
    </w:p>
    <w:p w:rsidR="00E77EED" w:rsidRPr="00DA1216" w:rsidRDefault="00E77EED" w:rsidP="00C57B88">
      <w:pPr>
        <w:spacing w:after="0" w:line="288" w:lineRule="auto"/>
        <w:ind w:right="-187"/>
        <w:rPr>
          <w:rFonts w:ascii="Arial" w:eastAsia="Times New Roman" w:hAnsi="Arial" w:cs="Arial"/>
          <w:b/>
          <w:iCs/>
          <w:kern w:val="21"/>
          <w:sz w:val="20"/>
          <w:lang w:val="en-US"/>
        </w:rPr>
      </w:pPr>
      <w:r w:rsidRPr="0052414B">
        <w:rPr>
          <w:rFonts w:ascii="Arial" w:hAnsi="Arial" w:cs="Arial"/>
          <w:b/>
          <w:sz w:val="20"/>
          <w:szCs w:val="20"/>
          <w:lang w:val="en-US"/>
        </w:rPr>
        <w:t>References:</w:t>
      </w:r>
    </w:p>
    <w:p w:rsidR="00DA1216" w:rsidRPr="00A62B0A" w:rsidRDefault="00E77EED" w:rsidP="00E77EED">
      <w:pPr>
        <w:pStyle w:val="Reference2"/>
        <w:rPr>
          <w:rFonts w:ascii="Arial" w:hAnsi="Arial" w:cs="Arial"/>
          <w:szCs w:val="20"/>
        </w:rPr>
      </w:pPr>
      <w:r w:rsidRPr="00C57B88">
        <w:rPr>
          <w:rFonts w:ascii="Arial" w:hAnsi="Arial" w:cs="Arial"/>
          <w:szCs w:val="20"/>
        </w:rPr>
        <w:t xml:space="preserve">[1] </w:t>
      </w:r>
      <w:r w:rsidR="00DA1216">
        <w:rPr>
          <w:rFonts w:ascii="Arial" w:hAnsi="Arial" w:cs="Arial"/>
          <w:szCs w:val="20"/>
        </w:rPr>
        <w:t xml:space="preserve">B. M. Forman et </w:t>
      </w:r>
      <w:r w:rsidR="00DA1216" w:rsidRPr="00A62B0A">
        <w:rPr>
          <w:rFonts w:ascii="Arial" w:hAnsi="Arial" w:cs="Arial"/>
          <w:szCs w:val="20"/>
        </w:rPr>
        <w:t>al, Cell 1995, 81, 687-693.</w:t>
      </w:r>
    </w:p>
    <w:p w:rsidR="00DA1216" w:rsidRDefault="00E77EED" w:rsidP="00E77EED">
      <w:pPr>
        <w:pStyle w:val="Reference2"/>
        <w:rPr>
          <w:rFonts w:ascii="Arial" w:hAnsi="Arial" w:cs="Arial"/>
          <w:szCs w:val="20"/>
        </w:rPr>
      </w:pPr>
      <w:r w:rsidRPr="00A62B0A">
        <w:rPr>
          <w:rFonts w:ascii="Arial" w:hAnsi="Arial" w:cs="Arial"/>
          <w:szCs w:val="20"/>
        </w:rPr>
        <w:t xml:space="preserve">[2] </w:t>
      </w:r>
      <w:r w:rsidR="00DA1216" w:rsidRPr="00A62B0A">
        <w:rPr>
          <w:rFonts w:ascii="Arial" w:hAnsi="Arial" w:cs="Arial"/>
          <w:szCs w:val="20"/>
        </w:rPr>
        <w:t xml:space="preserve">M. </w:t>
      </w:r>
      <w:proofErr w:type="spellStart"/>
      <w:r w:rsidR="00DA1216" w:rsidRPr="00A62B0A">
        <w:rPr>
          <w:rFonts w:ascii="Arial" w:hAnsi="Arial" w:cs="Arial"/>
          <w:szCs w:val="20"/>
        </w:rPr>
        <w:t>Makishima</w:t>
      </w:r>
      <w:proofErr w:type="spellEnd"/>
      <w:r w:rsidR="00DA1216" w:rsidRPr="00A62B0A">
        <w:rPr>
          <w:rFonts w:ascii="Arial" w:hAnsi="Arial" w:cs="Arial"/>
          <w:szCs w:val="20"/>
        </w:rPr>
        <w:t xml:space="preserve"> et al, Science 1999, 284, 1362-1365</w:t>
      </w:r>
      <w:r w:rsidR="00DA1216">
        <w:rPr>
          <w:rFonts w:ascii="Arial" w:hAnsi="Arial" w:cs="Arial"/>
          <w:szCs w:val="20"/>
        </w:rPr>
        <w:t>.</w:t>
      </w:r>
    </w:p>
    <w:p w:rsidR="00E14501" w:rsidRDefault="00E14501" w:rsidP="00E77EED">
      <w:pPr>
        <w:pStyle w:val="Reference2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[3] D. Flesch et al, </w:t>
      </w:r>
      <w:proofErr w:type="spellStart"/>
      <w:r>
        <w:rPr>
          <w:rFonts w:ascii="Arial" w:hAnsi="Arial" w:cs="Arial"/>
          <w:szCs w:val="20"/>
        </w:rPr>
        <w:t>Bioorg</w:t>
      </w:r>
      <w:proofErr w:type="spellEnd"/>
      <w:r>
        <w:rPr>
          <w:rFonts w:ascii="Arial" w:hAnsi="Arial" w:cs="Arial"/>
          <w:szCs w:val="20"/>
        </w:rPr>
        <w:t xml:space="preserve"> Med. Chem. 2015, 23, 3490-3498.</w:t>
      </w:r>
    </w:p>
    <w:p w:rsidR="003503AA" w:rsidRPr="003503AA" w:rsidRDefault="003503AA" w:rsidP="00E77EED">
      <w:pPr>
        <w:pStyle w:val="Reference2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[4] C. </w:t>
      </w:r>
      <w:proofErr w:type="spellStart"/>
      <w:r w:rsidRPr="003503AA">
        <w:rPr>
          <w:rFonts w:ascii="Arial" w:hAnsi="Arial" w:cs="Arial"/>
          <w:szCs w:val="20"/>
        </w:rPr>
        <w:t>Gege</w:t>
      </w:r>
      <w:proofErr w:type="spellEnd"/>
      <w:r w:rsidRPr="003503AA">
        <w:rPr>
          <w:rFonts w:ascii="Arial" w:hAnsi="Arial" w:cs="Arial"/>
          <w:szCs w:val="20"/>
        </w:rPr>
        <w:t xml:space="preserve"> et al, </w:t>
      </w:r>
      <w:proofErr w:type="spellStart"/>
      <w:r w:rsidRPr="003503AA">
        <w:rPr>
          <w:rFonts w:ascii="Arial" w:hAnsi="Arial" w:cs="Arial"/>
          <w:szCs w:val="20"/>
        </w:rPr>
        <w:t>Curr</w:t>
      </w:r>
      <w:proofErr w:type="spellEnd"/>
      <w:r w:rsidR="006F43CC">
        <w:rPr>
          <w:rFonts w:ascii="Arial" w:hAnsi="Arial" w:cs="Arial"/>
          <w:szCs w:val="20"/>
        </w:rPr>
        <w:t>.</w:t>
      </w:r>
      <w:r w:rsidRPr="003503AA">
        <w:rPr>
          <w:rFonts w:ascii="Arial" w:hAnsi="Arial" w:cs="Arial"/>
          <w:szCs w:val="20"/>
        </w:rPr>
        <w:t xml:space="preserve"> Top</w:t>
      </w:r>
      <w:r w:rsidR="006F43CC">
        <w:rPr>
          <w:rFonts w:ascii="Arial" w:hAnsi="Arial" w:cs="Arial"/>
          <w:szCs w:val="20"/>
        </w:rPr>
        <w:t>.</w:t>
      </w:r>
      <w:r w:rsidRPr="003503AA">
        <w:rPr>
          <w:rFonts w:ascii="Arial" w:hAnsi="Arial" w:cs="Arial"/>
          <w:szCs w:val="20"/>
        </w:rPr>
        <w:t xml:space="preserve"> Med</w:t>
      </w:r>
      <w:r w:rsidR="006F43CC">
        <w:rPr>
          <w:rFonts w:ascii="Arial" w:hAnsi="Arial" w:cs="Arial"/>
          <w:szCs w:val="20"/>
        </w:rPr>
        <w:t>.</w:t>
      </w:r>
      <w:r w:rsidRPr="003503AA">
        <w:rPr>
          <w:rFonts w:ascii="Arial" w:hAnsi="Arial" w:cs="Arial"/>
          <w:szCs w:val="20"/>
        </w:rPr>
        <w:t xml:space="preserve"> Chem</w:t>
      </w:r>
      <w:r w:rsidR="006F43CC">
        <w:rPr>
          <w:rFonts w:ascii="Arial" w:hAnsi="Arial" w:cs="Arial"/>
          <w:szCs w:val="20"/>
        </w:rPr>
        <w:t>.</w:t>
      </w:r>
      <w:r w:rsidRPr="003503AA">
        <w:rPr>
          <w:rFonts w:ascii="Arial" w:hAnsi="Arial" w:cs="Arial"/>
          <w:szCs w:val="20"/>
        </w:rPr>
        <w:t xml:space="preserve"> 2014,</w:t>
      </w:r>
      <w:r w:rsidRPr="003503AA">
        <w:rPr>
          <w:rFonts w:ascii="Arial" w:hAnsi="Arial" w:cs="Arial"/>
          <w:color w:val="000000"/>
          <w:szCs w:val="20"/>
          <w:shd w:val="clear" w:color="auto" w:fill="FFFFFF"/>
        </w:rPr>
        <w:t>14</w:t>
      </w:r>
      <w:r w:rsidR="006F43CC">
        <w:rPr>
          <w:rFonts w:ascii="Arial" w:hAnsi="Arial" w:cs="Arial"/>
          <w:color w:val="000000"/>
          <w:szCs w:val="20"/>
          <w:shd w:val="clear" w:color="auto" w:fill="FFFFFF"/>
        </w:rPr>
        <w:t xml:space="preserve">(19), </w:t>
      </w:r>
      <w:r w:rsidRPr="003503AA">
        <w:rPr>
          <w:rFonts w:ascii="Arial" w:hAnsi="Arial" w:cs="Arial"/>
          <w:color w:val="000000"/>
          <w:szCs w:val="20"/>
          <w:shd w:val="clear" w:color="auto" w:fill="FFFFFF"/>
        </w:rPr>
        <w:t>2143-58.</w:t>
      </w:r>
      <w:bookmarkStart w:id="0" w:name="_GoBack"/>
      <w:bookmarkEnd w:id="0"/>
    </w:p>
    <w:sectPr w:rsidR="003503AA" w:rsidRPr="003503AA" w:rsidSect="0064516E">
      <w:headerReference w:type="default" r:id="rId9"/>
      <w:pgSz w:w="11906" w:h="16838"/>
      <w:pgMar w:top="1418" w:right="1134" w:bottom="1134" w:left="1134" w:header="45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214F" w:rsidRDefault="00E1214F" w:rsidP="002B2638">
      <w:pPr>
        <w:spacing w:after="0" w:line="240" w:lineRule="auto"/>
      </w:pPr>
      <w:r>
        <w:separator/>
      </w:r>
    </w:p>
  </w:endnote>
  <w:endnote w:type="continuationSeparator" w:id="0">
    <w:p w:rsidR="00E1214F" w:rsidRDefault="00E1214F" w:rsidP="002B26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">
    <w:altName w:val="Times New Roman"/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no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yriad Pro Light">
    <w:altName w:val="Times New Roman"/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214F" w:rsidRDefault="00E1214F" w:rsidP="002B2638">
      <w:pPr>
        <w:spacing w:after="0" w:line="240" w:lineRule="auto"/>
      </w:pPr>
      <w:r>
        <w:separator/>
      </w:r>
    </w:p>
  </w:footnote>
  <w:footnote w:type="continuationSeparator" w:id="0">
    <w:p w:rsidR="00E1214F" w:rsidRDefault="00E1214F" w:rsidP="002B26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gliatabella"/>
      <w:tblW w:w="10065" w:type="dxa"/>
      <w:tblInd w:w="-28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04"/>
      <w:gridCol w:w="4961"/>
    </w:tblGrid>
    <w:tr w:rsidR="009032EF" w:rsidRPr="004502B9" w:rsidTr="004502B9">
      <w:trPr>
        <w:trHeight w:val="699"/>
      </w:trPr>
      <w:tc>
        <w:tcPr>
          <w:tcW w:w="5104" w:type="dxa"/>
        </w:tcPr>
        <w:p w:rsidR="009032EF" w:rsidRPr="004502B9" w:rsidRDefault="009032EF" w:rsidP="009032EF">
          <w:pPr>
            <w:pStyle w:val="Intestazione"/>
            <w:tabs>
              <w:tab w:val="clear" w:pos="4819"/>
              <w:tab w:val="clear" w:pos="9638"/>
            </w:tabs>
            <w:rPr>
              <w:i/>
            </w:rPr>
          </w:pPr>
          <w:r w:rsidRPr="004502B9">
            <w:rPr>
              <w:i/>
              <w:noProof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paragraph">
                  <wp:posOffset>0</wp:posOffset>
                </wp:positionV>
                <wp:extent cx="1609725" cy="708279"/>
                <wp:effectExtent l="0" t="0" r="0" b="0"/>
                <wp:wrapThrough wrapText="bothSides">
                  <wp:wrapPolygon edited="0">
                    <wp:start x="0" y="0"/>
                    <wp:lineTo x="0" y="20922"/>
                    <wp:lineTo x="21217" y="20922"/>
                    <wp:lineTo x="21217" y="0"/>
                    <wp:lineTo x="0" y="0"/>
                  </wp:wrapPolygon>
                </wp:wrapThrough>
                <wp:docPr id="4" name="Immagine 4" descr="Immagine che contiene clipart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Banner sito_300_px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09725" cy="70827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vAlign w:val="center"/>
        </w:tcPr>
        <w:p w:rsidR="009032EF" w:rsidRPr="004502B9" w:rsidRDefault="00EF0800" w:rsidP="004502B9">
          <w:pPr>
            <w:pStyle w:val="Intestazione"/>
            <w:tabs>
              <w:tab w:val="clear" w:pos="4819"/>
            </w:tabs>
            <w:ind w:left="28" w:right="34"/>
            <w:jc w:val="both"/>
            <w:rPr>
              <w:i/>
            </w:rPr>
          </w:pPr>
          <w:r w:rsidRPr="004502B9">
            <w:rPr>
              <w:rFonts w:ascii="Arial" w:hAnsi="Arial" w:cs="Arial"/>
              <w:i/>
            </w:rPr>
            <w:t>XXXIX Convegno Nazionale della Divisione di</w:t>
          </w:r>
          <w:r w:rsidR="004502B9" w:rsidRPr="004502B9">
            <w:rPr>
              <w:rFonts w:ascii="Arial" w:hAnsi="Arial" w:cs="Arial"/>
              <w:i/>
            </w:rPr>
            <w:t xml:space="preserve"> </w:t>
          </w:r>
          <w:r w:rsidRPr="004502B9">
            <w:rPr>
              <w:rFonts w:ascii="Arial" w:hAnsi="Arial" w:cs="Arial"/>
              <w:i/>
            </w:rPr>
            <w:t>Chimica Organica della Società Chimica Italiana</w:t>
          </w:r>
        </w:p>
      </w:tc>
    </w:tr>
  </w:tbl>
  <w:p w:rsidR="002B2638" w:rsidRPr="009032EF" w:rsidRDefault="002B2638" w:rsidP="009032EF">
    <w:pPr>
      <w:pStyle w:val="Intestazione"/>
      <w:tabs>
        <w:tab w:val="clear" w:pos="4819"/>
        <w:tab w:val="clear" w:pos="963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50405D"/>
    <w:multiLevelType w:val="hybridMultilevel"/>
    <w:tmpl w:val="3510079C"/>
    <w:lvl w:ilvl="0" w:tplc="4B66ED1A">
      <w:start w:val="1"/>
      <w:numFmt w:val="decimal"/>
      <w:pStyle w:val="TFReferencesSection"/>
      <w:lvlText w:val="(%1)"/>
      <w:lvlJc w:val="left"/>
      <w:pPr>
        <w:ind w:left="643" w:hanging="360"/>
      </w:pPr>
      <w:rPr>
        <w:rFonts w:ascii="Times" w:eastAsia="Times New Roman" w:hAnsi="Times" w:cs="Times New Roman"/>
        <w:color w:val="auto"/>
        <w:u w:val="none"/>
      </w:rPr>
    </w:lvl>
    <w:lvl w:ilvl="1" w:tplc="04100011">
      <w:start w:val="1"/>
      <w:numFmt w:val="decimal"/>
      <w:lvlText w:val="%2)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FD4B22"/>
    <w:multiLevelType w:val="hybridMultilevel"/>
    <w:tmpl w:val="11262C8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0C27E8"/>
    <w:multiLevelType w:val="hybridMultilevel"/>
    <w:tmpl w:val="89249F94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2C662E"/>
    <w:multiLevelType w:val="hybridMultilevel"/>
    <w:tmpl w:val="79E81ECE"/>
    <w:lvl w:ilvl="0" w:tplc="2CDEA2B6">
      <w:start w:val="1"/>
      <w:numFmt w:val="upperLetter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  <w:u w:val="single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09"/>
  <w:hyphenationZone w:val="283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277"/>
    <w:rsid w:val="000A4A9B"/>
    <w:rsid w:val="000B77C7"/>
    <w:rsid w:val="000C05B3"/>
    <w:rsid w:val="000E2A1A"/>
    <w:rsid w:val="000F0FEF"/>
    <w:rsid w:val="00101594"/>
    <w:rsid w:val="00102E40"/>
    <w:rsid w:val="00115937"/>
    <w:rsid w:val="0013026C"/>
    <w:rsid w:val="001D392D"/>
    <w:rsid w:val="002B2638"/>
    <w:rsid w:val="00332635"/>
    <w:rsid w:val="00345277"/>
    <w:rsid w:val="003503AA"/>
    <w:rsid w:val="003A14B9"/>
    <w:rsid w:val="003C1B4F"/>
    <w:rsid w:val="00420E27"/>
    <w:rsid w:val="004502B9"/>
    <w:rsid w:val="00470FCA"/>
    <w:rsid w:val="00482D01"/>
    <w:rsid w:val="004B3970"/>
    <w:rsid w:val="004E049E"/>
    <w:rsid w:val="00516A26"/>
    <w:rsid w:val="0052414B"/>
    <w:rsid w:val="005249DF"/>
    <w:rsid w:val="005A68C8"/>
    <w:rsid w:val="005B3976"/>
    <w:rsid w:val="005E68D9"/>
    <w:rsid w:val="0064516E"/>
    <w:rsid w:val="006678FD"/>
    <w:rsid w:val="006C6D15"/>
    <w:rsid w:val="006F43CC"/>
    <w:rsid w:val="0077762D"/>
    <w:rsid w:val="00827F0C"/>
    <w:rsid w:val="00833622"/>
    <w:rsid w:val="00847294"/>
    <w:rsid w:val="00855D21"/>
    <w:rsid w:val="00856260"/>
    <w:rsid w:val="008D6494"/>
    <w:rsid w:val="009032EF"/>
    <w:rsid w:val="00926FC6"/>
    <w:rsid w:val="009926C7"/>
    <w:rsid w:val="009F4714"/>
    <w:rsid w:val="00A33B23"/>
    <w:rsid w:val="00A62B0A"/>
    <w:rsid w:val="00A731E3"/>
    <w:rsid w:val="00B02293"/>
    <w:rsid w:val="00B34AD6"/>
    <w:rsid w:val="00B55D59"/>
    <w:rsid w:val="00C57B88"/>
    <w:rsid w:val="00CB6EAF"/>
    <w:rsid w:val="00D14E4B"/>
    <w:rsid w:val="00D50BE9"/>
    <w:rsid w:val="00DA1216"/>
    <w:rsid w:val="00DB45C9"/>
    <w:rsid w:val="00DC7B8F"/>
    <w:rsid w:val="00E1214F"/>
    <w:rsid w:val="00E14501"/>
    <w:rsid w:val="00E77EED"/>
    <w:rsid w:val="00EE5637"/>
    <w:rsid w:val="00EF0800"/>
    <w:rsid w:val="00EF1EB8"/>
    <w:rsid w:val="00F52853"/>
    <w:rsid w:val="00F55367"/>
    <w:rsid w:val="00F72253"/>
    <w:rsid w:val="00F8213F"/>
    <w:rsid w:val="00FD0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F0F911DE-FA22-4496-9F6F-CA6ED2EF88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">
    <w:name w:val="Titolo1"/>
    <w:basedOn w:val="Normale"/>
    <w:link w:val="TitleCarattere"/>
    <w:qFormat/>
    <w:rsid w:val="00345277"/>
    <w:pPr>
      <w:widowControl w:val="0"/>
      <w:suppressAutoHyphens/>
      <w:spacing w:after="240" w:line="240" w:lineRule="auto"/>
      <w:jc w:val="center"/>
    </w:pPr>
    <w:rPr>
      <w:rFonts w:ascii="Times New Roman" w:hAnsi="Times New Roman" w:cs="Arial"/>
      <w:b/>
      <w:sz w:val="28"/>
      <w:lang w:val="en-US" w:eastAsia="zh-CN"/>
    </w:rPr>
  </w:style>
  <w:style w:type="character" w:customStyle="1" w:styleId="TitleCarattere">
    <w:name w:val="Title Carattere"/>
    <w:basedOn w:val="Carpredefinitoparagrafo"/>
    <w:link w:val="Titolo1"/>
    <w:rsid w:val="00345277"/>
    <w:rPr>
      <w:rFonts w:ascii="Times New Roman" w:hAnsi="Times New Roman" w:cs="Arial"/>
      <w:b/>
      <w:sz w:val="28"/>
      <w:lang w:val="en-US" w:eastAsia="zh-CN"/>
    </w:rPr>
  </w:style>
  <w:style w:type="paragraph" w:customStyle="1" w:styleId="Affiliation">
    <w:name w:val="Affiliation"/>
    <w:basedOn w:val="Normale"/>
    <w:link w:val="AffiliationCarattere"/>
    <w:qFormat/>
    <w:rsid w:val="00DC7B8F"/>
    <w:pPr>
      <w:widowControl w:val="0"/>
      <w:suppressAutoHyphens/>
      <w:spacing w:after="0" w:line="240" w:lineRule="auto"/>
      <w:jc w:val="center"/>
    </w:pPr>
    <w:rPr>
      <w:rFonts w:ascii="Times New Roman" w:hAnsi="Times New Roman"/>
      <w:i/>
      <w:sz w:val="24"/>
      <w:lang w:val="en-US" w:eastAsia="zh-CN"/>
    </w:rPr>
  </w:style>
  <w:style w:type="character" w:customStyle="1" w:styleId="AffiliationCarattere">
    <w:name w:val="Affiliation Carattere"/>
    <w:basedOn w:val="Carpredefinitoparagrafo"/>
    <w:link w:val="Affiliation"/>
    <w:rsid w:val="00DC7B8F"/>
    <w:rPr>
      <w:rFonts w:ascii="Times New Roman" w:hAnsi="Times New Roman"/>
      <w:i/>
      <w:sz w:val="24"/>
      <w:lang w:val="en-US" w:eastAsia="zh-CN"/>
    </w:rPr>
  </w:style>
  <w:style w:type="paragraph" w:customStyle="1" w:styleId="Authors">
    <w:name w:val="Authors"/>
    <w:basedOn w:val="Normale"/>
    <w:link w:val="AuthorsCarattere"/>
    <w:qFormat/>
    <w:rsid w:val="00345277"/>
    <w:pPr>
      <w:suppressAutoHyphens/>
      <w:spacing w:after="120" w:line="240" w:lineRule="auto"/>
      <w:jc w:val="center"/>
    </w:pPr>
    <w:rPr>
      <w:rFonts w:ascii="Times New Roman" w:hAnsi="Times New Roman"/>
      <w:sz w:val="24"/>
      <w:lang w:val="en-US" w:eastAsia="zh-CN"/>
    </w:rPr>
  </w:style>
  <w:style w:type="character" w:customStyle="1" w:styleId="AuthorsCarattere">
    <w:name w:val="Authors Carattere"/>
    <w:basedOn w:val="Carpredefinitoparagrafo"/>
    <w:link w:val="Authors"/>
    <w:rsid w:val="00345277"/>
    <w:rPr>
      <w:rFonts w:ascii="Times New Roman" w:hAnsi="Times New Roman"/>
      <w:sz w:val="24"/>
      <w:lang w:val="en-US" w:eastAsia="zh-CN"/>
    </w:rPr>
  </w:style>
  <w:style w:type="paragraph" w:customStyle="1" w:styleId="AbstractText">
    <w:name w:val="Abstract Text"/>
    <w:basedOn w:val="Normale"/>
    <w:link w:val="AbstractTextCarattere"/>
    <w:qFormat/>
    <w:rsid w:val="003A14B9"/>
    <w:pPr>
      <w:suppressAutoHyphens/>
      <w:spacing w:after="0" w:line="288" w:lineRule="auto"/>
      <w:ind w:firstLine="708"/>
      <w:jc w:val="both"/>
    </w:pPr>
    <w:rPr>
      <w:rFonts w:ascii="Times New Roman" w:hAnsi="Times New Roman"/>
      <w:lang w:val="en-GB" w:eastAsia="zh-CN"/>
    </w:rPr>
  </w:style>
  <w:style w:type="character" w:customStyle="1" w:styleId="AbstractTextCarattere">
    <w:name w:val="Abstract Text Carattere"/>
    <w:basedOn w:val="Carpredefinitoparagrafo"/>
    <w:link w:val="AbstractText"/>
    <w:rsid w:val="003A14B9"/>
    <w:rPr>
      <w:rFonts w:ascii="Times New Roman" w:hAnsi="Times New Roman"/>
      <w:lang w:val="en-GB" w:eastAsia="zh-CN"/>
    </w:rPr>
  </w:style>
  <w:style w:type="paragraph" w:customStyle="1" w:styleId="e-mail">
    <w:name w:val="e-mail"/>
    <w:basedOn w:val="Normale"/>
    <w:link w:val="e-mailCarattere"/>
    <w:qFormat/>
    <w:rsid w:val="003A14B9"/>
    <w:pPr>
      <w:widowControl w:val="0"/>
      <w:suppressAutoHyphens/>
      <w:spacing w:after="0" w:line="240" w:lineRule="auto"/>
      <w:jc w:val="center"/>
    </w:pPr>
    <w:rPr>
      <w:rFonts w:ascii="Times New Roman" w:hAnsi="Times New Roman"/>
      <w:i/>
      <w:sz w:val="24"/>
      <w:lang w:val="en-US" w:eastAsia="zh-CN"/>
    </w:rPr>
  </w:style>
  <w:style w:type="character" w:customStyle="1" w:styleId="e-mailCarattere">
    <w:name w:val="e-mail Carattere"/>
    <w:basedOn w:val="Carpredefinitoparagrafo"/>
    <w:link w:val="e-mail"/>
    <w:rsid w:val="003A14B9"/>
    <w:rPr>
      <w:rFonts w:ascii="Times New Roman" w:hAnsi="Times New Roman"/>
      <w:i/>
      <w:sz w:val="24"/>
      <w:lang w:val="en-US" w:eastAsia="zh-CN"/>
    </w:rPr>
  </w:style>
  <w:style w:type="paragraph" w:customStyle="1" w:styleId="Figuren">
    <w:name w:val="Figure n."/>
    <w:basedOn w:val="Normale"/>
    <w:link w:val="FigurenCarattere"/>
    <w:qFormat/>
    <w:rsid w:val="00847294"/>
    <w:pPr>
      <w:suppressAutoHyphens/>
      <w:spacing w:after="0" w:line="288" w:lineRule="auto"/>
      <w:jc w:val="center"/>
    </w:pPr>
    <w:rPr>
      <w:b/>
      <w:lang w:val="en-GB" w:eastAsia="zh-CN"/>
    </w:rPr>
  </w:style>
  <w:style w:type="character" w:customStyle="1" w:styleId="FigurenCarattere">
    <w:name w:val="Figure n. Carattere"/>
    <w:basedOn w:val="Carpredefinitoparagrafo"/>
    <w:link w:val="Figuren"/>
    <w:rsid w:val="00847294"/>
    <w:rPr>
      <w:b/>
      <w:lang w:val="en-GB" w:eastAsia="zh-CN"/>
    </w:rPr>
  </w:style>
  <w:style w:type="paragraph" w:customStyle="1" w:styleId="FigureCaption">
    <w:name w:val="Figure Caption"/>
    <w:basedOn w:val="Normale"/>
    <w:link w:val="FigureCaptionCarattere"/>
    <w:qFormat/>
    <w:rsid w:val="00E77EED"/>
    <w:pPr>
      <w:suppressAutoHyphens/>
      <w:spacing w:after="0" w:line="288" w:lineRule="auto"/>
      <w:jc w:val="center"/>
    </w:pPr>
    <w:rPr>
      <w:rFonts w:ascii="Times New Roman" w:hAnsi="Times New Roman"/>
      <w:lang w:val="en-GB" w:eastAsia="zh-CN"/>
    </w:rPr>
  </w:style>
  <w:style w:type="character" w:customStyle="1" w:styleId="FigureCaptionCarattere">
    <w:name w:val="Figure Caption Carattere"/>
    <w:basedOn w:val="Carpredefinitoparagrafo"/>
    <w:link w:val="FigureCaption"/>
    <w:rsid w:val="00E77EED"/>
    <w:rPr>
      <w:rFonts w:ascii="Times New Roman" w:hAnsi="Times New Roman"/>
      <w:lang w:val="en-GB" w:eastAsia="zh-CN"/>
    </w:rPr>
  </w:style>
  <w:style w:type="paragraph" w:customStyle="1" w:styleId="Reference">
    <w:name w:val="Reference"/>
    <w:basedOn w:val="Normale"/>
    <w:link w:val="ReferenceCarattere"/>
    <w:qFormat/>
    <w:rsid w:val="00E77EED"/>
    <w:pPr>
      <w:suppressAutoHyphens/>
      <w:spacing w:after="0" w:line="288" w:lineRule="auto"/>
      <w:jc w:val="both"/>
    </w:pPr>
    <w:rPr>
      <w:rFonts w:ascii="Times New Roman" w:hAnsi="Times New Roman"/>
      <w:b/>
      <w:lang w:val="en-GB" w:eastAsia="zh-CN"/>
    </w:rPr>
  </w:style>
  <w:style w:type="character" w:customStyle="1" w:styleId="ReferenceCarattere">
    <w:name w:val="Reference Carattere"/>
    <w:basedOn w:val="Carpredefinitoparagrafo"/>
    <w:link w:val="Reference"/>
    <w:rsid w:val="00E77EED"/>
    <w:rPr>
      <w:rFonts w:ascii="Times New Roman" w:hAnsi="Times New Roman"/>
      <w:b/>
      <w:lang w:val="en-GB" w:eastAsia="zh-CN"/>
    </w:rPr>
  </w:style>
  <w:style w:type="paragraph" w:customStyle="1" w:styleId="Reference2">
    <w:name w:val="Reference 2"/>
    <w:basedOn w:val="Normale"/>
    <w:link w:val="Reference2Carattere"/>
    <w:qFormat/>
    <w:rsid w:val="00E77EED"/>
    <w:pPr>
      <w:suppressAutoHyphens/>
      <w:spacing w:after="0" w:line="288" w:lineRule="auto"/>
      <w:jc w:val="both"/>
    </w:pPr>
    <w:rPr>
      <w:rFonts w:ascii="Times New Roman" w:hAnsi="Times New Roman"/>
      <w:sz w:val="20"/>
      <w:lang w:val="en-GB" w:eastAsia="zh-CN"/>
    </w:rPr>
  </w:style>
  <w:style w:type="character" w:customStyle="1" w:styleId="Reference2Carattere">
    <w:name w:val="Reference 2 Carattere"/>
    <w:basedOn w:val="Carpredefinitoparagrafo"/>
    <w:link w:val="Reference2"/>
    <w:rsid w:val="00E77EED"/>
    <w:rPr>
      <w:rFonts w:ascii="Times New Roman" w:hAnsi="Times New Roman"/>
      <w:sz w:val="20"/>
      <w:lang w:val="en-GB" w:eastAsia="zh-CN"/>
    </w:rPr>
  </w:style>
  <w:style w:type="character" w:styleId="Collegamentoipertestuale">
    <w:name w:val="Hyperlink"/>
    <w:basedOn w:val="Carpredefinitoparagrafo"/>
    <w:uiPriority w:val="99"/>
    <w:unhideWhenUsed/>
    <w:rsid w:val="003A14B9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A14B9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2B26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2638"/>
  </w:style>
  <w:style w:type="paragraph" w:styleId="Pidipagina">
    <w:name w:val="footer"/>
    <w:basedOn w:val="Normale"/>
    <w:link w:val="PidipaginaCarattere"/>
    <w:uiPriority w:val="99"/>
    <w:unhideWhenUsed/>
    <w:rsid w:val="002B26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B2638"/>
  </w:style>
  <w:style w:type="table" w:styleId="Grigliatabella">
    <w:name w:val="Table Grid"/>
    <w:basedOn w:val="Tabellanormale"/>
    <w:uiPriority w:val="39"/>
    <w:rsid w:val="009032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VAFigureCaption">
    <w:name w:val="VA_Figure_Caption"/>
    <w:basedOn w:val="Normale"/>
    <w:qFormat/>
    <w:rsid w:val="00926FC6"/>
    <w:pPr>
      <w:spacing w:after="60" w:line="240" w:lineRule="auto"/>
      <w:ind w:right="-186"/>
      <w:jc w:val="both"/>
    </w:pPr>
    <w:rPr>
      <w:rFonts w:ascii="Arno Pro" w:eastAsia="Times New Roman" w:hAnsi="Arno Pro" w:cs="Times New Roman"/>
      <w:b/>
      <w:iCs/>
      <w:kern w:val="21"/>
      <w:sz w:val="19"/>
      <w:szCs w:val="20"/>
    </w:rPr>
  </w:style>
  <w:style w:type="paragraph" w:customStyle="1" w:styleId="TAMainText">
    <w:name w:val="TA_Main_Text"/>
    <w:basedOn w:val="Normale"/>
    <w:qFormat/>
    <w:rsid w:val="00926FC6"/>
    <w:pPr>
      <w:spacing w:after="60" w:line="240" w:lineRule="auto"/>
      <w:ind w:right="-186"/>
      <w:jc w:val="both"/>
    </w:pPr>
    <w:rPr>
      <w:rFonts w:ascii="Arno Pro" w:eastAsia="Times New Roman" w:hAnsi="Arno Pro" w:cs="Times New Roman"/>
      <w:iCs/>
      <w:kern w:val="21"/>
      <w:sz w:val="19"/>
      <w:szCs w:val="20"/>
      <w:lang w:val="en-US"/>
    </w:rPr>
  </w:style>
  <w:style w:type="character" w:customStyle="1" w:styleId="shorttext">
    <w:name w:val="short_text"/>
    <w:basedOn w:val="Carpredefinitoparagrafo"/>
    <w:rsid w:val="00926FC6"/>
  </w:style>
  <w:style w:type="paragraph" w:customStyle="1" w:styleId="BBAuthorName">
    <w:name w:val="BB_Author_Name"/>
    <w:basedOn w:val="Normale"/>
    <w:qFormat/>
    <w:rsid w:val="00332635"/>
    <w:pPr>
      <w:spacing w:after="60" w:line="240" w:lineRule="auto"/>
      <w:jc w:val="both"/>
    </w:pPr>
    <w:rPr>
      <w:rFonts w:ascii="Arno Pro" w:eastAsia="Times New Roman" w:hAnsi="Arno Pro" w:cs="Times New Roman"/>
      <w:kern w:val="22"/>
      <w:sz w:val="24"/>
      <w:szCs w:val="24"/>
    </w:rPr>
  </w:style>
  <w:style w:type="paragraph" w:customStyle="1" w:styleId="BCAuthorAddress">
    <w:name w:val="BC_Author_Address"/>
    <w:basedOn w:val="Normale"/>
    <w:qFormat/>
    <w:rsid w:val="00332635"/>
    <w:pPr>
      <w:spacing w:after="0" w:line="240" w:lineRule="auto"/>
    </w:pPr>
    <w:rPr>
      <w:rFonts w:ascii="Arno Pro" w:eastAsia="Times New Roman" w:hAnsi="Arno Pro" w:cs="Times New Roman"/>
      <w:kern w:val="22"/>
      <w:sz w:val="20"/>
      <w:szCs w:val="20"/>
      <w:lang w:val="en-US"/>
    </w:rPr>
  </w:style>
  <w:style w:type="paragraph" w:customStyle="1" w:styleId="BATitle">
    <w:name w:val="BA_Title"/>
    <w:basedOn w:val="Normale"/>
    <w:qFormat/>
    <w:rsid w:val="004E049E"/>
    <w:pPr>
      <w:spacing w:before="1400" w:after="180" w:line="240" w:lineRule="auto"/>
      <w:jc w:val="both"/>
    </w:pPr>
    <w:rPr>
      <w:rFonts w:ascii="Myriad Pro Light" w:eastAsia="Times New Roman" w:hAnsi="Myriad Pro Light" w:cs="Times New Roman"/>
      <w:b/>
      <w:kern w:val="36"/>
      <w:sz w:val="34"/>
      <w:szCs w:val="20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451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4516E"/>
    <w:rPr>
      <w:rFonts w:ascii="Segoe UI" w:hAnsi="Segoe UI" w:cs="Segoe UI"/>
      <w:sz w:val="18"/>
      <w:szCs w:val="18"/>
    </w:rPr>
  </w:style>
  <w:style w:type="paragraph" w:customStyle="1" w:styleId="TFReferencesSection">
    <w:name w:val="TF_References_Section"/>
    <w:basedOn w:val="Paragrafoelenco"/>
    <w:qFormat/>
    <w:rsid w:val="00DA1216"/>
    <w:pPr>
      <w:numPr>
        <w:numId w:val="4"/>
      </w:numPr>
      <w:spacing w:after="0" w:line="240" w:lineRule="auto"/>
      <w:ind w:left="284" w:hanging="284"/>
      <w:jc w:val="both"/>
    </w:pPr>
    <w:rPr>
      <w:rFonts w:ascii="Times" w:eastAsia="Times New Roman" w:hAnsi="Times" w:cs="Times New Roman"/>
      <w:sz w:val="17"/>
      <w:szCs w:val="17"/>
      <w:lang w:val="en-GB"/>
    </w:rPr>
  </w:style>
  <w:style w:type="paragraph" w:styleId="Paragrafoelenco">
    <w:name w:val="List Paragraph"/>
    <w:basedOn w:val="Normale"/>
    <w:uiPriority w:val="34"/>
    <w:qFormat/>
    <w:rsid w:val="00DA12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04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DFE9D4-8FA6-46C1-803F-5254D4106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pierluigiquagliotto</dc:creator>
  <cp:keywords/>
  <dc:description/>
  <cp:lastModifiedBy>Simona</cp:lastModifiedBy>
  <cp:revision>4</cp:revision>
  <cp:lastPrinted>2019-02-01T11:11:00Z</cp:lastPrinted>
  <dcterms:created xsi:type="dcterms:W3CDTF">2019-04-11T15:11:00Z</dcterms:created>
  <dcterms:modified xsi:type="dcterms:W3CDTF">2019-04-11T15:15:00Z</dcterms:modified>
</cp:coreProperties>
</file>