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584" w:rsidRPr="00171584" w:rsidRDefault="00171584" w:rsidP="00171584">
      <w:pPr>
        <w:spacing w:before="120" w:after="120" w:line="348" w:lineRule="atLeast"/>
        <w:rPr>
          <w:rFonts w:ascii="Arial" w:eastAsia="Times New Roman" w:hAnsi="Arial" w:cs="Arial"/>
          <w:color w:val="000000"/>
          <w:sz w:val="17"/>
          <w:szCs w:val="17"/>
          <w:lang w:val="en-US" w:eastAsia="it-IT"/>
        </w:rPr>
      </w:pPr>
      <w:r w:rsidRPr="00171584">
        <w:rPr>
          <w:rFonts w:ascii="Arial" w:eastAsia="Times New Roman" w:hAnsi="Arial" w:cs="Arial"/>
          <w:color w:val="000000"/>
          <w:sz w:val="17"/>
          <w:szCs w:val="17"/>
          <w:lang w:eastAsia="it-IT"/>
        </w:rPr>
        <w:fldChar w:fldCharType="begin"/>
      </w:r>
      <w:r w:rsidRPr="00171584">
        <w:rPr>
          <w:rFonts w:ascii="Arial" w:eastAsia="Times New Roman" w:hAnsi="Arial" w:cs="Arial"/>
          <w:color w:val="000000"/>
          <w:sz w:val="17"/>
          <w:szCs w:val="17"/>
          <w:lang w:val="en-US" w:eastAsia="it-IT"/>
        </w:rPr>
        <w:instrText xml:space="preserve"> HYPERLINK "javascript:AL_get(this,%20'jour',%20'J%20Hypertens.');" \o "Journal of hypertension." </w:instrText>
      </w:r>
      <w:r w:rsidRPr="00171584">
        <w:rPr>
          <w:rFonts w:ascii="Arial" w:eastAsia="Times New Roman" w:hAnsi="Arial" w:cs="Arial"/>
          <w:color w:val="000000"/>
          <w:sz w:val="17"/>
          <w:szCs w:val="17"/>
          <w:lang w:eastAsia="it-IT"/>
        </w:rPr>
        <w:fldChar w:fldCharType="separate"/>
      </w:r>
      <w:r w:rsidRPr="00171584">
        <w:rPr>
          <w:rFonts w:ascii="Arial" w:eastAsia="Times New Roman" w:hAnsi="Arial" w:cs="Arial"/>
          <w:color w:val="000000"/>
          <w:sz w:val="17"/>
          <w:u w:val="single"/>
          <w:lang w:val="en-US" w:eastAsia="it-IT"/>
        </w:rPr>
        <w:t>J Hypertens.</w:t>
      </w:r>
      <w:r w:rsidRPr="00171584">
        <w:rPr>
          <w:rFonts w:ascii="Arial" w:eastAsia="Times New Roman" w:hAnsi="Arial" w:cs="Arial"/>
          <w:color w:val="000000"/>
          <w:sz w:val="17"/>
          <w:szCs w:val="17"/>
          <w:lang w:eastAsia="it-IT"/>
        </w:rPr>
        <w:fldChar w:fldCharType="end"/>
      </w:r>
      <w:r w:rsidRPr="00171584">
        <w:rPr>
          <w:rFonts w:ascii="Arial" w:eastAsia="Times New Roman" w:hAnsi="Arial" w:cs="Arial"/>
          <w:color w:val="000000"/>
          <w:sz w:val="17"/>
          <w:lang w:val="en-US" w:eastAsia="it-IT"/>
        </w:rPr>
        <w:t> </w:t>
      </w:r>
      <w:r w:rsidRPr="00171584">
        <w:rPr>
          <w:rFonts w:ascii="Arial" w:eastAsia="Times New Roman" w:hAnsi="Arial" w:cs="Arial"/>
          <w:color w:val="000000"/>
          <w:sz w:val="17"/>
          <w:szCs w:val="17"/>
          <w:lang w:val="en-US" w:eastAsia="it-IT"/>
        </w:rPr>
        <w:t>2010 Jul;28(7):1482-7.</w:t>
      </w:r>
    </w:p>
    <w:p w:rsidR="00171584" w:rsidRPr="00171584" w:rsidRDefault="00171584" w:rsidP="00171584">
      <w:pPr>
        <w:spacing w:before="90" w:after="90" w:line="27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it-IT"/>
        </w:rPr>
      </w:pPr>
      <w:r w:rsidRPr="00171584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 w:eastAsia="it-IT"/>
        </w:rPr>
        <w:t>Effects of nutraceuticals on prevalence of metabolic syndrome and on calculated Framingham Risk Score in individuals with dyslipidemia.</w:t>
      </w:r>
    </w:p>
    <w:p w:rsidR="00171584" w:rsidRPr="00171584" w:rsidRDefault="00171584" w:rsidP="00171584">
      <w:pPr>
        <w:spacing w:before="120" w:after="120" w:line="270" w:lineRule="atLeast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171584">
        <w:rPr>
          <w:rFonts w:ascii="Arial" w:eastAsia="Times New Roman" w:hAnsi="Arial" w:cs="Arial"/>
          <w:color w:val="000000"/>
          <w:sz w:val="18"/>
          <w:szCs w:val="18"/>
          <w:lang w:eastAsia="it-IT"/>
        </w:rPr>
        <w:fldChar w:fldCharType="begin"/>
      </w:r>
      <w:r w:rsidRPr="00171584">
        <w:rPr>
          <w:rFonts w:ascii="Arial" w:eastAsia="Times New Roman" w:hAnsi="Arial" w:cs="Arial"/>
          <w:color w:val="000000"/>
          <w:sz w:val="18"/>
          <w:szCs w:val="18"/>
          <w:lang w:eastAsia="it-IT"/>
        </w:rPr>
        <w:instrText xml:space="preserve"> HYPERLINK "http://www.ncbi.nlm.nih.gov/pubmed?term=%22Izzo%20R%22%5BAuthor%5D" </w:instrText>
      </w:r>
      <w:r w:rsidRPr="00171584">
        <w:rPr>
          <w:rFonts w:ascii="Arial" w:eastAsia="Times New Roman" w:hAnsi="Arial" w:cs="Arial"/>
          <w:color w:val="000000"/>
          <w:sz w:val="18"/>
          <w:szCs w:val="18"/>
          <w:lang w:eastAsia="it-IT"/>
        </w:rPr>
        <w:fldChar w:fldCharType="separate"/>
      </w:r>
      <w:r w:rsidRPr="00171584">
        <w:rPr>
          <w:rFonts w:ascii="Arial" w:eastAsia="Times New Roman" w:hAnsi="Arial" w:cs="Arial"/>
          <w:color w:val="000000"/>
          <w:sz w:val="18"/>
          <w:u w:val="single"/>
          <w:lang w:eastAsia="it-IT"/>
        </w:rPr>
        <w:t>Izzo R</w:t>
      </w:r>
      <w:r w:rsidRPr="00171584">
        <w:rPr>
          <w:rFonts w:ascii="Arial" w:eastAsia="Times New Roman" w:hAnsi="Arial" w:cs="Arial"/>
          <w:color w:val="000000"/>
          <w:sz w:val="18"/>
          <w:szCs w:val="18"/>
          <w:lang w:eastAsia="it-IT"/>
        </w:rPr>
        <w:fldChar w:fldCharType="end"/>
      </w:r>
      <w:r w:rsidRPr="00171584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,</w:t>
      </w:r>
      <w:r w:rsidRPr="00171584">
        <w:rPr>
          <w:rFonts w:ascii="Arial" w:eastAsia="Times New Roman" w:hAnsi="Arial" w:cs="Arial"/>
          <w:color w:val="000000"/>
          <w:sz w:val="18"/>
          <w:lang w:eastAsia="it-IT"/>
        </w:rPr>
        <w:t> </w:t>
      </w:r>
      <w:hyperlink r:id="rId4" w:history="1">
        <w:r w:rsidRPr="00171584">
          <w:rPr>
            <w:rFonts w:ascii="Arial" w:eastAsia="Times New Roman" w:hAnsi="Arial" w:cs="Arial"/>
            <w:color w:val="000000"/>
            <w:sz w:val="18"/>
            <w:u w:val="single"/>
            <w:lang w:eastAsia="it-IT"/>
          </w:rPr>
          <w:t>de Simone G</w:t>
        </w:r>
      </w:hyperlink>
      <w:r w:rsidRPr="00171584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,</w:t>
      </w:r>
      <w:r w:rsidRPr="00171584">
        <w:rPr>
          <w:rFonts w:ascii="Arial" w:eastAsia="Times New Roman" w:hAnsi="Arial" w:cs="Arial"/>
          <w:color w:val="000000"/>
          <w:sz w:val="18"/>
          <w:lang w:eastAsia="it-IT"/>
        </w:rPr>
        <w:t> </w:t>
      </w:r>
      <w:hyperlink r:id="rId5" w:history="1">
        <w:r w:rsidRPr="00171584">
          <w:rPr>
            <w:rFonts w:ascii="Arial" w:eastAsia="Times New Roman" w:hAnsi="Arial" w:cs="Arial"/>
            <w:color w:val="000000"/>
            <w:sz w:val="18"/>
            <w:u w:val="single"/>
            <w:lang w:eastAsia="it-IT"/>
          </w:rPr>
          <w:t>Giudice R</w:t>
        </w:r>
      </w:hyperlink>
      <w:r w:rsidRPr="00171584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,</w:t>
      </w:r>
      <w:r w:rsidRPr="00171584">
        <w:rPr>
          <w:rFonts w:ascii="Arial" w:eastAsia="Times New Roman" w:hAnsi="Arial" w:cs="Arial"/>
          <w:color w:val="000000"/>
          <w:sz w:val="18"/>
          <w:lang w:eastAsia="it-IT"/>
        </w:rPr>
        <w:t> </w:t>
      </w:r>
      <w:hyperlink r:id="rId6" w:history="1">
        <w:r w:rsidRPr="00171584">
          <w:rPr>
            <w:rFonts w:ascii="Arial" w:eastAsia="Times New Roman" w:hAnsi="Arial" w:cs="Arial"/>
            <w:color w:val="000000"/>
            <w:sz w:val="18"/>
            <w:u w:val="single"/>
            <w:lang w:eastAsia="it-IT"/>
          </w:rPr>
          <w:t>Chinali M</w:t>
        </w:r>
      </w:hyperlink>
      <w:r w:rsidRPr="00171584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,</w:t>
      </w:r>
      <w:r w:rsidRPr="00171584">
        <w:rPr>
          <w:rFonts w:ascii="Arial" w:eastAsia="Times New Roman" w:hAnsi="Arial" w:cs="Arial"/>
          <w:color w:val="000000"/>
          <w:sz w:val="18"/>
          <w:lang w:eastAsia="it-IT"/>
        </w:rPr>
        <w:t> </w:t>
      </w:r>
      <w:proofErr w:type="spellStart"/>
      <w:r w:rsidRPr="00171584">
        <w:rPr>
          <w:rFonts w:ascii="Arial" w:eastAsia="Times New Roman" w:hAnsi="Arial" w:cs="Arial"/>
          <w:color w:val="000000"/>
          <w:sz w:val="18"/>
          <w:szCs w:val="18"/>
          <w:lang w:eastAsia="it-IT"/>
        </w:rPr>
        <w:fldChar w:fldCharType="begin"/>
      </w:r>
      <w:r w:rsidRPr="00171584">
        <w:rPr>
          <w:rFonts w:ascii="Arial" w:eastAsia="Times New Roman" w:hAnsi="Arial" w:cs="Arial"/>
          <w:color w:val="000000"/>
          <w:sz w:val="18"/>
          <w:szCs w:val="18"/>
          <w:lang w:eastAsia="it-IT"/>
        </w:rPr>
        <w:instrText xml:space="preserve"> HYPERLINK "http://www.ncbi.nlm.nih.gov/pubmed?term=%22Trimarco%20V%22%5BAuthor%5D" </w:instrText>
      </w:r>
      <w:r w:rsidRPr="00171584">
        <w:rPr>
          <w:rFonts w:ascii="Arial" w:eastAsia="Times New Roman" w:hAnsi="Arial" w:cs="Arial"/>
          <w:color w:val="000000"/>
          <w:sz w:val="18"/>
          <w:szCs w:val="18"/>
          <w:lang w:eastAsia="it-IT"/>
        </w:rPr>
        <w:fldChar w:fldCharType="separate"/>
      </w:r>
      <w:r w:rsidRPr="00171584">
        <w:rPr>
          <w:rFonts w:ascii="Arial" w:eastAsia="Times New Roman" w:hAnsi="Arial" w:cs="Arial"/>
          <w:color w:val="000000"/>
          <w:sz w:val="18"/>
          <w:u w:val="single"/>
          <w:lang w:eastAsia="it-IT"/>
        </w:rPr>
        <w:t>Trimarco</w:t>
      </w:r>
      <w:proofErr w:type="spellEnd"/>
      <w:r w:rsidRPr="00171584">
        <w:rPr>
          <w:rFonts w:ascii="Arial" w:eastAsia="Times New Roman" w:hAnsi="Arial" w:cs="Arial"/>
          <w:color w:val="000000"/>
          <w:sz w:val="18"/>
          <w:u w:val="single"/>
          <w:lang w:eastAsia="it-IT"/>
        </w:rPr>
        <w:t xml:space="preserve"> V</w:t>
      </w:r>
      <w:r w:rsidRPr="00171584">
        <w:rPr>
          <w:rFonts w:ascii="Arial" w:eastAsia="Times New Roman" w:hAnsi="Arial" w:cs="Arial"/>
          <w:color w:val="000000"/>
          <w:sz w:val="18"/>
          <w:szCs w:val="18"/>
          <w:lang w:eastAsia="it-IT"/>
        </w:rPr>
        <w:fldChar w:fldCharType="end"/>
      </w:r>
      <w:r w:rsidRPr="00171584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,</w:t>
      </w:r>
      <w:r w:rsidRPr="00171584">
        <w:rPr>
          <w:rFonts w:ascii="Arial" w:eastAsia="Times New Roman" w:hAnsi="Arial" w:cs="Arial"/>
          <w:color w:val="000000"/>
          <w:sz w:val="18"/>
          <w:lang w:eastAsia="it-IT"/>
        </w:rPr>
        <w:t> </w:t>
      </w:r>
      <w:hyperlink r:id="rId7" w:history="1">
        <w:r w:rsidRPr="00171584">
          <w:rPr>
            <w:rFonts w:ascii="Arial" w:eastAsia="Times New Roman" w:hAnsi="Arial" w:cs="Arial"/>
            <w:color w:val="000000"/>
            <w:sz w:val="18"/>
            <w:u w:val="single"/>
            <w:lang w:eastAsia="it-IT"/>
          </w:rPr>
          <w:t>De Luca N</w:t>
        </w:r>
      </w:hyperlink>
      <w:r w:rsidRPr="00171584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,</w:t>
      </w:r>
      <w:r w:rsidRPr="00171584">
        <w:rPr>
          <w:rFonts w:ascii="Arial" w:eastAsia="Times New Roman" w:hAnsi="Arial" w:cs="Arial"/>
          <w:color w:val="000000"/>
          <w:sz w:val="18"/>
          <w:lang w:eastAsia="it-IT"/>
        </w:rPr>
        <w:t> </w:t>
      </w:r>
      <w:proofErr w:type="spellStart"/>
      <w:r w:rsidRPr="00171584">
        <w:rPr>
          <w:rFonts w:ascii="Arial" w:eastAsia="Times New Roman" w:hAnsi="Arial" w:cs="Arial"/>
          <w:color w:val="000000"/>
          <w:sz w:val="18"/>
          <w:szCs w:val="18"/>
          <w:lang w:eastAsia="it-IT"/>
        </w:rPr>
        <w:fldChar w:fldCharType="begin"/>
      </w:r>
      <w:r w:rsidRPr="00171584">
        <w:rPr>
          <w:rFonts w:ascii="Arial" w:eastAsia="Times New Roman" w:hAnsi="Arial" w:cs="Arial"/>
          <w:color w:val="000000"/>
          <w:sz w:val="18"/>
          <w:szCs w:val="18"/>
          <w:lang w:eastAsia="it-IT"/>
        </w:rPr>
        <w:instrText xml:space="preserve"> HYPERLINK "http://www.ncbi.nlm.nih.gov/pubmed?term=%22Trimarco%20B%22%5BAuthor%5D" </w:instrText>
      </w:r>
      <w:r w:rsidRPr="00171584">
        <w:rPr>
          <w:rFonts w:ascii="Arial" w:eastAsia="Times New Roman" w:hAnsi="Arial" w:cs="Arial"/>
          <w:color w:val="000000"/>
          <w:sz w:val="18"/>
          <w:szCs w:val="18"/>
          <w:lang w:eastAsia="it-IT"/>
        </w:rPr>
        <w:fldChar w:fldCharType="separate"/>
      </w:r>
      <w:r w:rsidRPr="00171584">
        <w:rPr>
          <w:rFonts w:ascii="Arial" w:eastAsia="Times New Roman" w:hAnsi="Arial" w:cs="Arial"/>
          <w:color w:val="000000"/>
          <w:sz w:val="18"/>
          <w:u w:val="single"/>
          <w:lang w:eastAsia="it-IT"/>
        </w:rPr>
        <w:t>Trimarco</w:t>
      </w:r>
      <w:proofErr w:type="spellEnd"/>
      <w:r w:rsidRPr="00171584">
        <w:rPr>
          <w:rFonts w:ascii="Arial" w:eastAsia="Times New Roman" w:hAnsi="Arial" w:cs="Arial"/>
          <w:color w:val="000000"/>
          <w:sz w:val="18"/>
          <w:u w:val="single"/>
          <w:lang w:eastAsia="it-IT"/>
        </w:rPr>
        <w:t xml:space="preserve"> B</w:t>
      </w:r>
      <w:r w:rsidRPr="00171584">
        <w:rPr>
          <w:rFonts w:ascii="Arial" w:eastAsia="Times New Roman" w:hAnsi="Arial" w:cs="Arial"/>
          <w:color w:val="000000"/>
          <w:sz w:val="18"/>
          <w:szCs w:val="18"/>
          <w:lang w:eastAsia="it-IT"/>
        </w:rPr>
        <w:fldChar w:fldCharType="end"/>
      </w:r>
      <w:r w:rsidRPr="00171584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.</w:t>
      </w:r>
    </w:p>
    <w:p w:rsidR="00171584" w:rsidRPr="00171584" w:rsidRDefault="00171584" w:rsidP="00171584">
      <w:pPr>
        <w:spacing w:before="120" w:after="120" w:line="262" w:lineRule="atLeast"/>
        <w:rPr>
          <w:rFonts w:ascii="Arial" w:eastAsia="Times New Roman" w:hAnsi="Arial" w:cs="Arial"/>
          <w:color w:val="000000"/>
          <w:sz w:val="17"/>
          <w:szCs w:val="17"/>
          <w:lang w:val="en-US" w:eastAsia="it-IT"/>
        </w:rPr>
      </w:pPr>
      <w:r w:rsidRPr="00171584">
        <w:rPr>
          <w:rFonts w:ascii="Arial" w:eastAsia="Times New Roman" w:hAnsi="Arial" w:cs="Arial"/>
          <w:color w:val="000000"/>
          <w:sz w:val="17"/>
          <w:szCs w:val="17"/>
          <w:lang w:val="en-US" w:eastAsia="it-IT"/>
        </w:rPr>
        <w:t>Department of Clinical Medicine, Cardiovascular and Immunological Sciences, Federico II University, Naples, Italy.</w:t>
      </w:r>
    </w:p>
    <w:p w:rsidR="00171584" w:rsidRPr="00171584" w:rsidRDefault="00171584" w:rsidP="00171584">
      <w:pPr>
        <w:spacing w:after="0" w:line="270" w:lineRule="atLeast"/>
        <w:outlineLvl w:val="2"/>
        <w:rPr>
          <w:rFonts w:ascii="Arial" w:eastAsia="Times New Roman" w:hAnsi="Arial" w:cs="Arial"/>
          <w:b/>
          <w:bCs/>
          <w:color w:val="985735"/>
          <w:lang w:val="en-US" w:eastAsia="it-IT"/>
        </w:rPr>
      </w:pPr>
      <w:r w:rsidRPr="00171584">
        <w:rPr>
          <w:rFonts w:ascii="Arial" w:eastAsia="Times New Roman" w:hAnsi="Arial" w:cs="Arial"/>
          <w:b/>
          <w:bCs/>
          <w:color w:val="985735"/>
          <w:lang w:val="en-US" w:eastAsia="it-IT"/>
        </w:rPr>
        <w:t>Abstract</w:t>
      </w:r>
    </w:p>
    <w:p w:rsidR="00171584" w:rsidRPr="00171584" w:rsidRDefault="00171584" w:rsidP="00171584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</w:pPr>
      <w:r w:rsidRPr="00171584">
        <w:rPr>
          <w:rFonts w:ascii="Arial" w:eastAsia="Times New Roman" w:hAnsi="Arial" w:cs="Arial"/>
          <w:b/>
          <w:bCs/>
          <w:color w:val="000000"/>
          <w:sz w:val="18"/>
          <w:lang w:val="en-US" w:eastAsia="it-IT"/>
        </w:rPr>
        <w:t>BACKGROUND: </w:t>
      </w:r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>Nutraceuticals (NUTs) are forms of compounds with biological activity and are used to improve health in dosage largely exceeding those obtainable in food.</w:t>
      </w:r>
    </w:p>
    <w:p w:rsidR="00171584" w:rsidRPr="00171584" w:rsidRDefault="00171584" w:rsidP="00171584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</w:pPr>
      <w:r w:rsidRPr="00171584">
        <w:rPr>
          <w:rFonts w:ascii="Arial" w:eastAsia="Times New Roman" w:hAnsi="Arial" w:cs="Arial"/>
          <w:b/>
          <w:bCs/>
          <w:color w:val="000000"/>
          <w:sz w:val="18"/>
          <w:lang w:val="en-US" w:eastAsia="it-IT"/>
        </w:rPr>
        <w:t>OBJECTIVES: </w:t>
      </w:r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>To investigate whether addition of NUTs to lifestyle management including diet counseling improves lipid profile and reduces cardiovascular risk and prevalence of metabolic syndrome (MetS).</w:t>
      </w:r>
    </w:p>
    <w:p w:rsidR="00171584" w:rsidRPr="00171584" w:rsidRDefault="00171584" w:rsidP="00171584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</w:pPr>
      <w:r w:rsidRPr="00171584">
        <w:rPr>
          <w:rFonts w:ascii="Arial" w:eastAsia="Times New Roman" w:hAnsi="Arial" w:cs="Arial"/>
          <w:b/>
          <w:bCs/>
          <w:color w:val="000000"/>
          <w:sz w:val="18"/>
          <w:lang w:val="en-US" w:eastAsia="it-IT"/>
        </w:rPr>
        <w:t>METHODS: </w:t>
      </w:r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 xml:space="preserve">One thousand, three hundred and eighty, 18-80-year-old </w:t>
      </w:r>
      <w:proofErr w:type="spellStart"/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>nondiabetic</w:t>
      </w:r>
      <w:proofErr w:type="spellEnd"/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 xml:space="preserve"> participants with </w:t>
      </w:r>
      <w:proofErr w:type="spellStart"/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>dyslipidemia</w:t>
      </w:r>
      <w:proofErr w:type="spellEnd"/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 xml:space="preserve">, with or without </w:t>
      </w:r>
      <w:proofErr w:type="spellStart"/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>MetS</w:t>
      </w:r>
      <w:proofErr w:type="spellEnd"/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 xml:space="preserve"> not requiring pharmacological therapy were assigned to diet; after 2 weeks, 690 patients were also given NUT combination over other 8 weeks. Fasting plasma glucose and lipid compounds were measured by standard methods. Waist circumference, systolic and diastolic blood pressure (BP) were measured at each visit. </w:t>
      </w:r>
      <w:proofErr w:type="spellStart"/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>MetS</w:t>
      </w:r>
      <w:proofErr w:type="spellEnd"/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 xml:space="preserve"> was defined according to ATPIII guidelines. Ten-year risk of coronary heart disease was calculated using the Framingham Risk Score (FRS).</w:t>
      </w:r>
    </w:p>
    <w:p w:rsidR="00171584" w:rsidRPr="00171584" w:rsidRDefault="00171584" w:rsidP="00171584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</w:pPr>
      <w:r w:rsidRPr="00171584">
        <w:rPr>
          <w:rFonts w:ascii="Arial" w:eastAsia="Times New Roman" w:hAnsi="Arial" w:cs="Arial"/>
          <w:b/>
          <w:bCs/>
          <w:color w:val="000000"/>
          <w:sz w:val="18"/>
          <w:lang w:val="en-US" w:eastAsia="it-IT"/>
        </w:rPr>
        <w:t>RESULTS: </w:t>
      </w:r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 xml:space="preserve">At baseline, NUT patients were older and more </w:t>
      </w:r>
      <w:proofErr w:type="spellStart"/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>dyslipidemic</w:t>
      </w:r>
      <w:proofErr w:type="spellEnd"/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 xml:space="preserve"> than placebo, with no difference in other cardiovascular risk factors and prevalence of </w:t>
      </w:r>
      <w:proofErr w:type="spellStart"/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>MetS</w:t>
      </w:r>
      <w:proofErr w:type="spellEnd"/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 xml:space="preserve">. After 8 weeks, high-density lipoprotein (HDL) cholesterol was increased and diastolic BP, waist girth, triglycerides, total and non-HDL cholesterol were significantly reduced in NUT than in the placebo group, whereas systolic BP and fasting glucose did not change. Prevalence of </w:t>
      </w:r>
      <w:proofErr w:type="spellStart"/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>MetS</w:t>
      </w:r>
      <w:proofErr w:type="spellEnd"/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 xml:space="preserve"> was also significantly lower in the NUT (36.1%) than in placebo (48.1%, P &lt; 0.05) and reduction in the FRS greater (73.3 vs. 52%, respectively; P &lt; 0.0001).</w:t>
      </w:r>
    </w:p>
    <w:p w:rsidR="00171584" w:rsidRPr="00171584" w:rsidRDefault="00171584" w:rsidP="00171584">
      <w:pPr>
        <w:spacing w:line="270" w:lineRule="atLeast"/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</w:pPr>
      <w:r w:rsidRPr="00171584">
        <w:rPr>
          <w:rFonts w:ascii="Arial" w:eastAsia="Times New Roman" w:hAnsi="Arial" w:cs="Arial"/>
          <w:b/>
          <w:bCs/>
          <w:color w:val="000000"/>
          <w:sz w:val="18"/>
          <w:lang w:val="en-US" w:eastAsia="it-IT"/>
        </w:rPr>
        <w:t>CONCLUSION: </w:t>
      </w:r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 xml:space="preserve">In a large clinical sample of patients with moderate cardiovascular risk, combination of NUT with dietary counseling reduces central obesity, improves lipid profile, diastolic BP and FRS, and decreases prevalence of </w:t>
      </w:r>
      <w:proofErr w:type="spellStart"/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>MetS</w:t>
      </w:r>
      <w:proofErr w:type="spellEnd"/>
      <w:r w:rsidRPr="00171584">
        <w:rPr>
          <w:rFonts w:ascii="Arial" w:eastAsia="Times New Roman" w:hAnsi="Arial" w:cs="Arial"/>
          <w:color w:val="000000"/>
          <w:sz w:val="18"/>
          <w:szCs w:val="18"/>
          <w:lang w:val="en-US" w:eastAsia="it-IT"/>
        </w:rPr>
        <w:t>.</w:t>
      </w:r>
    </w:p>
    <w:p w:rsidR="00171584" w:rsidRPr="00171584" w:rsidRDefault="00171584" w:rsidP="00171584">
      <w:pPr>
        <w:spacing w:before="120" w:after="120" w:line="270" w:lineRule="atLeast"/>
        <w:rPr>
          <w:rFonts w:ascii="Arial" w:eastAsia="Times New Roman" w:hAnsi="Arial" w:cs="Arial"/>
          <w:color w:val="000000"/>
          <w:sz w:val="17"/>
          <w:szCs w:val="17"/>
          <w:lang w:val="en-US" w:eastAsia="it-IT"/>
        </w:rPr>
      </w:pPr>
      <w:r w:rsidRPr="00171584">
        <w:rPr>
          <w:rFonts w:ascii="Arial" w:eastAsia="Times New Roman" w:hAnsi="Arial" w:cs="Arial"/>
          <w:color w:val="000000"/>
          <w:sz w:val="17"/>
          <w:lang w:val="en-US" w:eastAsia="it-IT"/>
        </w:rPr>
        <w:t>PMID: 20498621 [</w:t>
      </w:r>
      <w:proofErr w:type="spellStart"/>
      <w:r w:rsidRPr="00171584">
        <w:rPr>
          <w:rFonts w:ascii="Arial" w:eastAsia="Times New Roman" w:hAnsi="Arial" w:cs="Arial"/>
          <w:color w:val="000000"/>
          <w:sz w:val="17"/>
          <w:lang w:val="en-US" w:eastAsia="it-IT"/>
        </w:rPr>
        <w:t>PubMed</w:t>
      </w:r>
      <w:proofErr w:type="spellEnd"/>
      <w:r w:rsidRPr="00171584">
        <w:rPr>
          <w:rFonts w:ascii="Arial" w:eastAsia="Times New Roman" w:hAnsi="Arial" w:cs="Arial"/>
          <w:color w:val="000000"/>
          <w:sz w:val="17"/>
          <w:lang w:val="en-US" w:eastAsia="it-IT"/>
        </w:rPr>
        <w:t xml:space="preserve"> - indexed for MEDLINE]</w:t>
      </w:r>
    </w:p>
    <w:p w:rsidR="00BD57C1" w:rsidRPr="00171584" w:rsidRDefault="00BD57C1">
      <w:pPr>
        <w:rPr>
          <w:lang w:val="en-US"/>
        </w:rPr>
      </w:pPr>
    </w:p>
    <w:sectPr w:rsidR="00BD57C1" w:rsidRPr="00171584" w:rsidSect="00BD57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71584"/>
    <w:rsid w:val="00171584"/>
    <w:rsid w:val="00BD5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57C1"/>
  </w:style>
  <w:style w:type="paragraph" w:styleId="Titolo1">
    <w:name w:val="heading 1"/>
    <w:basedOn w:val="Normale"/>
    <w:link w:val="Titolo1Carattere"/>
    <w:uiPriority w:val="9"/>
    <w:qFormat/>
    <w:rsid w:val="001715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1715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71584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7158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citation">
    <w:name w:val="citation"/>
    <w:basedOn w:val="Normale"/>
    <w:rsid w:val="0017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171584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171584"/>
  </w:style>
  <w:style w:type="paragraph" w:customStyle="1" w:styleId="authlist">
    <w:name w:val="auth_list"/>
    <w:basedOn w:val="Normale"/>
    <w:rsid w:val="0017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ff">
    <w:name w:val="aff"/>
    <w:basedOn w:val="Normale"/>
    <w:rsid w:val="0017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17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ubabstractlabel">
    <w:name w:val="sub_abstract_label"/>
    <w:basedOn w:val="Carpredefinitoparagrafo"/>
    <w:rsid w:val="00171584"/>
  </w:style>
  <w:style w:type="paragraph" w:customStyle="1" w:styleId="rprtid">
    <w:name w:val="rprtid"/>
    <w:basedOn w:val="Normale"/>
    <w:rsid w:val="0017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mid">
    <w:name w:val="pmid"/>
    <w:basedOn w:val="Carpredefinitoparagrafo"/>
    <w:rsid w:val="001715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5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87256">
          <w:marLeft w:val="0"/>
          <w:marRight w:val="0"/>
          <w:marTop w:val="264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cbi.nlm.nih.gov/pubmed?term=%22De%20Luca%20N%22%5BAuthor%5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bi.nlm.nih.gov/pubmed?term=%22Chinali%20M%22%5BAuthor%5D" TargetMode="External"/><Relationship Id="rId5" Type="http://schemas.openxmlformats.org/officeDocument/2006/relationships/hyperlink" Target="http://www.ncbi.nlm.nih.gov/pubmed?term=%22Giudice%20R%22%5BAuthor%5D" TargetMode="External"/><Relationship Id="rId4" Type="http://schemas.openxmlformats.org/officeDocument/2006/relationships/hyperlink" Target="http://www.ncbi.nlm.nih.gov/pubmed?term=%22de%20Simone%20G%22%5BAuthor%5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2484</Characters>
  <Application>Microsoft Office Word</Application>
  <DocSecurity>0</DocSecurity>
  <Lines>20</Lines>
  <Paragraphs>5</Paragraphs>
  <ScaleCrop>false</ScaleCrop>
  <Company> 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Venturini</dc:creator>
  <cp:keywords/>
  <dc:description/>
  <cp:lastModifiedBy>Anna Venturini</cp:lastModifiedBy>
  <cp:revision>1</cp:revision>
  <dcterms:created xsi:type="dcterms:W3CDTF">2011-01-03T09:22:00Z</dcterms:created>
  <dcterms:modified xsi:type="dcterms:W3CDTF">2011-01-03T09:23:00Z</dcterms:modified>
</cp:coreProperties>
</file>